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F5CD1">
      <w:pPr>
        <w:jc w:val="center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 w14:paraId="2623787A">
      <w:pPr>
        <w:jc w:val="center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 w14:paraId="4DBA1938">
      <w:pPr>
        <w:jc w:val="center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 w14:paraId="4EE446E7">
      <w:pPr>
        <w:jc w:val="center"/>
        <w:rPr>
          <w:rFonts w:ascii="方正小标宋_GBK" w:hAnsi="方正小标宋_GBK" w:eastAsia="方正小标宋_GBK" w:cs="方正小标宋_GBK"/>
          <w:sz w:val="72"/>
          <w:lang w:eastAsia="zh-CN"/>
        </w:rPr>
      </w:pPr>
      <w:r>
        <w:rPr>
          <w:rFonts w:ascii="方正小标宋_GBK" w:hAnsi="方正小标宋_GBK" w:eastAsia="方正小标宋_GBK" w:cs="方正小标宋_GBK"/>
          <w:sz w:val="72"/>
        </w:rPr>
        <w:t>天津市</w:t>
      </w:r>
      <w:r>
        <w:rPr>
          <w:rFonts w:hint="eastAsia" w:ascii="方正小标宋_GBK" w:hAnsi="方正小标宋_GBK" w:eastAsia="方正小标宋_GBK" w:cs="方正小标宋_GBK"/>
          <w:sz w:val="72"/>
          <w:lang w:val="en-US" w:eastAsia="zh-CN"/>
        </w:rPr>
        <w:t>优质农产品开发示范中心</w:t>
      </w:r>
      <w:r>
        <w:rPr>
          <w:rFonts w:hint="eastAsia" w:ascii="方正小标宋_GBK" w:hAnsi="方正小标宋_GBK" w:eastAsia="方正小标宋_GBK" w:cs="方正小标宋_GBK"/>
          <w:sz w:val="72"/>
          <w:lang w:eastAsia="zh-CN"/>
        </w:rPr>
        <w:t>项目支出绩效目标表</w:t>
      </w:r>
    </w:p>
    <w:p w14:paraId="157A4C4C">
      <w:pPr>
        <w:jc w:val="center"/>
        <w:rPr>
          <w:rFonts w:hint="default" w:ascii="Times New Roman" w:hAnsi="Times New Roman" w:eastAsia="方正小标宋_GBK" w:cs="Times New Roman"/>
          <w:sz w:val="72"/>
          <w:lang w:eastAsia="zh-CN"/>
        </w:rPr>
      </w:pPr>
      <w:bookmarkStart w:id="6" w:name="_GoBack"/>
      <w:r>
        <w:rPr>
          <w:rFonts w:hint="default" w:ascii="Times New Roman" w:hAnsi="Times New Roman" w:eastAsia="方正小标宋_GBK" w:cs="Times New Roman"/>
          <w:sz w:val="72"/>
          <w:lang w:eastAsia="zh-CN"/>
        </w:rPr>
        <w:t>（2025年）</w:t>
      </w:r>
    </w:p>
    <w:bookmarkEnd w:id="6"/>
    <w:p w14:paraId="3BA8D9A2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36CD2805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5F5C528C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2B35B0FA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664781D7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68481316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6E22E0EB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48197F2D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3B19E13A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309C964E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234C35EB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5CECCE2A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1FE629BE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5FC4E643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5E744D86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6EEF44F3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65B60B8E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7FDD981A">
      <w:pPr>
        <w:jc w:val="center"/>
        <w:rPr>
          <w:rFonts w:ascii="方正小标宋_GBK" w:hAnsi="方正小标宋_GBK" w:eastAsia="方正小标宋_GBK" w:cs="方正小标宋_GBK"/>
          <w:sz w:val="36"/>
        </w:rPr>
      </w:pPr>
    </w:p>
    <w:p w14:paraId="5D95973F">
      <w:pPr>
        <w:jc w:val="center"/>
        <w:rPr>
          <w:rFonts w:ascii="方正小标宋_GBK" w:hAnsi="方正小标宋_GBK" w:eastAsia="方正小标宋_GBK" w:cs="方正小标宋_GBK"/>
          <w:sz w:val="36"/>
        </w:rPr>
      </w:pPr>
    </w:p>
    <w:p w14:paraId="00BF18DD">
      <w:pPr>
        <w:jc w:val="center"/>
        <w:rPr>
          <w:rFonts w:ascii="方正小标宋_GBK" w:hAnsi="方正小标宋_GBK" w:eastAsia="方正小标宋_GBK" w:cs="方正小标宋_GBK"/>
          <w:sz w:val="36"/>
        </w:rPr>
      </w:pPr>
    </w:p>
    <w:p w14:paraId="4989FBF9">
      <w:pPr>
        <w:jc w:val="center"/>
        <w:rPr>
          <w:rFonts w:ascii="方正小标宋_GBK" w:hAnsi="方正小标宋_GBK" w:eastAsia="方正小标宋_GBK" w:cs="方正小标宋_GBK"/>
          <w:sz w:val="36"/>
        </w:rPr>
      </w:pPr>
    </w:p>
    <w:p w14:paraId="5354798F">
      <w:pPr>
        <w:jc w:val="both"/>
        <w:rPr>
          <w:rFonts w:ascii="方正小标宋_GBK" w:hAnsi="方正小标宋_GBK" w:eastAsia="方正小标宋_GBK" w:cs="方正小标宋_GBK"/>
          <w:sz w:val="36"/>
        </w:rPr>
      </w:pPr>
    </w:p>
    <w:p w14:paraId="20C85D74">
      <w:pPr>
        <w:jc w:val="both"/>
        <w:rPr>
          <w:rFonts w:ascii="方正小标宋_GBK" w:hAnsi="方正小标宋_GBK" w:eastAsia="方正小标宋_GBK" w:cs="方正小标宋_GBK"/>
          <w:sz w:val="36"/>
        </w:rPr>
      </w:pPr>
    </w:p>
    <w:p w14:paraId="63A55EFE">
      <w:pPr>
        <w:jc w:val="both"/>
        <w:rPr>
          <w:rFonts w:ascii="方正小标宋_GBK" w:hAnsi="方正小标宋_GBK" w:eastAsia="方正小标宋_GBK" w:cs="方正小标宋_GBK"/>
          <w:sz w:val="36"/>
        </w:rPr>
      </w:pPr>
    </w:p>
    <w:p w14:paraId="0CE9DF29">
      <w:pPr>
        <w:jc w:val="center"/>
        <w:rPr>
          <w:rFonts w:ascii="方正小标宋_GBK" w:hAnsi="方正小标宋_GBK" w:eastAsia="方正小标宋_GBK" w:cs="方正小标宋_GBK"/>
          <w:sz w:val="36"/>
        </w:rPr>
      </w:pPr>
    </w:p>
    <w:p w14:paraId="2B591D52">
      <w:pPr>
        <w:jc w:val="center"/>
      </w:pPr>
      <w:r>
        <w:rPr>
          <w:rFonts w:ascii="方正小标宋_GBK" w:hAnsi="方正小标宋_GBK" w:eastAsia="方正小标宋_GBK" w:cs="方正小标宋_GBK"/>
          <w:sz w:val="36"/>
        </w:rPr>
        <w:t xml:space="preserve"> </w:t>
      </w:r>
    </w:p>
    <w:p w14:paraId="31B09308">
      <w:pPr>
        <w:jc w:val="center"/>
        <w:outlineLvl w:val="0"/>
      </w:pPr>
      <w:r>
        <w:rPr>
          <w:rFonts w:ascii="方正小标宋_GBK" w:hAnsi="方正小标宋_GBK" w:eastAsia="方正小标宋_GBK" w:cs="方正小标宋_GBK"/>
          <w:sz w:val="36"/>
        </w:rPr>
        <w:t>目    录</w:t>
      </w:r>
    </w:p>
    <w:p w14:paraId="3398BE42">
      <w:pPr>
        <w:jc w:val="center"/>
      </w:pPr>
      <w:r>
        <w:rPr>
          <w:rFonts w:ascii="方正小标宋_GBK" w:hAnsi="方正小标宋_GBK" w:eastAsia="方正小标宋_GBK" w:cs="方正小标宋_GBK"/>
          <w:sz w:val="30"/>
        </w:rPr>
        <w:t xml:space="preserve"> </w:t>
      </w:r>
    </w:p>
    <w:p w14:paraId="4F58FC7F">
      <w:pPr>
        <w:pStyle w:val="16"/>
        <w:tabs>
          <w:tab w:val="right" w:leader="dot" w:pos="9282"/>
        </w:tabs>
      </w:pPr>
    </w:p>
    <w:p w14:paraId="65BC5240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"_Toc_4_4_0000000147" </w:instrText>
      </w:r>
      <w:r>
        <w:fldChar w:fldCharType="separate"/>
      </w:r>
      <w:r>
        <w:t xml:space="preserve">1.2025年成品油价格调整对渔业补助（财农【2021】43号）（优农中心）绩效目标表   </w:t>
      </w:r>
      <w:r>
        <w:fldChar w:fldCharType="end"/>
      </w:r>
    </w:p>
    <w:p w14:paraId="4CED786E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"_Toc_4_4_0000000148" </w:instrText>
      </w:r>
      <w:r>
        <w:fldChar w:fldCharType="separate"/>
      </w:r>
      <w:r>
        <w:rPr>
          <w:rFonts w:hint="eastAsia"/>
          <w:lang w:val="en-US" w:eastAsia="zh-CN"/>
        </w:rPr>
        <w:t>2</w:t>
      </w:r>
      <w:r>
        <w:t xml:space="preserve">.2025年非财政拨款单位资金上年结转项目（优农中心）绩效目标表   </w:t>
      </w:r>
      <w:r>
        <w:fldChar w:fldCharType="end"/>
      </w:r>
    </w:p>
    <w:p w14:paraId="48555E91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"_Toc_4_4_0000000149" </w:instrText>
      </w:r>
      <w:r>
        <w:fldChar w:fldCharType="separate"/>
      </w:r>
      <w:r>
        <w:rPr>
          <w:rFonts w:hint="eastAsia"/>
          <w:lang w:val="en-US" w:eastAsia="zh-CN"/>
        </w:rPr>
        <w:t>3</w:t>
      </w:r>
      <w:r>
        <w:t xml:space="preserve">.2025年市优农中心青年科技创新项目（农业生态环境领域）绩效目标表   </w:t>
      </w:r>
      <w:r>
        <w:fldChar w:fldCharType="end"/>
      </w:r>
    </w:p>
    <w:p w14:paraId="7BF150B3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"_Toc_4_4_0000000150" </w:instrText>
      </w:r>
      <w:r>
        <w:fldChar w:fldCharType="separate"/>
      </w:r>
      <w:r>
        <w:rPr>
          <w:rFonts w:hint="eastAsia"/>
          <w:lang w:val="en-US" w:eastAsia="zh-CN"/>
        </w:rPr>
        <w:t>4</w:t>
      </w:r>
      <w:r>
        <w:t xml:space="preserve">.2025年市优农中心青年科技创新项目（现代种业提升领域）绩效目标表   </w:t>
      </w:r>
      <w:r>
        <w:fldChar w:fldCharType="end"/>
      </w:r>
    </w:p>
    <w:p w14:paraId="6F0EC746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"_Toc_4_4_0000000151" </w:instrText>
      </w:r>
      <w:r>
        <w:fldChar w:fldCharType="separate"/>
      </w:r>
      <w:r>
        <w:rPr>
          <w:rFonts w:hint="eastAsia"/>
          <w:lang w:val="en-US" w:eastAsia="zh-CN"/>
        </w:rPr>
        <w:t>5</w:t>
      </w:r>
      <w:r>
        <w:t xml:space="preserve">.2025年小站稻优质抗逆品种与生态种植技术研发示范绩效目标表   </w:t>
      </w:r>
      <w:r>
        <w:fldChar w:fldCharType="end"/>
      </w:r>
    </w:p>
    <w:p w14:paraId="24ADB5DB">
      <w:pPr>
        <w:rPr>
          <w:rFonts w:eastAsia="方正仿宋_GBK"/>
          <w:color w:val="000000"/>
          <w:sz w:val="28"/>
        </w:rPr>
      </w:pPr>
      <w:r>
        <w:fldChar w:fldCharType="begin"/>
      </w:r>
      <w:r>
        <w:instrText xml:space="preserve"> HYPERLINK \l "_Toc_4_4_0000000152" </w:instrText>
      </w:r>
      <w:r>
        <w:fldChar w:fldCharType="separate"/>
      </w:r>
      <w:r>
        <w:rPr>
          <w:rFonts w:hint="eastAsia" w:eastAsia="方正仿宋_GBK"/>
          <w:color w:val="000000"/>
          <w:sz w:val="28"/>
          <w:lang w:val="en-US" w:eastAsia="zh-CN"/>
        </w:rPr>
        <w:t>6</w:t>
      </w:r>
      <w:r>
        <w:rPr>
          <w:rFonts w:eastAsia="方正仿宋_GBK"/>
          <w:color w:val="000000"/>
          <w:sz w:val="28"/>
        </w:rPr>
        <w:t xml:space="preserve">.2025年优势特色产业集群—天津小站稻智慧农业示范基地建设（财农【2024】78号）（优农中心）绩效目标表  </w:t>
      </w:r>
      <w:r>
        <w:rPr>
          <w:rFonts w:eastAsia="方正仿宋_GBK"/>
          <w:color w:val="000000"/>
          <w:sz w:val="28"/>
        </w:rPr>
        <w:fldChar w:fldCharType="end"/>
      </w:r>
    </w:p>
    <w:p w14:paraId="79292198">
      <w:pPr>
        <w:rPr>
          <w:rFonts w:eastAsia="方正仿宋_GBK"/>
          <w:color w:val="000000"/>
          <w:sz w:val="28"/>
        </w:rPr>
      </w:pPr>
    </w:p>
    <w:p w14:paraId="02AD8FD0">
      <w:pPr>
        <w:rPr>
          <w:rFonts w:eastAsia="方正仿宋_GBK"/>
          <w:color w:val="000000"/>
          <w:sz w:val="28"/>
        </w:rPr>
      </w:pPr>
    </w:p>
    <w:p w14:paraId="0B943175">
      <w:pPr>
        <w:rPr>
          <w:rFonts w:eastAsia="方正仿宋_GBK"/>
          <w:color w:val="000000"/>
          <w:sz w:val="28"/>
        </w:rPr>
      </w:pPr>
    </w:p>
    <w:p w14:paraId="4F156B74">
      <w:pPr>
        <w:rPr>
          <w:rFonts w:eastAsia="方正仿宋_GBK"/>
          <w:color w:val="000000"/>
          <w:sz w:val="28"/>
        </w:rPr>
      </w:pPr>
    </w:p>
    <w:p w14:paraId="6963FBF4">
      <w:pPr>
        <w:rPr>
          <w:rFonts w:eastAsia="方正仿宋_GBK"/>
          <w:color w:val="000000"/>
          <w:sz w:val="28"/>
        </w:rPr>
      </w:pPr>
    </w:p>
    <w:p w14:paraId="58890231">
      <w:pPr>
        <w:rPr>
          <w:rFonts w:eastAsia="方正仿宋_GBK"/>
          <w:color w:val="000000"/>
          <w:sz w:val="28"/>
        </w:rPr>
      </w:pPr>
    </w:p>
    <w:p w14:paraId="659497ED">
      <w:pPr>
        <w:rPr>
          <w:rFonts w:eastAsia="方正仿宋_GBK"/>
          <w:color w:val="000000"/>
          <w:sz w:val="28"/>
        </w:rPr>
      </w:pPr>
    </w:p>
    <w:p w14:paraId="54A1AE9D">
      <w:pPr>
        <w:rPr>
          <w:rFonts w:eastAsia="方正仿宋_GBK"/>
          <w:color w:val="000000"/>
          <w:sz w:val="28"/>
        </w:rPr>
      </w:pPr>
    </w:p>
    <w:p w14:paraId="79A0DFCF">
      <w:pPr>
        <w:rPr>
          <w:rFonts w:eastAsia="方正仿宋_GBK"/>
          <w:color w:val="000000"/>
          <w:sz w:val="28"/>
        </w:rPr>
      </w:pPr>
    </w:p>
    <w:p w14:paraId="1C7BDBD0">
      <w:pPr>
        <w:rPr>
          <w:rFonts w:eastAsia="方正仿宋_GBK"/>
          <w:color w:val="000000"/>
          <w:sz w:val="28"/>
        </w:rPr>
      </w:pPr>
    </w:p>
    <w:p w14:paraId="7AB22C70">
      <w:pPr>
        <w:rPr>
          <w:rFonts w:eastAsia="方正仿宋_GBK"/>
          <w:color w:val="000000"/>
          <w:sz w:val="28"/>
        </w:rPr>
      </w:pPr>
    </w:p>
    <w:p w14:paraId="1FC711E7">
      <w:pPr>
        <w:rPr>
          <w:rFonts w:eastAsia="方正仿宋_GBK"/>
          <w:color w:val="000000"/>
          <w:sz w:val="28"/>
        </w:rPr>
      </w:pPr>
    </w:p>
    <w:p w14:paraId="321A9CC9">
      <w:r>
        <w:rPr>
          <w:rFonts w:ascii="方正小标宋_GBK" w:hAnsi="方正小标宋_GBK" w:eastAsia="方正小标宋_GBK" w:cs="方正小标宋_GBK"/>
          <w:sz w:val="44"/>
        </w:rPr>
        <w:t xml:space="preserve"> </w:t>
      </w:r>
    </w:p>
    <w:p w14:paraId="50AF870A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454D06A7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7CB57D8B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3BEDA5BF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496CE97E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4B94973E">
      <w:pPr>
        <w:ind w:firstLine="560"/>
        <w:outlineLvl w:val="3"/>
      </w:pPr>
      <w:bookmarkStart w:id="0" w:name="_Toc_4_4_0000000147"/>
      <w:r>
        <w:rPr>
          <w:rFonts w:ascii="方正仿宋_GBK" w:hAnsi="方正仿宋_GBK" w:eastAsia="方正仿宋_GBK" w:cs="方正仿宋_GBK"/>
          <w:sz w:val="28"/>
        </w:rPr>
        <w:t>1.2025年成品油价格调整对渔业补助（财农【2021】43号）（优农中心）绩效目标表</w:t>
      </w:r>
      <w:bookmarkEnd w:id="0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6E0F477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CF57F4D">
            <w:pPr>
              <w:pStyle w:val="12"/>
            </w:pPr>
            <w:r>
              <w:t>328703天津市优质农产品开发示范中心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E8C44A5">
            <w:pPr>
              <w:pStyle w:val="11"/>
            </w:pPr>
            <w:r>
              <w:t>单位：万元</w:t>
            </w:r>
          </w:p>
        </w:tc>
      </w:tr>
      <w:tr w14:paraId="6AECCC8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19AE95B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64FB839B">
            <w:pPr>
              <w:pStyle w:val="13"/>
            </w:pPr>
            <w:r>
              <w:t>2025年成品油价格调整对渔业补助（财农【2021】43号）（优农中心）</w:t>
            </w:r>
          </w:p>
        </w:tc>
      </w:tr>
      <w:tr w14:paraId="7DA5536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3492AB2E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40F11B72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36B29B50">
            <w:pPr>
              <w:pStyle w:val="13"/>
            </w:pPr>
            <w:r>
              <w:t>15.00</w:t>
            </w:r>
          </w:p>
        </w:tc>
        <w:tc>
          <w:tcPr>
            <w:tcW w:w="1587" w:type="dxa"/>
            <w:vAlign w:val="center"/>
          </w:tcPr>
          <w:p w14:paraId="40FEB660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2ED63620">
            <w:pPr>
              <w:pStyle w:val="13"/>
            </w:pPr>
            <w:r>
              <w:t>15.00</w:t>
            </w:r>
          </w:p>
        </w:tc>
        <w:tc>
          <w:tcPr>
            <w:tcW w:w="1276" w:type="dxa"/>
            <w:vAlign w:val="center"/>
          </w:tcPr>
          <w:p w14:paraId="2F09152F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582B6669">
            <w:pPr>
              <w:pStyle w:val="13"/>
            </w:pPr>
            <w:r>
              <w:t xml:space="preserve"> </w:t>
            </w:r>
          </w:p>
        </w:tc>
      </w:tr>
      <w:tr w14:paraId="4AC2C84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0BC83ADE"/>
        </w:tc>
        <w:tc>
          <w:tcPr>
            <w:tcW w:w="8589" w:type="dxa"/>
            <w:gridSpan w:val="6"/>
            <w:vAlign w:val="center"/>
          </w:tcPr>
          <w:p w14:paraId="66327B04">
            <w:pPr>
              <w:pStyle w:val="13"/>
            </w:pPr>
            <w:r>
              <w:t>用于项目涉及专业材料和委托业务费用支出。</w:t>
            </w:r>
          </w:p>
        </w:tc>
      </w:tr>
      <w:tr w14:paraId="34D435F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FB45C89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49A69A79">
            <w:pPr>
              <w:pStyle w:val="13"/>
            </w:pPr>
            <w:r>
              <w:t>1.建设绿色无公害优质稻蟹种养基地500亩，产出成品蟹单体克重大于150克。</w:t>
            </w:r>
          </w:p>
        </w:tc>
      </w:tr>
    </w:tbl>
    <w:p w14:paraId="035D6EBD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6BC53C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6A82F9BD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678286B0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7275F7FF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4F638EF1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65ADAB9E">
            <w:pPr>
              <w:pStyle w:val="14"/>
            </w:pPr>
            <w:r>
              <w:t>指标值</w:t>
            </w:r>
          </w:p>
        </w:tc>
      </w:tr>
      <w:tr w14:paraId="61458D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57247CE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61EC9A3C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A599A95">
            <w:pPr>
              <w:pStyle w:val="13"/>
            </w:pPr>
            <w:r>
              <w:t>基地占地面积</w:t>
            </w:r>
          </w:p>
        </w:tc>
        <w:tc>
          <w:tcPr>
            <w:tcW w:w="3430" w:type="dxa"/>
            <w:vAlign w:val="center"/>
          </w:tcPr>
          <w:p w14:paraId="274CF7A9">
            <w:pPr>
              <w:pStyle w:val="13"/>
            </w:pPr>
            <w:r>
              <w:t>养殖基地面积</w:t>
            </w:r>
          </w:p>
        </w:tc>
        <w:tc>
          <w:tcPr>
            <w:tcW w:w="2551" w:type="dxa"/>
            <w:vAlign w:val="center"/>
          </w:tcPr>
          <w:p w14:paraId="49ADE335">
            <w:pPr>
              <w:pStyle w:val="13"/>
            </w:pPr>
            <w:r>
              <w:t>500亩</w:t>
            </w:r>
          </w:p>
        </w:tc>
      </w:tr>
      <w:tr w14:paraId="53DFC7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6BFEFCF"/>
        </w:tc>
        <w:tc>
          <w:tcPr>
            <w:tcW w:w="1276" w:type="dxa"/>
            <w:vAlign w:val="center"/>
          </w:tcPr>
          <w:p w14:paraId="64D48657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373738B">
            <w:pPr>
              <w:pStyle w:val="13"/>
            </w:pPr>
            <w:r>
              <w:t>目标任务完成情况</w:t>
            </w:r>
          </w:p>
        </w:tc>
        <w:tc>
          <w:tcPr>
            <w:tcW w:w="3430" w:type="dxa"/>
            <w:vAlign w:val="center"/>
          </w:tcPr>
          <w:p w14:paraId="3A0DE4E8">
            <w:pPr>
              <w:pStyle w:val="13"/>
            </w:pPr>
            <w:r>
              <w:t>成蟹单体克重</w:t>
            </w:r>
          </w:p>
        </w:tc>
        <w:tc>
          <w:tcPr>
            <w:tcW w:w="2551" w:type="dxa"/>
            <w:vAlign w:val="center"/>
          </w:tcPr>
          <w:p w14:paraId="188C98CE">
            <w:pPr>
              <w:pStyle w:val="13"/>
            </w:pPr>
            <w:r>
              <w:t>≥150克</w:t>
            </w:r>
          </w:p>
        </w:tc>
      </w:tr>
      <w:tr w14:paraId="0418CE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B3B9270"/>
        </w:tc>
        <w:tc>
          <w:tcPr>
            <w:tcW w:w="1276" w:type="dxa"/>
            <w:vAlign w:val="center"/>
          </w:tcPr>
          <w:p w14:paraId="507DDF37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619812F1">
            <w:pPr>
              <w:pStyle w:val="13"/>
            </w:pPr>
            <w:r>
              <w:t>项目完成时间</w:t>
            </w:r>
          </w:p>
        </w:tc>
        <w:tc>
          <w:tcPr>
            <w:tcW w:w="3430" w:type="dxa"/>
            <w:vAlign w:val="center"/>
          </w:tcPr>
          <w:p w14:paraId="0E56EB24">
            <w:pPr>
              <w:pStyle w:val="13"/>
            </w:pPr>
            <w:r>
              <w:t>项目完成时间</w:t>
            </w:r>
          </w:p>
        </w:tc>
        <w:tc>
          <w:tcPr>
            <w:tcW w:w="2551" w:type="dxa"/>
            <w:vAlign w:val="center"/>
          </w:tcPr>
          <w:p w14:paraId="4A7CB2E6">
            <w:pPr>
              <w:pStyle w:val="13"/>
            </w:pPr>
            <w:r>
              <w:t>365天</w:t>
            </w:r>
          </w:p>
        </w:tc>
      </w:tr>
      <w:tr w14:paraId="2A3921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65AEDFA"/>
        </w:tc>
        <w:tc>
          <w:tcPr>
            <w:tcW w:w="1276" w:type="dxa"/>
            <w:vAlign w:val="center"/>
          </w:tcPr>
          <w:p w14:paraId="6E173A4C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C457618">
            <w:pPr>
              <w:pStyle w:val="13"/>
            </w:pPr>
            <w:r>
              <w:t>基础设施建设材料所需费用不超过预算</w:t>
            </w:r>
          </w:p>
        </w:tc>
        <w:tc>
          <w:tcPr>
            <w:tcW w:w="3430" w:type="dxa"/>
            <w:vAlign w:val="center"/>
          </w:tcPr>
          <w:p w14:paraId="5A8442FD">
            <w:pPr>
              <w:pStyle w:val="13"/>
            </w:pPr>
            <w:r>
              <w:t>基础设施建设材料所需费用不超过预算</w:t>
            </w:r>
          </w:p>
        </w:tc>
        <w:tc>
          <w:tcPr>
            <w:tcW w:w="2551" w:type="dxa"/>
            <w:vAlign w:val="center"/>
          </w:tcPr>
          <w:p w14:paraId="426ECE75">
            <w:pPr>
              <w:pStyle w:val="13"/>
            </w:pPr>
            <w:r>
              <w:t>≤1.7万元</w:t>
            </w:r>
          </w:p>
        </w:tc>
      </w:tr>
      <w:tr w14:paraId="0D78F8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B03087A"/>
        </w:tc>
        <w:tc>
          <w:tcPr>
            <w:tcW w:w="1276" w:type="dxa"/>
            <w:vAlign w:val="center"/>
          </w:tcPr>
          <w:p w14:paraId="0736926F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4181C8DF">
            <w:pPr>
              <w:pStyle w:val="13"/>
            </w:pPr>
            <w:r>
              <w:t>蟹苗种和饲料等养育材料费用不超过预算</w:t>
            </w:r>
          </w:p>
        </w:tc>
        <w:tc>
          <w:tcPr>
            <w:tcW w:w="3430" w:type="dxa"/>
            <w:vAlign w:val="center"/>
          </w:tcPr>
          <w:p w14:paraId="2B50C36A">
            <w:pPr>
              <w:pStyle w:val="13"/>
            </w:pPr>
            <w:r>
              <w:t>蟹苗种和饲料等养育材料费用不超过预算</w:t>
            </w:r>
          </w:p>
        </w:tc>
        <w:tc>
          <w:tcPr>
            <w:tcW w:w="2551" w:type="dxa"/>
            <w:vAlign w:val="center"/>
          </w:tcPr>
          <w:p w14:paraId="1BBC37A1">
            <w:pPr>
              <w:pStyle w:val="13"/>
            </w:pPr>
            <w:r>
              <w:t>≤10.6万元</w:t>
            </w:r>
          </w:p>
        </w:tc>
      </w:tr>
      <w:tr w14:paraId="21AA78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BF316B1"/>
        </w:tc>
        <w:tc>
          <w:tcPr>
            <w:tcW w:w="1276" w:type="dxa"/>
            <w:vAlign w:val="center"/>
          </w:tcPr>
          <w:p w14:paraId="49E81795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6105541">
            <w:pPr>
              <w:pStyle w:val="13"/>
            </w:pPr>
            <w:r>
              <w:t>人工投放饵料和捕捞人工费用不超过预算</w:t>
            </w:r>
          </w:p>
        </w:tc>
        <w:tc>
          <w:tcPr>
            <w:tcW w:w="3430" w:type="dxa"/>
            <w:vAlign w:val="center"/>
          </w:tcPr>
          <w:p w14:paraId="6CC87D12">
            <w:pPr>
              <w:pStyle w:val="13"/>
            </w:pPr>
            <w:r>
              <w:t>人工投放饵料和捕捞人工费用不超过预算</w:t>
            </w:r>
          </w:p>
        </w:tc>
        <w:tc>
          <w:tcPr>
            <w:tcW w:w="2551" w:type="dxa"/>
            <w:vAlign w:val="center"/>
          </w:tcPr>
          <w:p w14:paraId="545A4BEB">
            <w:pPr>
              <w:pStyle w:val="13"/>
            </w:pPr>
            <w:r>
              <w:t>≤2.7万元</w:t>
            </w:r>
          </w:p>
        </w:tc>
      </w:tr>
      <w:tr w14:paraId="773506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6798529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06CDB8E9">
            <w:pPr>
              <w:pStyle w:val="13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59D13399">
            <w:pPr>
              <w:pStyle w:val="13"/>
            </w:pPr>
            <w:r>
              <w:t>项目可持续指标</w:t>
            </w:r>
          </w:p>
        </w:tc>
        <w:tc>
          <w:tcPr>
            <w:tcW w:w="3430" w:type="dxa"/>
            <w:vAlign w:val="center"/>
          </w:tcPr>
          <w:p w14:paraId="7AD411A3">
            <w:pPr>
              <w:pStyle w:val="13"/>
            </w:pPr>
            <w:r>
              <w:t>水质PH值</w:t>
            </w:r>
          </w:p>
        </w:tc>
        <w:tc>
          <w:tcPr>
            <w:tcW w:w="2551" w:type="dxa"/>
            <w:vAlign w:val="center"/>
          </w:tcPr>
          <w:p w14:paraId="01AE89B6">
            <w:pPr>
              <w:pStyle w:val="13"/>
            </w:pPr>
            <w:r>
              <w:t>6.5-8.0</w:t>
            </w:r>
          </w:p>
        </w:tc>
      </w:tr>
      <w:tr w14:paraId="3EFA1E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BEEEE54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0CB195DC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66C8FD84">
            <w:pPr>
              <w:pStyle w:val="13"/>
            </w:pPr>
            <w:r>
              <w:t>服务对象满意度</w:t>
            </w:r>
          </w:p>
        </w:tc>
        <w:tc>
          <w:tcPr>
            <w:tcW w:w="3430" w:type="dxa"/>
            <w:vAlign w:val="center"/>
          </w:tcPr>
          <w:p w14:paraId="65A9F369">
            <w:pPr>
              <w:pStyle w:val="13"/>
            </w:pPr>
            <w:r>
              <w:t>服务对象满意度</w:t>
            </w:r>
          </w:p>
        </w:tc>
        <w:tc>
          <w:tcPr>
            <w:tcW w:w="2551" w:type="dxa"/>
            <w:vAlign w:val="center"/>
          </w:tcPr>
          <w:p w14:paraId="631EA34C">
            <w:pPr>
              <w:pStyle w:val="13"/>
            </w:pPr>
            <w:r>
              <w:t>≥90百分比</w:t>
            </w:r>
          </w:p>
        </w:tc>
      </w:tr>
    </w:tbl>
    <w:p w14:paraId="32BF8DD5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71D1568A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5992D27B">
      <w:pPr>
        <w:ind w:firstLine="560"/>
        <w:outlineLvl w:val="3"/>
      </w:pPr>
      <w:bookmarkStart w:id="1" w:name="_Toc_4_4_0000000148"/>
      <w:r>
        <w:rPr>
          <w:rFonts w:hint="eastAsia" w:ascii="方正仿宋_GBK" w:hAnsi="方正仿宋_GBK" w:eastAsia="方正仿宋_GBK" w:cs="方正仿宋_GBK"/>
          <w:sz w:val="28"/>
          <w:lang w:val="en-US" w:eastAsia="zh-CN"/>
        </w:rPr>
        <w:t>2</w:t>
      </w:r>
      <w:r>
        <w:rPr>
          <w:rFonts w:ascii="方正仿宋_GBK" w:hAnsi="方正仿宋_GBK" w:eastAsia="方正仿宋_GBK" w:cs="方正仿宋_GBK"/>
          <w:sz w:val="28"/>
        </w:rPr>
        <w:t>.2025年非财政拨款单位资金上年结转项目（优农中心）绩效目标表</w:t>
      </w:r>
      <w:bookmarkEnd w:id="1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67FF5F0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D76E982">
            <w:pPr>
              <w:pStyle w:val="12"/>
            </w:pPr>
            <w:r>
              <w:t>328703天津市优质农产品开发示范中心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484080C3">
            <w:pPr>
              <w:pStyle w:val="11"/>
            </w:pPr>
            <w:r>
              <w:t>单位：万元</w:t>
            </w:r>
          </w:p>
        </w:tc>
      </w:tr>
      <w:tr w14:paraId="2CDC5735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758A184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1AA48C95">
            <w:pPr>
              <w:pStyle w:val="13"/>
            </w:pPr>
            <w:r>
              <w:t>2025年非财政拨款单位资金上年结转项目（优农中心）</w:t>
            </w:r>
          </w:p>
        </w:tc>
      </w:tr>
      <w:tr w14:paraId="29BB0A3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9D32403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3AD2D885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7979D4EA">
            <w:pPr>
              <w:pStyle w:val="13"/>
            </w:pPr>
            <w:r>
              <w:t>976.40</w:t>
            </w:r>
          </w:p>
        </w:tc>
        <w:tc>
          <w:tcPr>
            <w:tcW w:w="1587" w:type="dxa"/>
            <w:vAlign w:val="center"/>
          </w:tcPr>
          <w:p w14:paraId="24B1D514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55761FB2">
            <w:pPr>
              <w:pStyle w:val="13"/>
            </w:pP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57E85819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1FAB5D52">
            <w:pPr>
              <w:pStyle w:val="13"/>
            </w:pPr>
            <w:r>
              <w:t>976.40</w:t>
            </w:r>
          </w:p>
        </w:tc>
      </w:tr>
      <w:tr w14:paraId="6AE00F6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20CCE5A4"/>
        </w:tc>
        <w:tc>
          <w:tcPr>
            <w:tcW w:w="8589" w:type="dxa"/>
            <w:gridSpan w:val="6"/>
            <w:vAlign w:val="center"/>
          </w:tcPr>
          <w:p w14:paraId="0BD8D7A0">
            <w:pPr>
              <w:pStyle w:val="13"/>
            </w:pPr>
            <w:r>
              <w:t>主要用于项目中基础设施、设备购买及委托业务等类别涉及费用</w:t>
            </w:r>
          </w:p>
        </w:tc>
      </w:tr>
      <w:tr w14:paraId="1CFA0D2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DCDF867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5E996E24">
            <w:pPr>
              <w:pStyle w:val="13"/>
            </w:pPr>
            <w:r>
              <w:t>1.通过新型</w:t>
            </w:r>
            <w:r>
              <w:rPr>
                <w:rFonts w:hint="eastAsia"/>
                <w:lang w:eastAsia="zh-CN"/>
              </w:rPr>
              <w:t>日光温室</w:t>
            </w:r>
            <w:r>
              <w:t>建设及应用，聚焦设施生产作业智能化程度提升，开展专用设施结构标准化设计与改造、新栽培模式集成与应用、设施环境智能管控硬件装备与软件平台开发，以推动我市设施蔬菜生产作业管理智能化水平提升，打造日光温室设施智慧生产新样板，支撑我市设施农业数字化转型重要政策落地，切实提高设施生产技术水平；2.通过鲜食玉米加工建设，提高全市鲜食玉米产业链的技术水平和生产效率，增加农产品的附加值和市场竞争力，推广带动全市农户和企业学习和引进，推动农业产业向高质量、高效益的方向发展。</w:t>
            </w:r>
          </w:p>
        </w:tc>
      </w:tr>
    </w:tbl>
    <w:p w14:paraId="0AA8F9BC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61F442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0298C80F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5916C1DE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1751730C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4D6B83BF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5D184A25">
            <w:pPr>
              <w:pStyle w:val="14"/>
            </w:pPr>
            <w:r>
              <w:t>指标值</w:t>
            </w:r>
          </w:p>
        </w:tc>
      </w:tr>
      <w:tr w14:paraId="4F7DAA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725BF59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4A5318B6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E9BCDD5">
            <w:pPr>
              <w:pStyle w:val="13"/>
            </w:pPr>
            <w:r>
              <w:t>温室建设</w:t>
            </w:r>
          </w:p>
        </w:tc>
        <w:tc>
          <w:tcPr>
            <w:tcW w:w="3430" w:type="dxa"/>
            <w:vAlign w:val="center"/>
          </w:tcPr>
          <w:p w14:paraId="395C1852">
            <w:pPr>
              <w:pStyle w:val="13"/>
            </w:pPr>
            <w:r>
              <w:t>温室建设数量</w:t>
            </w:r>
          </w:p>
        </w:tc>
        <w:tc>
          <w:tcPr>
            <w:tcW w:w="2551" w:type="dxa"/>
            <w:vAlign w:val="center"/>
          </w:tcPr>
          <w:p w14:paraId="3F8C9168">
            <w:pPr>
              <w:pStyle w:val="13"/>
            </w:pPr>
            <w:r>
              <w:t>≤3个</w:t>
            </w:r>
          </w:p>
        </w:tc>
      </w:tr>
      <w:tr w14:paraId="608339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C219CCD"/>
        </w:tc>
        <w:tc>
          <w:tcPr>
            <w:tcW w:w="1276" w:type="dxa"/>
            <w:vAlign w:val="center"/>
          </w:tcPr>
          <w:p w14:paraId="1D0907A9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7DA0B22">
            <w:pPr>
              <w:pStyle w:val="13"/>
            </w:pPr>
            <w:r>
              <w:t>温室建设</w:t>
            </w:r>
          </w:p>
        </w:tc>
        <w:tc>
          <w:tcPr>
            <w:tcW w:w="3430" w:type="dxa"/>
            <w:vAlign w:val="center"/>
          </w:tcPr>
          <w:p w14:paraId="4A7A7C94">
            <w:pPr>
              <w:pStyle w:val="13"/>
            </w:pPr>
            <w:r>
              <w:t>温室建设面积</w:t>
            </w:r>
          </w:p>
        </w:tc>
        <w:tc>
          <w:tcPr>
            <w:tcW w:w="2551" w:type="dxa"/>
            <w:vAlign w:val="center"/>
          </w:tcPr>
          <w:p w14:paraId="6CDFB66A">
            <w:pPr>
              <w:pStyle w:val="13"/>
            </w:pPr>
            <w:r>
              <w:t>≤3500平方米</w:t>
            </w:r>
          </w:p>
        </w:tc>
      </w:tr>
      <w:tr w14:paraId="52E796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33C557E"/>
        </w:tc>
        <w:tc>
          <w:tcPr>
            <w:tcW w:w="1276" w:type="dxa"/>
            <w:vAlign w:val="center"/>
          </w:tcPr>
          <w:p w14:paraId="7185D9DE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81204A9">
            <w:pPr>
              <w:pStyle w:val="13"/>
            </w:pPr>
            <w:r>
              <w:t>厂房改造</w:t>
            </w:r>
          </w:p>
        </w:tc>
        <w:tc>
          <w:tcPr>
            <w:tcW w:w="3430" w:type="dxa"/>
            <w:vAlign w:val="center"/>
          </w:tcPr>
          <w:p w14:paraId="5AF159A8">
            <w:pPr>
              <w:pStyle w:val="13"/>
            </w:pPr>
            <w:r>
              <w:t>改造面积</w:t>
            </w:r>
          </w:p>
        </w:tc>
        <w:tc>
          <w:tcPr>
            <w:tcW w:w="2551" w:type="dxa"/>
            <w:vAlign w:val="center"/>
          </w:tcPr>
          <w:p w14:paraId="30E4EF17">
            <w:pPr>
              <w:pStyle w:val="13"/>
            </w:pPr>
            <w:r>
              <w:t>≤1400平方米</w:t>
            </w:r>
          </w:p>
        </w:tc>
      </w:tr>
      <w:tr w14:paraId="734946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E726EBB"/>
        </w:tc>
        <w:tc>
          <w:tcPr>
            <w:tcW w:w="1276" w:type="dxa"/>
            <w:vAlign w:val="center"/>
          </w:tcPr>
          <w:p w14:paraId="38BF877F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60B3D7F">
            <w:pPr>
              <w:pStyle w:val="13"/>
            </w:pPr>
            <w:r>
              <w:t>温室管理</w:t>
            </w:r>
          </w:p>
        </w:tc>
        <w:tc>
          <w:tcPr>
            <w:tcW w:w="3430" w:type="dxa"/>
            <w:vAlign w:val="center"/>
          </w:tcPr>
          <w:p w14:paraId="64ACDD0D">
            <w:pPr>
              <w:pStyle w:val="13"/>
            </w:pPr>
            <w:r>
              <w:t>数字化率</w:t>
            </w:r>
          </w:p>
        </w:tc>
        <w:tc>
          <w:tcPr>
            <w:tcW w:w="2551" w:type="dxa"/>
            <w:vAlign w:val="center"/>
          </w:tcPr>
          <w:p w14:paraId="201BB94E">
            <w:pPr>
              <w:pStyle w:val="13"/>
            </w:pPr>
            <w:r>
              <w:t>≥90百分比</w:t>
            </w:r>
          </w:p>
        </w:tc>
      </w:tr>
      <w:tr w14:paraId="4144A2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29DAAAF"/>
        </w:tc>
        <w:tc>
          <w:tcPr>
            <w:tcW w:w="1276" w:type="dxa"/>
            <w:vAlign w:val="center"/>
          </w:tcPr>
          <w:p w14:paraId="333B0AA3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FFDE781">
            <w:pPr>
              <w:pStyle w:val="13"/>
            </w:pPr>
            <w:r>
              <w:t>车间管理</w:t>
            </w:r>
          </w:p>
        </w:tc>
        <w:tc>
          <w:tcPr>
            <w:tcW w:w="3430" w:type="dxa"/>
            <w:vAlign w:val="center"/>
          </w:tcPr>
          <w:p w14:paraId="7AE7601A">
            <w:pPr>
              <w:pStyle w:val="13"/>
            </w:pPr>
            <w:r>
              <w:t>机械化率</w:t>
            </w:r>
          </w:p>
        </w:tc>
        <w:tc>
          <w:tcPr>
            <w:tcW w:w="2551" w:type="dxa"/>
            <w:vAlign w:val="center"/>
          </w:tcPr>
          <w:p w14:paraId="26075100">
            <w:pPr>
              <w:pStyle w:val="13"/>
            </w:pPr>
            <w:r>
              <w:t>≥90百分比</w:t>
            </w:r>
          </w:p>
        </w:tc>
      </w:tr>
      <w:tr w14:paraId="2E9D02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75343C3"/>
        </w:tc>
        <w:tc>
          <w:tcPr>
            <w:tcW w:w="1276" w:type="dxa"/>
            <w:vAlign w:val="center"/>
          </w:tcPr>
          <w:p w14:paraId="294DD7A9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BD5F3C5">
            <w:pPr>
              <w:pStyle w:val="13"/>
            </w:pPr>
            <w:r>
              <w:t>项目验收</w:t>
            </w:r>
          </w:p>
        </w:tc>
        <w:tc>
          <w:tcPr>
            <w:tcW w:w="3430" w:type="dxa"/>
            <w:vAlign w:val="center"/>
          </w:tcPr>
          <w:p w14:paraId="41BCC078">
            <w:pPr>
              <w:pStyle w:val="13"/>
            </w:pPr>
            <w:r>
              <w:t>建设完成后，质量合格</w:t>
            </w:r>
          </w:p>
        </w:tc>
        <w:tc>
          <w:tcPr>
            <w:tcW w:w="2551" w:type="dxa"/>
            <w:vAlign w:val="center"/>
          </w:tcPr>
          <w:p w14:paraId="533D64AE">
            <w:pPr>
              <w:pStyle w:val="13"/>
            </w:pPr>
            <w:r>
              <w:t>合格</w:t>
            </w:r>
          </w:p>
        </w:tc>
      </w:tr>
      <w:tr w14:paraId="0E8735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E9D6CBB"/>
        </w:tc>
        <w:tc>
          <w:tcPr>
            <w:tcW w:w="1276" w:type="dxa"/>
            <w:vAlign w:val="center"/>
          </w:tcPr>
          <w:p w14:paraId="01BB25D9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409BFA12">
            <w:pPr>
              <w:pStyle w:val="13"/>
            </w:pPr>
            <w:r>
              <w:t>建设期</w:t>
            </w:r>
          </w:p>
        </w:tc>
        <w:tc>
          <w:tcPr>
            <w:tcW w:w="3430" w:type="dxa"/>
            <w:vAlign w:val="center"/>
          </w:tcPr>
          <w:p w14:paraId="299DE4CF">
            <w:pPr>
              <w:pStyle w:val="13"/>
            </w:pPr>
            <w:r>
              <w:t>按期完成项目建设</w:t>
            </w:r>
          </w:p>
        </w:tc>
        <w:tc>
          <w:tcPr>
            <w:tcW w:w="2551" w:type="dxa"/>
            <w:vAlign w:val="center"/>
          </w:tcPr>
          <w:p w14:paraId="1F644695">
            <w:pPr>
              <w:pStyle w:val="13"/>
            </w:pPr>
            <w:r>
              <w:t>100百分比</w:t>
            </w:r>
          </w:p>
        </w:tc>
      </w:tr>
      <w:tr w14:paraId="4F0B39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C1C5C6D"/>
        </w:tc>
        <w:tc>
          <w:tcPr>
            <w:tcW w:w="1276" w:type="dxa"/>
            <w:vAlign w:val="center"/>
          </w:tcPr>
          <w:p w14:paraId="4583EF58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178C7126">
            <w:pPr>
              <w:pStyle w:val="13"/>
            </w:pPr>
            <w:r>
              <w:t>印刷材料成本不超过11.7万元</w:t>
            </w:r>
          </w:p>
        </w:tc>
        <w:tc>
          <w:tcPr>
            <w:tcW w:w="3430" w:type="dxa"/>
            <w:vAlign w:val="center"/>
          </w:tcPr>
          <w:p w14:paraId="633EAC1B">
            <w:pPr>
              <w:pStyle w:val="13"/>
            </w:pPr>
            <w:r>
              <w:t>印刷材料成本不超过11.7万元</w:t>
            </w:r>
          </w:p>
        </w:tc>
        <w:tc>
          <w:tcPr>
            <w:tcW w:w="2551" w:type="dxa"/>
            <w:vAlign w:val="center"/>
          </w:tcPr>
          <w:p w14:paraId="60D4C58B">
            <w:pPr>
              <w:pStyle w:val="13"/>
            </w:pPr>
            <w:r>
              <w:t>≤11.7万元</w:t>
            </w:r>
          </w:p>
        </w:tc>
      </w:tr>
      <w:tr w14:paraId="075A15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F1B9B5E"/>
        </w:tc>
        <w:tc>
          <w:tcPr>
            <w:tcW w:w="1276" w:type="dxa"/>
            <w:vAlign w:val="center"/>
          </w:tcPr>
          <w:p w14:paraId="07917A3A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112630A9">
            <w:pPr>
              <w:pStyle w:val="13"/>
            </w:pPr>
            <w:r>
              <w:t>差旅相关费用不超过5.6万元</w:t>
            </w:r>
          </w:p>
        </w:tc>
        <w:tc>
          <w:tcPr>
            <w:tcW w:w="3430" w:type="dxa"/>
            <w:vAlign w:val="center"/>
          </w:tcPr>
          <w:p w14:paraId="16DB08BB">
            <w:pPr>
              <w:pStyle w:val="13"/>
            </w:pPr>
            <w:r>
              <w:t>差旅相关费用不超过5.6万元</w:t>
            </w:r>
          </w:p>
        </w:tc>
        <w:tc>
          <w:tcPr>
            <w:tcW w:w="2551" w:type="dxa"/>
            <w:vAlign w:val="center"/>
          </w:tcPr>
          <w:p w14:paraId="21724D0D">
            <w:pPr>
              <w:pStyle w:val="13"/>
            </w:pPr>
            <w:r>
              <w:t>≤5.6万元</w:t>
            </w:r>
          </w:p>
        </w:tc>
      </w:tr>
      <w:tr w14:paraId="3A88C6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9EEE660"/>
        </w:tc>
        <w:tc>
          <w:tcPr>
            <w:tcW w:w="1276" w:type="dxa"/>
            <w:vAlign w:val="center"/>
          </w:tcPr>
          <w:p w14:paraId="1D5FD7D6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C71729B">
            <w:pPr>
              <w:pStyle w:val="13"/>
            </w:pPr>
            <w:r>
              <w:t>化肥、基质、农药等专用材料费用不超过54万元</w:t>
            </w:r>
          </w:p>
        </w:tc>
        <w:tc>
          <w:tcPr>
            <w:tcW w:w="3430" w:type="dxa"/>
            <w:vAlign w:val="center"/>
          </w:tcPr>
          <w:p w14:paraId="0CA4E48C">
            <w:pPr>
              <w:pStyle w:val="13"/>
            </w:pPr>
            <w:r>
              <w:t>化肥、基质、农药等专用材料费用不超过54万元</w:t>
            </w:r>
          </w:p>
        </w:tc>
        <w:tc>
          <w:tcPr>
            <w:tcW w:w="2551" w:type="dxa"/>
            <w:vAlign w:val="center"/>
          </w:tcPr>
          <w:p w14:paraId="312D0DA4">
            <w:pPr>
              <w:pStyle w:val="13"/>
            </w:pPr>
            <w:r>
              <w:t>≤54万元</w:t>
            </w:r>
          </w:p>
        </w:tc>
      </w:tr>
      <w:tr w14:paraId="73B331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14CD887"/>
        </w:tc>
        <w:tc>
          <w:tcPr>
            <w:tcW w:w="1276" w:type="dxa"/>
            <w:vAlign w:val="center"/>
          </w:tcPr>
          <w:p w14:paraId="58960A87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DF09B62">
            <w:pPr>
              <w:pStyle w:val="13"/>
            </w:pPr>
            <w:r>
              <w:t>农业机械作业费用不超过49.7万元</w:t>
            </w:r>
          </w:p>
        </w:tc>
        <w:tc>
          <w:tcPr>
            <w:tcW w:w="3430" w:type="dxa"/>
            <w:vAlign w:val="center"/>
          </w:tcPr>
          <w:p w14:paraId="18B03551">
            <w:pPr>
              <w:pStyle w:val="13"/>
            </w:pPr>
            <w:r>
              <w:t>农业机械作业费用不超过49.7万元</w:t>
            </w:r>
          </w:p>
        </w:tc>
        <w:tc>
          <w:tcPr>
            <w:tcW w:w="2551" w:type="dxa"/>
            <w:vAlign w:val="center"/>
          </w:tcPr>
          <w:p w14:paraId="65E357C0">
            <w:pPr>
              <w:pStyle w:val="13"/>
            </w:pPr>
            <w:r>
              <w:t>≤49.7万元</w:t>
            </w:r>
          </w:p>
        </w:tc>
      </w:tr>
      <w:tr w14:paraId="578080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46D6875"/>
        </w:tc>
        <w:tc>
          <w:tcPr>
            <w:tcW w:w="1276" w:type="dxa"/>
            <w:vAlign w:val="center"/>
          </w:tcPr>
          <w:p w14:paraId="4F86083D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1C08954">
            <w:pPr>
              <w:pStyle w:val="13"/>
            </w:pPr>
            <w:r>
              <w:t>日光温室等房屋建筑构建费用不超过446.8172万元</w:t>
            </w:r>
          </w:p>
        </w:tc>
        <w:tc>
          <w:tcPr>
            <w:tcW w:w="3430" w:type="dxa"/>
            <w:vAlign w:val="center"/>
          </w:tcPr>
          <w:p w14:paraId="6E0255CC">
            <w:pPr>
              <w:pStyle w:val="13"/>
            </w:pPr>
            <w:r>
              <w:t>日光温室等房屋建筑构建费用不超过446.8172万元</w:t>
            </w:r>
          </w:p>
        </w:tc>
        <w:tc>
          <w:tcPr>
            <w:tcW w:w="2551" w:type="dxa"/>
            <w:vAlign w:val="center"/>
          </w:tcPr>
          <w:p w14:paraId="2BA903E0">
            <w:pPr>
              <w:pStyle w:val="13"/>
            </w:pPr>
            <w:r>
              <w:t>≤446.82万元</w:t>
            </w:r>
          </w:p>
        </w:tc>
      </w:tr>
      <w:tr w14:paraId="6C8D9D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B6EC815"/>
        </w:tc>
        <w:tc>
          <w:tcPr>
            <w:tcW w:w="1276" w:type="dxa"/>
            <w:vAlign w:val="center"/>
          </w:tcPr>
          <w:p w14:paraId="5488F6E0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CDDD1DF">
            <w:pPr>
              <w:pStyle w:val="13"/>
            </w:pPr>
            <w:r>
              <w:t>采购专用设备的费用不超过408.5828万元</w:t>
            </w:r>
          </w:p>
        </w:tc>
        <w:tc>
          <w:tcPr>
            <w:tcW w:w="3430" w:type="dxa"/>
            <w:vAlign w:val="center"/>
          </w:tcPr>
          <w:p w14:paraId="0D0FD773">
            <w:pPr>
              <w:pStyle w:val="13"/>
            </w:pPr>
            <w:r>
              <w:t>采购专用设备的费用不超过408.5828万元</w:t>
            </w:r>
          </w:p>
        </w:tc>
        <w:tc>
          <w:tcPr>
            <w:tcW w:w="2551" w:type="dxa"/>
            <w:vAlign w:val="center"/>
          </w:tcPr>
          <w:p w14:paraId="6C24EC0B">
            <w:pPr>
              <w:pStyle w:val="13"/>
            </w:pPr>
            <w:r>
              <w:t>≤408.59万元</w:t>
            </w:r>
          </w:p>
        </w:tc>
      </w:tr>
      <w:tr w14:paraId="67804A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26DA398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FFD7869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170A0727">
            <w:pPr>
              <w:pStyle w:val="13"/>
            </w:pPr>
            <w:r>
              <w:t>推动技术进步和产业发展</w:t>
            </w:r>
          </w:p>
        </w:tc>
        <w:tc>
          <w:tcPr>
            <w:tcW w:w="3430" w:type="dxa"/>
            <w:vAlign w:val="center"/>
          </w:tcPr>
          <w:p w14:paraId="608E8B57">
            <w:pPr>
              <w:pStyle w:val="13"/>
            </w:pPr>
            <w:r>
              <w:t>提出单产提升和技术模式</w:t>
            </w:r>
          </w:p>
        </w:tc>
        <w:tc>
          <w:tcPr>
            <w:tcW w:w="2551" w:type="dxa"/>
            <w:vAlign w:val="center"/>
          </w:tcPr>
          <w:p w14:paraId="560F920D">
            <w:pPr>
              <w:pStyle w:val="13"/>
            </w:pPr>
            <w:r>
              <w:t>2项</w:t>
            </w:r>
          </w:p>
        </w:tc>
      </w:tr>
      <w:tr w14:paraId="2156B8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7D0C597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18F2533">
            <w:pPr>
              <w:pStyle w:val="13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6EC8723F">
            <w:pPr>
              <w:pStyle w:val="13"/>
            </w:pPr>
            <w:r>
              <w:t>可持续性</w:t>
            </w:r>
          </w:p>
        </w:tc>
        <w:tc>
          <w:tcPr>
            <w:tcW w:w="3430" w:type="dxa"/>
            <w:vAlign w:val="center"/>
          </w:tcPr>
          <w:p w14:paraId="0A5ECC79">
            <w:pPr>
              <w:pStyle w:val="13"/>
            </w:pPr>
            <w:r>
              <w:t>项目是否具备可持续性</w:t>
            </w:r>
          </w:p>
        </w:tc>
        <w:tc>
          <w:tcPr>
            <w:tcW w:w="2551" w:type="dxa"/>
            <w:vAlign w:val="center"/>
          </w:tcPr>
          <w:p w14:paraId="4B950A34">
            <w:pPr>
              <w:pStyle w:val="13"/>
            </w:pPr>
            <w:r>
              <w:t>具备</w:t>
            </w:r>
          </w:p>
        </w:tc>
      </w:tr>
      <w:tr w14:paraId="534670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8ED1AC9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3A0BA0F0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4DF63531">
            <w:pPr>
              <w:pStyle w:val="13"/>
            </w:pPr>
            <w:r>
              <w:t>满意度</w:t>
            </w:r>
          </w:p>
        </w:tc>
        <w:tc>
          <w:tcPr>
            <w:tcW w:w="3430" w:type="dxa"/>
            <w:vAlign w:val="center"/>
          </w:tcPr>
          <w:p w14:paraId="47C7251D">
            <w:pPr>
              <w:pStyle w:val="13"/>
            </w:pPr>
            <w:r>
              <w:t>受益主体对项目实施的满意度</w:t>
            </w:r>
          </w:p>
        </w:tc>
        <w:tc>
          <w:tcPr>
            <w:tcW w:w="2551" w:type="dxa"/>
            <w:vAlign w:val="center"/>
          </w:tcPr>
          <w:p w14:paraId="362D0912">
            <w:pPr>
              <w:pStyle w:val="13"/>
            </w:pPr>
            <w:r>
              <w:t>≥90百分比</w:t>
            </w:r>
          </w:p>
        </w:tc>
      </w:tr>
    </w:tbl>
    <w:p w14:paraId="5263E75B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0ACE46FD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1ED69582">
      <w:pPr>
        <w:ind w:firstLine="560"/>
        <w:outlineLvl w:val="3"/>
      </w:pPr>
      <w:bookmarkStart w:id="2" w:name="_Toc_4_4_0000000149"/>
      <w:r>
        <w:rPr>
          <w:rFonts w:hint="eastAsia" w:ascii="方正仿宋_GBK" w:hAnsi="方正仿宋_GBK" w:eastAsia="方正仿宋_GBK" w:cs="方正仿宋_GBK"/>
          <w:sz w:val="28"/>
          <w:lang w:val="en-US" w:eastAsia="zh-CN"/>
        </w:rPr>
        <w:t>3</w:t>
      </w:r>
      <w:r>
        <w:rPr>
          <w:rFonts w:ascii="方正仿宋_GBK" w:hAnsi="方正仿宋_GBK" w:eastAsia="方正仿宋_GBK" w:cs="方正仿宋_GBK"/>
          <w:sz w:val="28"/>
        </w:rPr>
        <w:t>.2025年市优农中心青年科技创新项目（农业生态环境领域）绩效目标表</w:t>
      </w:r>
      <w:bookmarkEnd w:id="2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4282A40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E1651FD">
            <w:pPr>
              <w:pStyle w:val="12"/>
            </w:pPr>
            <w:r>
              <w:t>328703天津市优质农产品开发示范中心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8F44DB4">
            <w:pPr>
              <w:pStyle w:val="11"/>
            </w:pPr>
            <w:r>
              <w:t>单位：万元</w:t>
            </w:r>
          </w:p>
        </w:tc>
      </w:tr>
      <w:tr w14:paraId="4EC9946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CE47C7E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298CB074">
            <w:pPr>
              <w:pStyle w:val="13"/>
            </w:pPr>
            <w:r>
              <w:t>2025年市优农中心青年科技创新项目（农业生态环境领域）</w:t>
            </w:r>
          </w:p>
        </w:tc>
      </w:tr>
      <w:tr w14:paraId="1B40F37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B00C96E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2EA1B922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4F03A840">
            <w:pPr>
              <w:pStyle w:val="13"/>
            </w:pPr>
            <w:r>
              <w:t>5.00</w:t>
            </w:r>
          </w:p>
        </w:tc>
        <w:tc>
          <w:tcPr>
            <w:tcW w:w="1587" w:type="dxa"/>
            <w:vAlign w:val="center"/>
          </w:tcPr>
          <w:p w14:paraId="52687392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6A6EA622">
            <w:pPr>
              <w:pStyle w:val="13"/>
            </w:pPr>
            <w:r>
              <w:t>5.00</w:t>
            </w:r>
          </w:p>
        </w:tc>
        <w:tc>
          <w:tcPr>
            <w:tcW w:w="1276" w:type="dxa"/>
            <w:vAlign w:val="center"/>
          </w:tcPr>
          <w:p w14:paraId="63C59826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5B21381D">
            <w:pPr>
              <w:pStyle w:val="13"/>
            </w:pPr>
            <w:r>
              <w:t xml:space="preserve"> </w:t>
            </w:r>
          </w:p>
        </w:tc>
      </w:tr>
      <w:tr w14:paraId="2237CC8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0B5FB90A"/>
        </w:tc>
        <w:tc>
          <w:tcPr>
            <w:tcW w:w="8589" w:type="dxa"/>
            <w:gridSpan w:val="6"/>
            <w:vAlign w:val="center"/>
          </w:tcPr>
          <w:p w14:paraId="69BFA7FF">
            <w:pPr>
              <w:pStyle w:val="13"/>
            </w:pPr>
            <w:r>
              <w:t>用于项目涉及专用材料、委托业务和印刷费用支出。</w:t>
            </w:r>
          </w:p>
        </w:tc>
      </w:tr>
      <w:tr w14:paraId="2CB28CF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A57EACF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6BDA2424">
            <w:pPr>
              <w:pStyle w:val="13"/>
            </w:pPr>
            <w:r>
              <w:t xml:space="preserve">1、试验引进防治水绵药物双唑草腈及传统药物并设定示范区共1000亩； </w:t>
            </w:r>
          </w:p>
          <w:p w14:paraId="706C12BB">
            <w:pPr>
              <w:pStyle w:val="13"/>
            </w:pPr>
            <w:r>
              <w:t>2、通过试验应用双唑草腈，对比传统药物水绵防效提升可达95%，对比空白对照秧苗成活率提升至95%，水稻亩增产25公斤，水质得到明显改善，农业生态环境得到保护；</w:t>
            </w:r>
          </w:p>
          <w:p w14:paraId="549CF0C4">
            <w:pPr>
              <w:pStyle w:val="13"/>
            </w:pPr>
            <w:r>
              <w:t>3、同步建立示范户5户</w:t>
            </w:r>
            <w:r>
              <w:rPr>
                <w:rFonts w:hint="eastAsia"/>
                <w:lang w:eastAsia="zh-CN"/>
              </w:rPr>
              <w:t>，</w:t>
            </w:r>
            <w:r>
              <w:t>推广示范应用双唑草腈防治水绵面积达3000亩；</w:t>
            </w:r>
          </w:p>
          <w:p w14:paraId="504460BE">
            <w:pPr>
              <w:pStyle w:val="13"/>
            </w:pPr>
            <w:r>
              <w:t>4、召开现场展示观摩会1天，观摩人数50人次；</w:t>
            </w:r>
          </w:p>
          <w:p w14:paraId="4D7B4922">
            <w:pPr>
              <w:pStyle w:val="13"/>
            </w:pPr>
            <w:r>
              <w:t>5、发表论文2篇。</w:t>
            </w:r>
          </w:p>
        </w:tc>
      </w:tr>
    </w:tbl>
    <w:p w14:paraId="4E44FA94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250AE8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55FD3855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E117E6D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5ED190A2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07777A03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389187D3">
            <w:pPr>
              <w:pStyle w:val="14"/>
            </w:pPr>
            <w:r>
              <w:t>指标值</w:t>
            </w:r>
          </w:p>
        </w:tc>
      </w:tr>
      <w:tr w14:paraId="60727B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48487AF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5FEA4FB5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0564FCE">
            <w:pPr>
              <w:pStyle w:val="13"/>
            </w:pPr>
            <w:r>
              <w:t>基地占地面积</w:t>
            </w:r>
          </w:p>
          <w:p w14:paraId="50299684">
            <w:pPr>
              <w:pStyle w:val="13"/>
            </w:pPr>
          </w:p>
          <w:p w14:paraId="73948F6F">
            <w:pPr>
              <w:pStyle w:val="13"/>
            </w:pPr>
          </w:p>
        </w:tc>
        <w:tc>
          <w:tcPr>
            <w:tcW w:w="3430" w:type="dxa"/>
            <w:vAlign w:val="center"/>
          </w:tcPr>
          <w:p w14:paraId="673E0FA1">
            <w:pPr>
              <w:pStyle w:val="13"/>
            </w:pPr>
            <w:r>
              <w:t>示范面积</w:t>
            </w:r>
          </w:p>
        </w:tc>
        <w:tc>
          <w:tcPr>
            <w:tcW w:w="2551" w:type="dxa"/>
            <w:vAlign w:val="center"/>
          </w:tcPr>
          <w:p w14:paraId="44156571">
            <w:pPr>
              <w:pStyle w:val="13"/>
            </w:pPr>
            <w:r>
              <w:t>1000亩</w:t>
            </w:r>
          </w:p>
        </w:tc>
      </w:tr>
      <w:tr w14:paraId="585287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4159721"/>
        </w:tc>
        <w:tc>
          <w:tcPr>
            <w:tcW w:w="1276" w:type="dxa"/>
            <w:vAlign w:val="center"/>
          </w:tcPr>
          <w:p w14:paraId="1547D928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E680692">
            <w:pPr>
              <w:pStyle w:val="13"/>
            </w:pPr>
            <w:r>
              <w:t>农民工职业技能培训人数</w:t>
            </w:r>
          </w:p>
        </w:tc>
        <w:tc>
          <w:tcPr>
            <w:tcW w:w="3430" w:type="dxa"/>
            <w:vAlign w:val="center"/>
          </w:tcPr>
          <w:p w14:paraId="2D1F5AF0">
            <w:pPr>
              <w:pStyle w:val="13"/>
            </w:pPr>
            <w:r>
              <w:t>观摩人数</w:t>
            </w:r>
          </w:p>
        </w:tc>
        <w:tc>
          <w:tcPr>
            <w:tcW w:w="2551" w:type="dxa"/>
            <w:vAlign w:val="center"/>
          </w:tcPr>
          <w:p w14:paraId="3314563B">
            <w:pPr>
              <w:pStyle w:val="13"/>
            </w:pPr>
            <w:r>
              <w:t>50人次</w:t>
            </w:r>
          </w:p>
        </w:tc>
      </w:tr>
      <w:tr w14:paraId="690944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94D151B"/>
        </w:tc>
        <w:tc>
          <w:tcPr>
            <w:tcW w:w="1276" w:type="dxa"/>
            <w:vAlign w:val="center"/>
          </w:tcPr>
          <w:p w14:paraId="2FA10C0D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2E4ADB8">
            <w:pPr>
              <w:pStyle w:val="13"/>
            </w:pPr>
            <w:r>
              <w:t>试验效果</w:t>
            </w:r>
          </w:p>
        </w:tc>
        <w:tc>
          <w:tcPr>
            <w:tcW w:w="3430" w:type="dxa"/>
            <w:vAlign w:val="center"/>
          </w:tcPr>
          <w:p w14:paraId="489A2717">
            <w:pPr>
              <w:pStyle w:val="13"/>
            </w:pPr>
            <w:r>
              <w:t>对比传统药物</w:t>
            </w:r>
            <w:r>
              <w:rPr>
                <w:sz w:val="18"/>
                <w:szCs w:val="18"/>
              </w:rPr>
              <w:t>水绵防效提升</w:t>
            </w:r>
          </w:p>
        </w:tc>
        <w:tc>
          <w:tcPr>
            <w:tcW w:w="2551" w:type="dxa"/>
            <w:vAlign w:val="center"/>
          </w:tcPr>
          <w:p w14:paraId="0DB66824">
            <w:pPr>
              <w:pStyle w:val="13"/>
            </w:pPr>
            <w:r>
              <w:t>≥95%</w:t>
            </w:r>
          </w:p>
        </w:tc>
      </w:tr>
      <w:tr w14:paraId="3870BA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6DADF59"/>
        </w:tc>
        <w:tc>
          <w:tcPr>
            <w:tcW w:w="1276" w:type="dxa"/>
            <w:vAlign w:val="center"/>
          </w:tcPr>
          <w:p w14:paraId="61681B23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4F08340">
            <w:pPr>
              <w:pStyle w:val="13"/>
            </w:pPr>
            <w:r>
              <w:t>试验效果</w:t>
            </w:r>
          </w:p>
        </w:tc>
        <w:tc>
          <w:tcPr>
            <w:tcW w:w="3430" w:type="dxa"/>
            <w:vAlign w:val="center"/>
          </w:tcPr>
          <w:p w14:paraId="43D54785">
            <w:pPr>
              <w:pStyle w:val="13"/>
            </w:pPr>
            <w:r>
              <w:t>对比空白对照秧苗成活率提升</w:t>
            </w:r>
          </w:p>
        </w:tc>
        <w:tc>
          <w:tcPr>
            <w:tcW w:w="2551" w:type="dxa"/>
            <w:vAlign w:val="center"/>
          </w:tcPr>
          <w:p w14:paraId="61DA0904">
            <w:pPr>
              <w:pStyle w:val="13"/>
            </w:pPr>
            <w:r>
              <w:t>≥95%</w:t>
            </w:r>
          </w:p>
        </w:tc>
      </w:tr>
      <w:tr w14:paraId="686D52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765D52A"/>
        </w:tc>
        <w:tc>
          <w:tcPr>
            <w:tcW w:w="1276" w:type="dxa"/>
            <w:vAlign w:val="center"/>
          </w:tcPr>
          <w:p w14:paraId="4AC6EC0D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4A86A880">
            <w:pPr>
              <w:pStyle w:val="13"/>
            </w:pPr>
            <w:r>
              <w:t>完成时限</w:t>
            </w:r>
          </w:p>
        </w:tc>
        <w:tc>
          <w:tcPr>
            <w:tcW w:w="3430" w:type="dxa"/>
            <w:vAlign w:val="center"/>
          </w:tcPr>
          <w:p w14:paraId="3573FF90">
            <w:pPr>
              <w:pStyle w:val="13"/>
            </w:pPr>
            <w:r>
              <w:t>完成时限</w:t>
            </w:r>
          </w:p>
        </w:tc>
        <w:tc>
          <w:tcPr>
            <w:tcW w:w="2551" w:type="dxa"/>
            <w:vAlign w:val="center"/>
          </w:tcPr>
          <w:p w14:paraId="15537678">
            <w:pPr>
              <w:pStyle w:val="13"/>
            </w:pPr>
            <w:r>
              <w:t>365天</w:t>
            </w:r>
          </w:p>
        </w:tc>
      </w:tr>
      <w:tr w14:paraId="2532F6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18F124B"/>
        </w:tc>
        <w:tc>
          <w:tcPr>
            <w:tcW w:w="1276" w:type="dxa"/>
            <w:vAlign w:val="center"/>
          </w:tcPr>
          <w:p w14:paraId="587EE84D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30415AB">
            <w:pPr>
              <w:pStyle w:val="13"/>
            </w:pPr>
            <w:r>
              <w:t>购买种子、化肥、药剂的费用不超过预算</w:t>
            </w:r>
          </w:p>
        </w:tc>
        <w:tc>
          <w:tcPr>
            <w:tcW w:w="3430" w:type="dxa"/>
            <w:vAlign w:val="center"/>
          </w:tcPr>
          <w:p w14:paraId="40D62FD0">
            <w:pPr>
              <w:pStyle w:val="13"/>
            </w:pPr>
            <w:r>
              <w:t>购买种子、化肥、药剂的费用不超过预算</w:t>
            </w:r>
          </w:p>
        </w:tc>
        <w:tc>
          <w:tcPr>
            <w:tcW w:w="2551" w:type="dxa"/>
            <w:vAlign w:val="center"/>
          </w:tcPr>
          <w:p w14:paraId="055DB262">
            <w:pPr>
              <w:pStyle w:val="13"/>
            </w:pPr>
            <w:r>
              <w:t>≤2.7万元</w:t>
            </w:r>
          </w:p>
        </w:tc>
      </w:tr>
      <w:tr w14:paraId="00EDA0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128A05F"/>
        </w:tc>
        <w:tc>
          <w:tcPr>
            <w:tcW w:w="1276" w:type="dxa"/>
            <w:vAlign w:val="center"/>
          </w:tcPr>
          <w:p w14:paraId="2BE54E35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3CC0CF9">
            <w:pPr>
              <w:pStyle w:val="13"/>
            </w:pPr>
            <w:r>
              <w:t>前期水质检测的费用不超过预算</w:t>
            </w:r>
          </w:p>
        </w:tc>
        <w:tc>
          <w:tcPr>
            <w:tcW w:w="3430" w:type="dxa"/>
            <w:vAlign w:val="center"/>
          </w:tcPr>
          <w:p w14:paraId="2736137B">
            <w:pPr>
              <w:pStyle w:val="13"/>
            </w:pPr>
            <w:r>
              <w:t>前期水质检测的费用不超过预算</w:t>
            </w:r>
          </w:p>
        </w:tc>
        <w:tc>
          <w:tcPr>
            <w:tcW w:w="2551" w:type="dxa"/>
            <w:vAlign w:val="center"/>
          </w:tcPr>
          <w:p w14:paraId="57A183A2">
            <w:pPr>
              <w:pStyle w:val="13"/>
            </w:pPr>
            <w:r>
              <w:t>≤1万元</w:t>
            </w:r>
          </w:p>
        </w:tc>
      </w:tr>
      <w:tr w14:paraId="4BF51C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5BF73A5"/>
        </w:tc>
        <w:tc>
          <w:tcPr>
            <w:tcW w:w="1276" w:type="dxa"/>
            <w:vAlign w:val="center"/>
          </w:tcPr>
          <w:p w14:paraId="50C1B949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A5B0A69">
            <w:pPr>
              <w:pStyle w:val="13"/>
            </w:pPr>
            <w:r>
              <w:t>整个项目的人员劳务费用不超过预算</w:t>
            </w:r>
          </w:p>
        </w:tc>
        <w:tc>
          <w:tcPr>
            <w:tcW w:w="3430" w:type="dxa"/>
            <w:vAlign w:val="center"/>
          </w:tcPr>
          <w:p w14:paraId="078000F5">
            <w:pPr>
              <w:pStyle w:val="13"/>
            </w:pPr>
            <w:r>
              <w:t>整个项目的人员劳务费用不超过预算</w:t>
            </w:r>
          </w:p>
        </w:tc>
        <w:tc>
          <w:tcPr>
            <w:tcW w:w="2551" w:type="dxa"/>
            <w:vAlign w:val="center"/>
          </w:tcPr>
          <w:p w14:paraId="3716569D">
            <w:pPr>
              <w:pStyle w:val="13"/>
            </w:pPr>
            <w:r>
              <w:t>≤1万元</w:t>
            </w:r>
          </w:p>
        </w:tc>
      </w:tr>
      <w:tr w14:paraId="1311FF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4F4A709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2BBAD9BF">
            <w:pPr>
              <w:pStyle w:val="13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366EBF3F">
            <w:pPr>
              <w:pStyle w:val="13"/>
            </w:pPr>
            <w:r>
              <w:t>亩产提高</w:t>
            </w:r>
          </w:p>
        </w:tc>
        <w:tc>
          <w:tcPr>
            <w:tcW w:w="3430" w:type="dxa"/>
            <w:vAlign w:val="center"/>
          </w:tcPr>
          <w:p w14:paraId="54924A16">
            <w:pPr>
              <w:pStyle w:val="13"/>
            </w:pPr>
            <w:r>
              <w:t>亩产提高</w:t>
            </w:r>
          </w:p>
        </w:tc>
        <w:tc>
          <w:tcPr>
            <w:tcW w:w="2551" w:type="dxa"/>
            <w:vAlign w:val="center"/>
          </w:tcPr>
          <w:p w14:paraId="052E9EB1">
            <w:pPr>
              <w:pStyle w:val="13"/>
            </w:pPr>
            <w:r>
              <w:t>≥25公斤</w:t>
            </w:r>
          </w:p>
        </w:tc>
      </w:tr>
      <w:tr w14:paraId="42F084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1F6F52A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FCF55C6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63B6EC29">
            <w:pPr>
              <w:pStyle w:val="13"/>
            </w:pPr>
            <w:r>
              <w:t>同步建立示范户示范应用双唑草腈</w:t>
            </w:r>
          </w:p>
        </w:tc>
        <w:tc>
          <w:tcPr>
            <w:tcW w:w="3430" w:type="dxa"/>
            <w:vAlign w:val="center"/>
          </w:tcPr>
          <w:p w14:paraId="4823590E">
            <w:pPr>
              <w:pStyle w:val="13"/>
            </w:pPr>
            <w:r>
              <w:t>同步建立示范户示范应用双唑草腈</w:t>
            </w:r>
          </w:p>
        </w:tc>
        <w:tc>
          <w:tcPr>
            <w:tcW w:w="2551" w:type="dxa"/>
            <w:vAlign w:val="center"/>
          </w:tcPr>
          <w:p w14:paraId="4D32467D">
            <w:pPr>
              <w:pStyle w:val="13"/>
            </w:pPr>
            <w:r>
              <w:t>5户、3000亩</w:t>
            </w:r>
          </w:p>
        </w:tc>
      </w:tr>
      <w:tr w14:paraId="0F1A03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EF294EA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26FB1ADC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3DFD7738">
            <w:pPr>
              <w:pStyle w:val="13"/>
            </w:pPr>
            <w:r>
              <w:t>水绵防治示范户调查满意度</w:t>
            </w:r>
          </w:p>
        </w:tc>
        <w:tc>
          <w:tcPr>
            <w:tcW w:w="3430" w:type="dxa"/>
            <w:vAlign w:val="center"/>
          </w:tcPr>
          <w:p w14:paraId="3E553051">
            <w:pPr>
              <w:pStyle w:val="13"/>
            </w:pPr>
            <w:r>
              <w:t>水绵防治示范户调查满意度</w:t>
            </w:r>
          </w:p>
        </w:tc>
        <w:tc>
          <w:tcPr>
            <w:tcW w:w="2551" w:type="dxa"/>
            <w:vAlign w:val="center"/>
          </w:tcPr>
          <w:p w14:paraId="449673FC">
            <w:pPr>
              <w:pStyle w:val="13"/>
            </w:pPr>
            <w:r>
              <w:t>≥80%</w:t>
            </w:r>
          </w:p>
        </w:tc>
      </w:tr>
    </w:tbl>
    <w:p w14:paraId="4E6C2B18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2AE67338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7EC279AE">
      <w:pPr>
        <w:ind w:firstLine="560"/>
        <w:outlineLvl w:val="3"/>
      </w:pPr>
      <w:bookmarkStart w:id="3" w:name="_Toc_4_4_0000000150"/>
      <w:r>
        <w:rPr>
          <w:rFonts w:hint="eastAsia" w:ascii="方正仿宋_GBK" w:hAnsi="方正仿宋_GBK" w:eastAsia="方正仿宋_GBK" w:cs="方正仿宋_GBK"/>
          <w:sz w:val="28"/>
          <w:lang w:val="en-US" w:eastAsia="zh-CN"/>
        </w:rPr>
        <w:t>4</w:t>
      </w:r>
      <w:r>
        <w:rPr>
          <w:rFonts w:ascii="方正仿宋_GBK" w:hAnsi="方正仿宋_GBK" w:eastAsia="方正仿宋_GBK" w:cs="方正仿宋_GBK"/>
          <w:sz w:val="28"/>
        </w:rPr>
        <w:t>.2025年市优农中心青年科技创新项目（现代种业提升领域）绩效目标表</w:t>
      </w:r>
      <w:bookmarkEnd w:id="3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6A47A73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F4EC4BA">
            <w:pPr>
              <w:pStyle w:val="12"/>
            </w:pPr>
            <w:r>
              <w:t>328703天津市优质农产品开发示范中心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D5E4FE6">
            <w:pPr>
              <w:pStyle w:val="11"/>
            </w:pPr>
            <w:r>
              <w:t>单位：万元</w:t>
            </w:r>
          </w:p>
        </w:tc>
      </w:tr>
      <w:tr w14:paraId="63D5C2D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D4A2EC3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7B3C8528">
            <w:pPr>
              <w:pStyle w:val="13"/>
            </w:pPr>
            <w:r>
              <w:t>2025年市优农中心青年科技创新项目（现代种业提升领域）</w:t>
            </w:r>
          </w:p>
        </w:tc>
      </w:tr>
      <w:tr w14:paraId="1AE0FF4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2F8E685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60CD3B87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515B7CD8">
            <w:pPr>
              <w:pStyle w:val="13"/>
            </w:pPr>
            <w:r>
              <w:t>10.00</w:t>
            </w:r>
          </w:p>
        </w:tc>
        <w:tc>
          <w:tcPr>
            <w:tcW w:w="1587" w:type="dxa"/>
            <w:vAlign w:val="center"/>
          </w:tcPr>
          <w:p w14:paraId="2B4428FD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6611E9A8">
            <w:pPr>
              <w:pStyle w:val="13"/>
            </w:pPr>
            <w:r>
              <w:t>10.00</w:t>
            </w:r>
          </w:p>
        </w:tc>
        <w:tc>
          <w:tcPr>
            <w:tcW w:w="1276" w:type="dxa"/>
            <w:vAlign w:val="center"/>
          </w:tcPr>
          <w:p w14:paraId="72238C06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4C5EEEA8">
            <w:pPr>
              <w:pStyle w:val="13"/>
            </w:pPr>
            <w:r>
              <w:t xml:space="preserve"> </w:t>
            </w:r>
          </w:p>
        </w:tc>
      </w:tr>
      <w:tr w14:paraId="07717EC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58FCCF52"/>
        </w:tc>
        <w:tc>
          <w:tcPr>
            <w:tcW w:w="8589" w:type="dxa"/>
            <w:gridSpan w:val="6"/>
            <w:vAlign w:val="center"/>
          </w:tcPr>
          <w:p w14:paraId="5F10D1E2">
            <w:pPr>
              <w:pStyle w:val="13"/>
            </w:pPr>
            <w:r>
              <w:t>用于项目涉及专用材料、印刷、租赁和委托业务费用支出。</w:t>
            </w:r>
          </w:p>
        </w:tc>
      </w:tr>
      <w:tr w14:paraId="02EFE65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9149ECD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4780BFC2">
            <w:pPr>
              <w:pStyle w:val="13"/>
            </w:pPr>
            <w:r>
              <w:t>1、搜集设施栽培菜豆品种8-10个。筛选设施专用菜豆品种2-3个。建立示范基地2处。召开现场技术观摩会1次。设施专用品种及配套栽培技术应用实现亩增收1000元。</w:t>
            </w:r>
          </w:p>
          <w:p w14:paraId="1B6B3824">
            <w:pPr>
              <w:pStyle w:val="13"/>
            </w:pPr>
            <w:r>
              <w:t>2、筛选出与分蘖数、产量、香味、条纹叶枯病、胡麻斑病抗性相关的基因、snp、优势单倍型，为品种改良和培育提供分子基础。构建津原u99分子身份证，对品种真实性进行检测，保护种子知识产权，打击种子假冒伪劣提供技术支撑。发表论文1篇。</w:t>
            </w:r>
          </w:p>
        </w:tc>
      </w:tr>
    </w:tbl>
    <w:p w14:paraId="4D625F01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61C545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550660B9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7EB7333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30E5FF4C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532DE41D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21BEAB9B">
            <w:pPr>
              <w:pStyle w:val="14"/>
            </w:pPr>
            <w:r>
              <w:t>指标值</w:t>
            </w:r>
          </w:p>
        </w:tc>
      </w:tr>
      <w:tr w14:paraId="37C724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4B6FD5B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78FF98F3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B649A10">
            <w:pPr>
              <w:pStyle w:val="13"/>
            </w:pPr>
            <w:r>
              <w:t>搜集设施栽培菜豆品种</w:t>
            </w:r>
          </w:p>
        </w:tc>
        <w:tc>
          <w:tcPr>
            <w:tcW w:w="3430" w:type="dxa"/>
            <w:vAlign w:val="center"/>
          </w:tcPr>
          <w:p w14:paraId="6453875C">
            <w:pPr>
              <w:pStyle w:val="13"/>
            </w:pPr>
            <w:r>
              <w:t>搜集设施栽培菜豆品种</w:t>
            </w:r>
          </w:p>
        </w:tc>
        <w:tc>
          <w:tcPr>
            <w:tcW w:w="2551" w:type="dxa"/>
            <w:vAlign w:val="center"/>
          </w:tcPr>
          <w:p w14:paraId="4E531CD3">
            <w:pPr>
              <w:pStyle w:val="13"/>
            </w:pPr>
            <w:r>
              <w:t>≥8个</w:t>
            </w:r>
          </w:p>
        </w:tc>
      </w:tr>
      <w:tr w14:paraId="62BC86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2FAE41E"/>
        </w:tc>
        <w:tc>
          <w:tcPr>
            <w:tcW w:w="1276" w:type="dxa"/>
            <w:vAlign w:val="center"/>
          </w:tcPr>
          <w:p w14:paraId="20914E15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AF88708">
            <w:pPr>
              <w:pStyle w:val="13"/>
            </w:pPr>
            <w:r>
              <w:t>筛选设施专用菜豆品种2-3个</w:t>
            </w:r>
          </w:p>
        </w:tc>
        <w:tc>
          <w:tcPr>
            <w:tcW w:w="3430" w:type="dxa"/>
            <w:vAlign w:val="center"/>
          </w:tcPr>
          <w:p w14:paraId="53E7651C">
            <w:pPr>
              <w:pStyle w:val="13"/>
            </w:pPr>
            <w:r>
              <w:t>筛选设施专用菜豆品种</w:t>
            </w:r>
          </w:p>
        </w:tc>
        <w:tc>
          <w:tcPr>
            <w:tcW w:w="2551" w:type="dxa"/>
            <w:vAlign w:val="center"/>
          </w:tcPr>
          <w:p w14:paraId="5C39573F">
            <w:pPr>
              <w:pStyle w:val="13"/>
            </w:pPr>
            <w:r>
              <w:t>≥2个</w:t>
            </w:r>
          </w:p>
        </w:tc>
      </w:tr>
      <w:tr w14:paraId="0B16F1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558EC8E"/>
        </w:tc>
        <w:tc>
          <w:tcPr>
            <w:tcW w:w="1276" w:type="dxa"/>
            <w:vAlign w:val="center"/>
          </w:tcPr>
          <w:p w14:paraId="2C951A36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04A590D">
            <w:pPr>
              <w:pStyle w:val="13"/>
            </w:pPr>
            <w:r>
              <w:t>建立示范基地</w:t>
            </w:r>
          </w:p>
        </w:tc>
        <w:tc>
          <w:tcPr>
            <w:tcW w:w="3430" w:type="dxa"/>
            <w:vAlign w:val="center"/>
          </w:tcPr>
          <w:p w14:paraId="0D572E5B">
            <w:pPr>
              <w:pStyle w:val="13"/>
            </w:pPr>
            <w:r>
              <w:t>建立示范基地</w:t>
            </w:r>
          </w:p>
        </w:tc>
        <w:tc>
          <w:tcPr>
            <w:tcW w:w="2551" w:type="dxa"/>
            <w:vAlign w:val="center"/>
          </w:tcPr>
          <w:p w14:paraId="167C57A3">
            <w:pPr>
              <w:pStyle w:val="13"/>
            </w:pPr>
            <w:r>
              <w:t>2个</w:t>
            </w:r>
          </w:p>
        </w:tc>
      </w:tr>
      <w:tr w14:paraId="6C978E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9679162"/>
        </w:tc>
        <w:tc>
          <w:tcPr>
            <w:tcW w:w="1276" w:type="dxa"/>
            <w:vAlign w:val="center"/>
          </w:tcPr>
          <w:p w14:paraId="3DAB7CF4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18EE838">
            <w:pPr>
              <w:pStyle w:val="13"/>
            </w:pPr>
            <w:r>
              <w:t>文章</w:t>
            </w:r>
          </w:p>
        </w:tc>
        <w:tc>
          <w:tcPr>
            <w:tcW w:w="3430" w:type="dxa"/>
            <w:vAlign w:val="center"/>
          </w:tcPr>
          <w:p w14:paraId="65403422">
            <w:pPr>
              <w:pStyle w:val="13"/>
            </w:pPr>
            <w:r>
              <w:t>发表文章</w:t>
            </w:r>
          </w:p>
        </w:tc>
        <w:tc>
          <w:tcPr>
            <w:tcW w:w="2551" w:type="dxa"/>
            <w:vAlign w:val="center"/>
          </w:tcPr>
          <w:p w14:paraId="2F701583">
            <w:pPr>
              <w:pStyle w:val="13"/>
            </w:pPr>
            <w:r>
              <w:t>≥1篇</w:t>
            </w:r>
          </w:p>
        </w:tc>
      </w:tr>
      <w:tr w14:paraId="236CA7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C4A034B"/>
        </w:tc>
        <w:tc>
          <w:tcPr>
            <w:tcW w:w="1276" w:type="dxa"/>
            <w:vAlign w:val="center"/>
          </w:tcPr>
          <w:p w14:paraId="020B7042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19BA45E">
            <w:pPr>
              <w:pStyle w:val="13"/>
            </w:pPr>
            <w:r>
              <w:t>提升育种效率</w:t>
            </w:r>
          </w:p>
        </w:tc>
        <w:tc>
          <w:tcPr>
            <w:tcW w:w="3430" w:type="dxa"/>
            <w:vAlign w:val="center"/>
          </w:tcPr>
          <w:p w14:paraId="62FB3E58">
            <w:pPr>
              <w:pStyle w:val="13"/>
            </w:pPr>
            <w:r>
              <w:t>提升育种效率</w:t>
            </w:r>
          </w:p>
        </w:tc>
        <w:tc>
          <w:tcPr>
            <w:tcW w:w="2551" w:type="dxa"/>
            <w:vAlign w:val="center"/>
          </w:tcPr>
          <w:p w14:paraId="033E65BB">
            <w:pPr>
              <w:pStyle w:val="13"/>
            </w:pPr>
            <w:r>
              <w:t>完成分子标记筛选</w:t>
            </w:r>
          </w:p>
        </w:tc>
      </w:tr>
      <w:tr w14:paraId="13BEAD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82736A7"/>
        </w:tc>
        <w:tc>
          <w:tcPr>
            <w:tcW w:w="1276" w:type="dxa"/>
            <w:vAlign w:val="center"/>
          </w:tcPr>
          <w:p w14:paraId="51EC242E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F73D263">
            <w:pPr>
              <w:pStyle w:val="13"/>
            </w:pPr>
            <w:r>
              <w:t>筛选品种合格率</w:t>
            </w:r>
          </w:p>
        </w:tc>
        <w:tc>
          <w:tcPr>
            <w:tcW w:w="3430" w:type="dxa"/>
            <w:vAlign w:val="center"/>
          </w:tcPr>
          <w:p w14:paraId="4C96E3C7">
            <w:pPr>
              <w:pStyle w:val="13"/>
            </w:pPr>
            <w:r>
              <w:t>筛选品种合格率</w:t>
            </w:r>
          </w:p>
        </w:tc>
        <w:tc>
          <w:tcPr>
            <w:tcW w:w="2551" w:type="dxa"/>
            <w:vAlign w:val="center"/>
          </w:tcPr>
          <w:p w14:paraId="38A6C379">
            <w:pPr>
              <w:pStyle w:val="13"/>
            </w:pPr>
            <w:r>
              <w:t>100%</w:t>
            </w:r>
          </w:p>
        </w:tc>
      </w:tr>
      <w:tr w14:paraId="7ADC89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6759CE8"/>
        </w:tc>
        <w:tc>
          <w:tcPr>
            <w:tcW w:w="1276" w:type="dxa"/>
            <w:vAlign w:val="center"/>
          </w:tcPr>
          <w:p w14:paraId="60BB3746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36EE9EBD">
            <w:pPr>
              <w:pStyle w:val="13"/>
            </w:pPr>
            <w:r>
              <w:t>项目完成时间</w:t>
            </w:r>
          </w:p>
        </w:tc>
        <w:tc>
          <w:tcPr>
            <w:tcW w:w="3430" w:type="dxa"/>
            <w:vAlign w:val="center"/>
          </w:tcPr>
          <w:p w14:paraId="70F6BA47">
            <w:pPr>
              <w:pStyle w:val="13"/>
            </w:pPr>
            <w:r>
              <w:t>项目完成时间</w:t>
            </w:r>
          </w:p>
        </w:tc>
        <w:tc>
          <w:tcPr>
            <w:tcW w:w="2551" w:type="dxa"/>
            <w:vAlign w:val="center"/>
          </w:tcPr>
          <w:p w14:paraId="0AA2347B">
            <w:pPr>
              <w:pStyle w:val="13"/>
            </w:pPr>
            <w:r>
              <w:t>365天</w:t>
            </w:r>
          </w:p>
        </w:tc>
      </w:tr>
      <w:tr w14:paraId="26160B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B2E9DFB"/>
        </w:tc>
        <w:tc>
          <w:tcPr>
            <w:tcW w:w="1276" w:type="dxa"/>
            <w:vAlign w:val="center"/>
          </w:tcPr>
          <w:p w14:paraId="7520D989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28860DD">
            <w:pPr>
              <w:pStyle w:val="13"/>
            </w:pPr>
            <w:r>
              <w:t>样本测序、数据分析的相关费用不超过预算</w:t>
            </w:r>
          </w:p>
        </w:tc>
        <w:tc>
          <w:tcPr>
            <w:tcW w:w="3430" w:type="dxa"/>
            <w:vAlign w:val="center"/>
          </w:tcPr>
          <w:p w14:paraId="572C23B7">
            <w:pPr>
              <w:pStyle w:val="13"/>
            </w:pPr>
            <w:r>
              <w:t>样本测序、数据分析的相关费用不超过预算</w:t>
            </w:r>
          </w:p>
        </w:tc>
        <w:tc>
          <w:tcPr>
            <w:tcW w:w="2551" w:type="dxa"/>
            <w:vAlign w:val="center"/>
          </w:tcPr>
          <w:p w14:paraId="4F1F2B76">
            <w:pPr>
              <w:pStyle w:val="13"/>
            </w:pPr>
            <w:r>
              <w:t>≤4.8万元</w:t>
            </w:r>
          </w:p>
        </w:tc>
      </w:tr>
      <w:tr w14:paraId="0ABEE0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EE7277E"/>
        </w:tc>
        <w:tc>
          <w:tcPr>
            <w:tcW w:w="1276" w:type="dxa"/>
            <w:vAlign w:val="center"/>
          </w:tcPr>
          <w:p w14:paraId="06C306E1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192E078D">
            <w:pPr>
              <w:pStyle w:val="13"/>
            </w:pPr>
            <w:r>
              <w:t>购买育种材料、实验物资及所需人工费用不超过项目预算</w:t>
            </w:r>
          </w:p>
        </w:tc>
        <w:tc>
          <w:tcPr>
            <w:tcW w:w="3430" w:type="dxa"/>
            <w:vAlign w:val="center"/>
          </w:tcPr>
          <w:p w14:paraId="1FD0CEAE">
            <w:pPr>
              <w:pStyle w:val="13"/>
            </w:pPr>
            <w:r>
              <w:t>购买育种材料、实验物资及所需人工费用不超过项目预算</w:t>
            </w:r>
          </w:p>
        </w:tc>
        <w:tc>
          <w:tcPr>
            <w:tcW w:w="2551" w:type="dxa"/>
            <w:vAlign w:val="center"/>
          </w:tcPr>
          <w:p w14:paraId="5F0C5855">
            <w:pPr>
              <w:pStyle w:val="13"/>
            </w:pPr>
            <w:r>
              <w:t>≤5万元</w:t>
            </w:r>
          </w:p>
        </w:tc>
      </w:tr>
      <w:tr w14:paraId="1E8834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0EA6C73"/>
        </w:tc>
        <w:tc>
          <w:tcPr>
            <w:tcW w:w="1276" w:type="dxa"/>
            <w:vAlign w:val="center"/>
          </w:tcPr>
          <w:p w14:paraId="37E0FE79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018DAB5">
            <w:pPr>
              <w:pStyle w:val="13"/>
            </w:pPr>
            <w:r>
              <w:t>宣传材料所需的费用不超过预算</w:t>
            </w:r>
          </w:p>
        </w:tc>
        <w:tc>
          <w:tcPr>
            <w:tcW w:w="3430" w:type="dxa"/>
            <w:vAlign w:val="center"/>
          </w:tcPr>
          <w:p w14:paraId="59AC1913">
            <w:pPr>
              <w:pStyle w:val="13"/>
            </w:pPr>
            <w:r>
              <w:t>宣传材料所需的费用不超过预算</w:t>
            </w:r>
          </w:p>
        </w:tc>
        <w:tc>
          <w:tcPr>
            <w:tcW w:w="2551" w:type="dxa"/>
            <w:vAlign w:val="center"/>
          </w:tcPr>
          <w:p w14:paraId="4F4089DD">
            <w:pPr>
              <w:pStyle w:val="13"/>
            </w:pPr>
            <w:r>
              <w:t>≤0.2万元</w:t>
            </w:r>
          </w:p>
        </w:tc>
      </w:tr>
      <w:tr w14:paraId="591988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94F0ACA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B486372">
            <w:pPr>
              <w:pStyle w:val="13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3D74AC92">
            <w:pPr>
              <w:pStyle w:val="13"/>
            </w:pPr>
            <w:r>
              <w:t>实现菜豆增收</w:t>
            </w:r>
          </w:p>
        </w:tc>
        <w:tc>
          <w:tcPr>
            <w:tcW w:w="3430" w:type="dxa"/>
            <w:vAlign w:val="center"/>
          </w:tcPr>
          <w:p w14:paraId="73711202">
            <w:pPr>
              <w:pStyle w:val="13"/>
            </w:pPr>
            <w:r>
              <w:t>实现菜豆亩产增收</w:t>
            </w:r>
          </w:p>
        </w:tc>
        <w:tc>
          <w:tcPr>
            <w:tcW w:w="2551" w:type="dxa"/>
            <w:vAlign w:val="center"/>
          </w:tcPr>
          <w:p w14:paraId="1C9A98DE">
            <w:pPr>
              <w:pStyle w:val="13"/>
            </w:pPr>
            <w:r>
              <w:t>≥1000元</w:t>
            </w:r>
          </w:p>
        </w:tc>
      </w:tr>
      <w:tr w14:paraId="7209CF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8E5F733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2D4E76A2">
            <w:pPr>
              <w:pStyle w:val="13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74096778">
            <w:pPr>
              <w:pStyle w:val="13"/>
            </w:pPr>
            <w:r>
              <w:t>标记和分子身份证</w:t>
            </w:r>
          </w:p>
        </w:tc>
        <w:tc>
          <w:tcPr>
            <w:tcW w:w="3430" w:type="dxa"/>
            <w:vAlign w:val="center"/>
          </w:tcPr>
          <w:p w14:paraId="30B86622">
            <w:pPr>
              <w:pStyle w:val="13"/>
            </w:pPr>
            <w:r>
              <w:t>标记和分子身份证</w:t>
            </w:r>
          </w:p>
        </w:tc>
        <w:tc>
          <w:tcPr>
            <w:tcW w:w="2551" w:type="dxa"/>
            <w:vAlign w:val="center"/>
          </w:tcPr>
          <w:p w14:paraId="38CD4653">
            <w:pPr>
              <w:pStyle w:val="13"/>
            </w:pPr>
            <w:r>
              <w:t>筛选出标记和完成分子身份证构建</w:t>
            </w:r>
          </w:p>
        </w:tc>
      </w:tr>
      <w:tr w14:paraId="215745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F2207BC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21A601A0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226614E5">
            <w:pPr>
              <w:pStyle w:val="13"/>
            </w:pPr>
            <w:r>
              <w:t>社会服务对象满意度</w:t>
            </w:r>
          </w:p>
        </w:tc>
        <w:tc>
          <w:tcPr>
            <w:tcW w:w="3430" w:type="dxa"/>
            <w:vAlign w:val="center"/>
          </w:tcPr>
          <w:p w14:paraId="1C59D891">
            <w:pPr>
              <w:pStyle w:val="13"/>
            </w:pPr>
            <w:r>
              <w:t>社会服务对象满意度</w:t>
            </w:r>
          </w:p>
        </w:tc>
        <w:tc>
          <w:tcPr>
            <w:tcW w:w="2551" w:type="dxa"/>
            <w:vAlign w:val="center"/>
          </w:tcPr>
          <w:p w14:paraId="2B2D805C">
            <w:pPr>
              <w:pStyle w:val="13"/>
            </w:pPr>
            <w:r>
              <w:t>≥90%</w:t>
            </w:r>
          </w:p>
        </w:tc>
      </w:tr>
    </w:tbl>
    <w:p w14:paraId="2E57EA08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762FBC88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7DFFE9E2">
      <w:pPr>
        <w:ind w:firstLine="560"/>
        <w:outlineLvl w:val="3"/>
      </w:pPr>
      <w:bookmarkStart w:id="4" w:name="_Toc_4_4_0000000151"/>
      <w:r>
        <w:rPr>
          <w:rFonts w:hint="eastAsia" w:ascii="方正仿宋_GBK" w:hAnsi="方正仿宋_GBK" w:eastAsia="方正仿宋_GBK" w:cs="方正仿宋_GBK"/>
          <w:sz w:val="28"/>
          <w:lang w:val="en-US" w:eastAsia="zh-CN"/>
        </w:rPr>
        <w:t>5</w:t>
      </w:r>
      <w:r>
        <w:rPr>
          <w:rFonts w:ascii="方正仿宋_GBK" w:hAnsi="方正仿宋_GBK" w:eastAsia="方正仿宋_GBK" w:cs="方正仿宋_GBK"/>
          <w:sz w:val="28"/>
        </w:rPr>
        <w:t>.2025年小站稻优质抗逆品种与生态种植技术研发示范绩效目标表</w:t>
      </w:r>
      <w:bookmarkEnd w:id="4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134252B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EB027C2">
            <w:pPr>
              <w:pStyle w:val="12"/>
            </w:pPr>
            <w:r>
              <w:t>328703天津市优质农产品开发示范中心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4BA51379">
            <w:pPr>
              <w:pStyle w:val="11"/>
            </w:pPr>
            <w:r>
              <w:t>单位：万元</w:t>
            </w:r>
          </w:p>
        </w:tc>
      </w:tr>
      <w:tr w14:paraId="5ABBE7E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D6E7623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0ECEA5A8">
            <w:pPr>
              <w:pStyle w:val="13"/>
            </w:pPr>
            <w:r>
              <w:t>2025年小站稻优质抗逆品种与生态种植技术研发示范</w:t>
            </w:r>
          </w:p>
        </w:tc>
      </w:tr>
      <w:tr w14:paraId="2E2386E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AE52D89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2C27542A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0A3E4F41">
            <w:pPr>
              <w:pStyle w:val="13"/>
            </w:pPr>
            <w:r>
              <w:t>249.00</w:t>
            </w:r>
          </w:p>
        </w:tc>
        <w:tc>
          <w:tcPr>
            <w:tcW w:w="1587" w:type="dxa"/>
            <w:vAlign w:val="center"/>
          </w:tcPr>
          <w:p w14:paraId="39120050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799402FE">
            <w:pPr>
              <w:pStyle w:val="13"/>
            </w:pPr>
            <w:r>
              <w:t>249.00</w:t>
            </w:r>
          </w:p>
        </w:tc>
        <w:tc>
          <w:tcPr>
            <w:tcW w:w="1276" w:type="dxa"/>
            <w:vAlign w:val="center"/>
          </w:tcPr>
          <w:p w14:paraId="0C942D21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4CD1E225">
            <w:pPr>
              <w:pStyle w:val="13"/>
            </w:pPr>
            <w:r>
              <w:t xml:space="preserve"> </w:t>
            </w:r>
          </w:p>
        </w:tc>
      </w:tr>
      <w:tr w14:paraId="66A6081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5A195E10"/>
        </w:tc>
        <w:tc>
          <w:tcPr>
            <w:tcW w:w="8589" w:type="dxa"/>
            <w:gridSpan w:val="6"/>
            <w:vAlign w:val="center"/>
          </w:tcPr>
          <w:p w14:paraId="12945199">
            <w:pPr>
              <w:pStyle w:val="13"/>
            </w:pPr>
            <w:r>
              <w:t>用于项目涉及的专用材料、委托业务、印刷、专用设备和其他商品服务的费用支出。</w:t>
            </w:r>
          </w:p>
        </w:tc>
      </w:tr>
      <w:tr w14:paraId="1181A68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177CADB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2F235E43">
            <w:pPr>
              <w:pStyle w:val="13"/>
            </w:pPr>
            <w:r>
              <w:t>1.原种场育种基地300亩，跨生态区异地育种基地100亩，年选育育种材料3000份，筛选稳定小站稻品系30个以上，参加区域试验品种6-8个，完成试验、申请审定品种1-2个。</w:t>
            </w:r>
          </w:p>
          <w:p w14:paraId="5AABE0BD">
            <w:pPr>
              <w:pStyle w:val="13"/>
            </w:pPr>
            <w:r>
              <w:t>2.小站稻绿色标准化栽培技术试验研究、体系配套，创建小站稻绿色标准化栽培技术1套，减少化肥农药用量10%；品牌化高质量栽培技术1套，稻米品质达国内一流水平；极端气候防御技术1套，能有效预防极端高温、低温、寡照等异常天气影响；超高产田创建力争实现亩产1000公斤； 病虫害自然诱发试验评价新品种50个以上；试验筛选恶苗病防控试验药剂5-8个；建立二化综合防治技术1项，筛选出1-2个能有效控制二化螟的防治药剂；筛选出稻田水绵绿色环保药剂1个，制定水绵绿色防控技术1项。</w:t>
            </w:r>
          </w:p>
          <w:p w14:paraId="1381C651">
            <w:pPr>
              <w:pStyle w:val="13"/>
            </w:pPr>
            <w:r>
              <w:t>3.建设11个小站稻标准化生产示范区，示范面积3000亩，示范品种6-8个，促进京津冀稻区水稻绿色高质量发展。</w:t>
            </w:r>
          </w:p>
        </w:tc>
      </w:tr>
    </w:tbl>
    <w:p w14:paraId="2DEB3387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3487C6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79A5D4C1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0B880040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17707E7F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11A86831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54661BE2">
            <w:pPr>
              <w:pStyle w:val="14"/>
            </w:pPr>
            <w:r>
              <w:t>指标值</w:t>
            </w:r>
          </w:p>
        </w:tc>
      </w:tr>
      <w:tr w14:paraId="1933AF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2586AB8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470E2BE5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39980E9">
            <w:pPr>
              <w:pStyle w:val="13"/>
            </w:pPr>
            <w:r>
              <w:t>基地占地面积</w:t>
            </w:r>
          </w:p>
          <w:p w14:paraId="71DCEC99">
            <w:pPr>
              <w:pStyle w:val="13"/>
            </w:pPr>
          </w:p>
          <w:p w14:paraId="0155A705">
            <w:pPr>
              <w:pStyle w:val="13"/>
            </w:pPr>
          </w:p>
        </w:tc>
        <w:tc>
          <w:tcPr>
            <w:tcW w:w="3430" w:type="dxa"/>
            <w:vAlign w:val="center"/>
          </w:tcPr>
          <w:p w14:paraId="19E8A1AB">
            <w:pPr>
              <w:pStyle w:val="13"/>
            </w:pPr>
            <w:r>
              <w:t>基地占地面积</w:t>
            </w:r>
          </w:p>
          <w:p w14:paraId="34CC4FE1">
            <w:pPr>
              <w:pStyle w:val="13"/>
            </w:pPr>
          </w:p>
          <w:p w14:paraId="61EFA6A8">
            <w:pPr>
              <w:pStyle w:val="13"/>
            </w:pPr>
          </w:p>
        </w:tc>
        <w:tc>
          <w:tcPr>
            <w:tcW w:w="2551" w:type="dxa"/>
            <w:vAlign w:val="center"/>
          </w:tcPr>
          <w:p w14:paraId="7A383272">
            <w:pPr>
              <w:pStyle w:val="13"/>
            </w:pPr>
            <w:r>
              <w:t>400亩</w:t>
            </w:r>
          </w:p>
        </w:tc>
      </w:tr>
      <w:tr w14:paraId="7DFD1C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D341981"/>
        </w:tc>
        <w:tc>
          <w:tcPr>
            <w:tcW w:w="1276" w:type="dxa"/>
            <w:vAlign w:val="center"/>
          </w:tcPr>
          <w:p w14:paraId="7EEDC3D6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9C387BB">
            <w:pPr>
              <w:pStyle w:val="13"/>
            </w:pPr>
            <w:r>
              <w:t>科研成果数</w:t>
            </w:r>
          </w:p>
        </w:tc>
        <w:tc>
          <w:tcPr>
            <w:tcW w:w="3430" w:type="dxa"/>
            <w:vAlign w:val="center"/>
          </w:tcPr>
          <w:p w14:paraId="221E1702">
            <w:pPr>
              <w:pStyle w:val="13"/>
            </w:pPr>
            <w:r>
              <w:t>科研成果数</w:t>
            </w:r>
          </w:p>
        </w:tc>
        <w:tc>
          <w:tcPr>
            <w:tcW w:w="2551" w:type="dxa"/>
            <w:vAlign w:val="center"/>
          </w:tcPr>
          <w:p w14:paraId="1E83F638">
            <w:pPr>
              <w:pStyle w:val="13"/>
            </w:pPr>
            <w:r>
              <w:t>≥3000份</w:t>
            </w:r>
          </w:p>
        </w:tc>
      </w:tr>
      <w:tr w14:paraId="4456DA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694949C"/>
        </w:tc>
        <w:tc>
          <w:tcPr>
            <w:tcW w:w="1276" w:type="dxa"/>
            <w:vAlign w:val="center"/>
          </w:tcPr>
          <w:p w14:paraId="469D2E2D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9FC33B2">
            <w:pPr>
              <w:pStyle w:val="13"/>
            </w:pPr>
            <w:r>
              <w:t>科研成果数</w:t>
            </w:r>
          </w:p>
        </w:tc>
        <w:tc>
          <w:tcPr>
            <w:tcW w:w="3430" w:type="dxa"/>
            <w:vAlign w:val="center"/>
          </w:tcPr>
          <w:p w14:paraId="1EF869AC">
            <w:pPr>
              <w:pStyle w:val="13"/>
            </w:pPr>
            <w:r>
              <w:t>科研成果数</w:t>
            </w:r>
          </w:p>
        </w:tc>
        <w:tc>
          <w:tcPr>
            <w:tcW w:w="2551" w:type="dxa"/>
            <w:vAlign w:val="center"/>
          </w:tcPr>
          <w:p w14:paraId="6FB7C36D">
            <w:pPr>
              <w:pStyle w:val="13"/>
            </w:pPr>
            <w:r>
              <w:t>≥30个</w:t>
            </w:r>
          </w:p>
        </w:tc>
      </w:tr>
      <w:tr w14:paraId="1F0E3A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36B65DC"/>
        </w:tc>
        <w:tc>
          <w:tcPr>
            <w:tcW w:w="1276" w:type="dxa"/>
            <w:vAlign w:val="center"/>
          </w:tcPr>
          <w:p w14:paraId="3B7BE65A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CE0F970">
            <w:pPr>
              <w:pStyle w:val="13"/>
            </w:pPr>
            <w:r>
              <w:t>科研成果数</w:t>
            </w:r>
          </w:p>
        </w:tc>
        <w:tc>
          <w:tcPr>
            <w:tcW w:w="3430" w:type="dxa"/>
            <w:vAlign w:val="center"/>
          </w:tcPr>
          <w:p w14:paraId="6B1C0B7D">
            <w:pPr>
              <w:pStyle w:val="13"/>
            </w:pPr>
            <w:r>
              <w:t>科研成果数</w:t>
            </w:r>
          </w:p>
        </w:tc>
        <w:tc>
          <w:tcPr>
            <w:tcW w:w="2551" w:type="dxa"/>
            <w:vAlign w:val="center"/>
          </w:tcPr>
          <w:p w14:paraId="15C30617">
            <w:pPr>
              <w:pStyle w:val="13"/>
            </w:pPr>
            <w:r>
              <w:t>6个</w:t>
            </w:r>
          </w:p>
        </w:tc>
      </w:tr>
      <w:tr w14:paraId="2FE65C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2C73A75"/>
        </w:tc>
        <w:tc>
          <w:tcPr>
            <w:tcW w:w="1276" w:type="dxa"/>
            <w:vAlign w:val="center"/>
          </w:tcPr>
          <w:p w14:paraId="7179DF9F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37446C9">
            <w:pPr>
              <w:pStyle w:val="13"/>
            </w:pPr>
            <w:r>
              <w:t>技术应用示范基地</w:t>
            </w:r>
          </w:p>
        </w:tc>
        <w:tc>
          <w:tcPr>
            <w:tcW w:w="3430" w:type="dxa"/>
            <w:vAlign w:val="center"/>
          </w:tcPr>
          <w:p w14:paraId="362551D6">
            <w:pPr>
              <w:pStyle w:val="13"/>
            </w:pPr>
            <w:r>
              <w:t>小站稻标准化生产示范区面积</w:t>
            </w:r>
          </w:p>
        </w:tc>
        <w:tc>
          <w:tcPr>
            <w:tcW w:w="2551" w:type="dxa"/>
            <w:vAlign w:val="center"/>
          </w:tcPr>
          <w:p w14:paraId="3BB4FF4E">
            <w:pPr>
              <w:pStyle w:val="13"/>
            </w:pPr>
            <w:r>
              <w:t>≥3000亩</w:t>
            </w:r>
          </w:p>
        </w:tc>
      </w:tr>
      <w:tr w14:paraId="019B73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449205E"/>
        </w:tc>
        <w:tc>
          <w:tcPr>
            <w:tcW w:w="1276" w:type="dxa"/>
            <w:vAlign w:val="center"/>
          </w:tcPr>
          <w:p w14:paraId="6511C530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6278130">
            <w:pPr>
              <w:pStyle w:val="13"/>
            </w:pPr>
            <w:r>
              <w:t>技术应用示范基地</w:t>
            </w:r>
          </w:p>
        </w:tc>
        <w:tc>
          <w:tcPr>
            <w:tcW w:w="3430" w:type="dxa"/>
            <w:vAlign w:val="center"/>
          </w:tcPr>
          <w:p w14:paraId="075DF870">
            <w:pPr>
              <w:pStyle w:val="13"/>
            </w:pPr>
            <w:r>
              <w:t>栽培技术试验与虫情检测试验面积</w:t>
            </w:r>
          </w:p>
        </w:tc>
        <w:tc>
          <w:tcPr>
            <w:tcW w:w="2551" w:type="dxa"/>
            <w:vAlign w:val="center"/>
          </w:tcPr>
          <w:p w14:paraId="4F8EF1AC">
            <w:pPr>
              <w:pStyle w:val="13"/>
            </w:pPr>
            <w:r>
              <w:t>350亩</w:t>
            </w:r>
          </w:p>
        </w:tc>
      </w:tr>
      <w:tr w14:paraId="349D41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AD35228"/>
        </w:tc>
        <w:tc>
          <w:tcPr>
            <w:tcW w:w="1276" w:type="dxa"/>
            <w:vAlign w:val="center"/>
          </w:tcPr>
          <w:p w14:paraId="64C44392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3948BD2">
            <w:pPr>
              <w:pStyle w:val="13"/>
            </w:pPr>
            <w:r>
              <w:t>基地数量</w:t>
            </w:r>
          </w:p>
        </w:tc>
        <w:tc>
          <w:tcPr>
            <w:tcW w:w="3430" w:type="dxa"/>
            <w:vAlign w:val="center"/>
          </w:tcPr>
          <w:p w14:paraId="2D50A276">
            <w:pPr>
              <w:pStyle w:val="13"/>
            </w:pPr>
            <w:r>
              <w:t>小站稻标准化示范区</w:t>
            </w:r>
          </w:p>
        </w:tc>
        <w:tc>
          <w:tcPr>
            <w:tcW w:w="2551" w:type="dxa"/>
            <w:vAlign w:val="center"/>
          </w:tcPr>
          <w:p w14:paraId="0B8BF090">
            <w:pPr>
              <w:pStyle w:val="13"/>
            </w:pPr>
            <w:r>
              <w:t>11个</w:t>
            </w:r>
          </w:p>
        </w:tc>
      </w:tr>
      <w:tr w14:paraId="41A885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C5CF76E"/>
        </w:tc>
        <w:tc>
          <w:tcPr>
            <w:tcW w:w="1276" w:type="dxa"/>
            <w:vAlign w:val="center"/>
          </w:tcPr>
          <w:p w14:paraId="20D25D84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CA84FDE">
            <w:pPr>
              <w:pStyle w:val="13"/>
            </w:pPr>
            <w:r>
              <w:t>试验效果</w:t>
            </w:r>
          </w:p>
        </w:tc>
        <w:tc>
          <w:tcPr>
            <w:tcW w:w="3430" w:type="dxa"/>
            <w:vAlign w:val="center"/>
          </w:tcPr>
          <w:p w14:paraId="595C6E4A">
            <w:pPr>
              <w:pStyle w:val="13"/>
            </w:pPr>
            <w:r>
              <w:t>筛选恶苗病防控试验药剂1个防效</w:t>
            </w:r>
          </w:p>
        </w:tc>
        <w:tc>
          <w:tcPr>
            <w:tcW w:w="2551" w:type="dxa"/>
            <w:vAlign w:val="center"/>
          </w:tcPr>
          <w:p w14:paraId="321E6A55">
            <w:pPr>
              <w:pStyle w:val="13"/>
            </w:pPr>
            <w:r>
              <w:t>≥98%</w:t>
            </w:r>
          </w:p>
        </w:tc>
      </w:tr>
      <w:tr w14:paraId="4EFFC2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4F8C421"/>
        </w:tc>
        <w:tc>
          <w:tcPr>
            <w:tcW w:w="1276" w:type="dxa"/>
            <w:vAlign w:val="center"/>
          </w:tcPr>
          <w:p w14:paraId="23AECF3D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521561AB">
            <w:pPr>
              <w:pStyle w:val="13"/>
            </w:pPr>
            <w:r>
              <w:t>完成时限</w:t>
            </w:r>
          </w:p>
        </w:tc>
        <w:tc>
          <w:tcPr>
            <w:tcW w:w="3430" w:type="dxa"/>
            <w:vAlign w:val="center"/>
          </w:tcPr>
          <w:p w14:paraId="742CCCD0">
            <w:pPr>
              <w:pStyle w:val="13"/>
            </w:pPr>
            <w:r>
              <w:t>试验示范工作完成时间</w:t>
            </w:r>
          </w:p>
        </w:tc>
        <w:tc>
          <w:tcPr>
            <w:tcW w:w="2551" w:type="dxa"/>
            <w:vAlign w:val="center"/>
          </w:tcPr>
          <w:p w14:paraId="6FFA5BAB">
            <w:pPr>
              <w:pStyle w:val="13"/>
            </w:pPr>
            <w:r>
              <w:t>365天</w:t>
            </w:r>
          </w:p>
        </w:tc>
      </w:tr>
      <w:tr w14:paraId="656A6F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8C373E3"/>
        </w:tc>
        <w:tc>
          <w:tcPr>
            <w:tcW w:w="1276" w:type="dxa"/>
            <w:vAlign w:val="center"/>
          </w:tcPr>
          <w:p w14:paraId="5EE21613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8873C8D">
            <w:pPr>
              <w:pStyle w:val="13"/>
            </w:pPr>
            <w:r>
              <w:t>南繁加代、品质检测、农机作业及人工费用不超过预算</w:t>
            </w:r>
          </w:p>
        </w:tc>
        <w:tc>
          <w:tcPr>
            <w:tcW w:w="3430" w:type="dxa"/>
            <w:vAlign w:val="center"/>
          </w:tcPr>
          <w:p w14:paraId="5AF83EF7">
            <w:pPr>
              <w:pStyle w:val="13"/>
            </w:pPr>
            <w:r>
              <w:t>南繁加代、品质检测、农机作业及人工费用不超过预算</w:t>
            </w:r>
          </w:p>
        </w:tc>
        <w:tc>
          <w:tcPr>
            <w:tcW w:w="2551" w:type="dxa"/>
            <w:vAlign w:val="center"/>
          </w:tcPr>
          <w:p w14:paraId="5758D08E">
            <w:pPr>
              <w:pStyle w:val="13"/>
            </w:pPr>
            <w:r>
              <w:t>≤174.6万元</w:t>
            </w:r>
          </w:p>
        </w:tc>
      </w:tr>
      <w:tr w14:paraId="0ABA2A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E9C2F55"/>
        </w:tc>
        <w:tc>
          <w:tcPr>
            <w:tcW w:w="1276" w:type="dxa"/>
            <w:vAlign w:val="center"/>
          </w:tcPr>
          <w:p w14:paraId="2DA080C1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45369F8">
            <w:pPr>
              <w:pStyle w:val="13"/>
            </w:pPr>
            <w:r>
              <w:t>购买化肥、基质和药剂等种植相关费用不超过预算</w:t>
            </w:r>
          </w:p>
        </w:tc>
        <w:tc>
          <w:tcPr>
            <w:tcW w:w="3430" w:type="dxa"/>
            <w:vAlign w:val="center"/>
          </w:tcPr>
          <w:p w14:paraId="79A6BC93">
            <w:pPr>
              <w:pStyle w:val="13"/>
            </w:pPr>
            <w:r>
              <w:t>购买化肥、基质和药剂等种植相关费用不超过预算</w:t>
            </w:r>
          </w:p>
        </w:tc>
        <w:tc>
          <w:tcPr>
            <w:tcW w:w="2551" w:type="dxa"/>
            <w:vAlign w:val="center"/>
          </w:tcPr>
          <w:p w14:paraId="35AB2FEE">
            <w:pPr>
              <w:pStyle w:val="13"/>
            </w:pPr>
            <w:r>
              <w:t>≤44.7万元</w:t>
            </w:r>
          </w:p>
        </w:tc>
      </w:tr>
      <w:tr w14:paraId="0F7BF8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A39AF8C"/>
        </w:tc>
        <w:tc>
          <w:tcPr>
            <w:tcW w:w="1276" w:type="dxa"/>
            <w:vAlign w:val="center"/>
          </w:tcPr>
          <w:p w14:paraId="1B98430B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689CAB7">
            <w:pPr>
              <w:pStyle w:val="13"/>
            </w:pPr>
            <w:r>
              <w:t>印刷宣传、推广费用不超过预算</w:t>
            </w:r>
          </w:p>
        </w:tc>
        <w:tc>
          <w:tcPr>
            <w:tcW w:w="3430" w:type="dxa"/>
            <w:vAlign w:val="center"/>
          </w:tcPr>
          <w:p w14:paraId="0AD43886">
            <w:pPr>
              <w:pStyle w:val="13"/>
            </w:pPr>
            <w:r>
              <w:t>印刷宣传、推广费用不超过预算</w:t>
            </w:r>
          </w:p>
        </w:tc>
        <w:tc>
          <w:tcPr>
            <w:tcW w:w="2551" w:type="dxa"/>
            <w:vAlign w:val="center"/>
          </w:tcPr>
          <w:p w14:paraId="20134A3C">
            <w:pPr>
              <w:pStyle w:val="13"/>
            </w:pPr>
            <w:r>
              <w:t>≤12万元</w:t>
            </w:r>
          </w:p>
        </w:tc>
      </w:tr>
      <w:tr w14:paraId="65062D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BA7C4E7"/>
        </w:tc>
        <w:tc>
          <w:tcPr>
            <w:tcW w:w="1276" w:type="dxa"/>
            <w:vAlign w:val="center"/>
          </w:tcPr>
          <w:p w14:paraId="6314A4A4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4B3555FC">
            <w:pPr>
              <w:pStyle w:val="13"/>
            </w:pPr>
            <w:r>
              <w:t>购买项目所需设备的费用不超过预算</w:t>
            </w:r>
          </w:p>
        </w:tc>
        <w:tc>
          <w:tcPr>
            <w:tcW w:w="3430" w:type="dxa"/>
            <w:vAlign w:val="center"/>
          </w:tcPr>
          <w:p w14:paraId="248C35E7">
            <w:pPr>
              <w:pStyle w:val="13"/>
            </w:pPr>
            <w:r>
              <w:t>购买项目所需设备的费用不超过预算</w:t>
            </w:r>
          </w:p>
        </w:tc>
        <w:tc>
          <w:tcPr>
            <w:tcW w:w="2551" w:type="dxa"/>
            <w:vAlign w:val="center"/>
          </w:tcPr>
          <w:p w14:paraId="4A654C63">
            <w:pPr>
              <w:pStyle w:val="13"/>
            </w:pPr>
            <w:r>
              <w:t>≤17.7万元</w:t>
            </w:r>
          </w:p>
        </w:tc>
      </w:tr>
      <w:tr w14:paraId="396FFF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A07CBB9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33604B11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1237EF55">
            <w:pPr>
              <w:pStyle w:val="13"/>
            </w:pPr>
            <w:r>
              <w:t>促进农民增收</w:t>
            </w:r>
          </w:p>
        </w:tc>
        <w:tc>
          <w:tcPr>
            <w:tcW w:w="3430" w:type="dxa"/>
            <w:vAlign w:val="center"/>
          </w:tcPr>
          <w:p w14:paraId="7C68831F">
            <w:pPr>
              <w:pStyle w:val="13"/>
            </w:pPr>
            <w:r>
              <w:t>种植大户亩受益增收</w:t>
            </w:r>
          </w:p>
        </w:tc>
        <w:tc>
          <w:tcPr>
            <w:tcW w:w="2551" w:type="dxa"/>
            <w:vAlign w:val="center"/>
          </w:tcPr>
          <w:p w14:paraId="2DC4C70B">
            <w:pPr>
              <w:pStyle w:val="13"/>
            </w:pPr>
            <w:r>
              <w:t>≥150元</w:t>
            </w:r>
          </w:p>
        </w:tc>
      </w:tr>
      <w:tr w14:paraId="487C8F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4F096A4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76060D67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463D2A24">
            <w:pPr>
              <w:pStyle w:val="13"/>
            </w:pPr>
            <w:r>
              <w:t>社会服务对象满意度</w:t>
            </w:r>
          </w:p>
        </w:tc>
        <w:tc>
          <w:tcPr>
            <w:tcW w:w="3430" w:type="dxa"/>
            <w:vAlign w:val="center"/>
          </w:tcPr>
          <w:p w14:paraId="061CB831">
            <w:pPr>
              <w:pStyle w:val="13"/>
            </w:pPr>
            <w:r>
              <w:t>社会服务对象满意度</w:t>
            </w:r>
          </w:p>
        </w:tc>
        <w:tc>
          <w:tcPr>
            <w:tcW w:w="2551" w:type="dxa"/>
            <w:vAlign w:val="center"/>
          </w:tcPr>
          <w:p w14:paraId="1DD9AC71">
            <w:pPr>
              <w:pStyle w:val="13"/>
            </w:pPr>
            <w:r>
              <w:t>≥90%</w:t>
            </w:r>
          </w:p>
        </w:tc>
      </w:tr>
    </w:tbl>
    <w:p w14:paraId="11FFE5B1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742B443A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236CA9E3">
      <w:pPr>
        <w:ind w:firstLine="560"/>
        <w:outlineLvl w:val="3"/>
      </w:pPr>
      <w:bookmarkStart w:id="5" w:name="_Toc_4_4_0000000152"/>
      <w:r>
        <w:rPr>
          <w:rFonts w:hint="eastAsia" w:ascii="方正仿宋_GBK" w:hAnsi="方正仿宋_GBK" w:eastAsia="方正仿宋_GBK" w:cs="方正仿宋_GBK"/>
          <w:sz w:val="28"/>
          <w:lang w:val="en-US" w:eastAsia="zh-CN"/>
        </w:rPr>
        <w:t>6</w:t>
      </w:r>
      <w:r>
        <w:rPr>
          <w:rFonts w:ascii="方正仿宋_GBK" w:hAnsi="方正仿宋_GBK" w:eastAsia="方正仿宋_GBK" w:cs="方正仿宋_GBK"/>
          <w:sz w:val="28"/>
        </w:rPr>
        <w:t>.2025年优势特色产业集群—天津小站稻智慧农业示范基地建设（财农【2024】78号）（优农中心）绩效目标表</w:t>
      </w:r>
      <w:bookmarkEnd w:id="5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12C44E9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FC57FDE">
            <w:pPr>
              <w:pStyle w:val="12"/>
            </w:pPr>
            <w:r>
              <w:t>328703天津市优质农产品开发示范中心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9C29529">
            <w:pPr>
              <w:pStyle w:val="11"/>
            </w:pPr>
            <w:r>
              <w:t>单位：万元</w:t>
            </w:r>
          </w:p>
        </w:tc>
      </w:tr>
      <w:tr w14:paraId="6D38819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17D318C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0DAF898D">
            <w:pPr>
              <w:pStyle w:val="13"/>
            </w:pPr>
            <w:r>
              <w:t>2025年优势特色产业集群—天津小站稻智慧农业示范基地建设（财农【2024】78号）（优农中心）</w:t>
            </w:r>
          </w:p>
        </w:tc>
      </w:tr>
      <w:tr w14:paraId="7DC0C99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51884AA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50702146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15F28FD0">
            <w:pPr>
              <w:pStyle w:val="13"/>
            </w:pPr>
            <w:r>
              <w:t>320.00</w:t>
            </w:r>
          </w:p>
        </w:tc>
        <w:tc>
          <w:tcPr>
            <w:tcW w:w="1587" w:type="dxa"/>
            <w:vAlign w:val="center"/>
          </w:tcPr>
          <w:p w14:paraId="25CC0D80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3F408C05">
            <w:pPr>
              <w:pStyle w:val="13"/>
            </w:pPr>
            <w:r>
              <w:t>320.00</w:t>
            </w:r>
          </w:p>
        </w:tc>
        <w:tc>
          <w:tcPr>
            <w:tcW w:w="1276" w:type="dxa"/>
            <w:vAlign w:val="center"/>
          </w:tcPr>
          <w:p w14:paraId="107DB80C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5F1E45A2">
            <w:pPr>
              <w:pStyle w:val="13"/>
            </w:pPr>
            <w:r>
              <w:t xml:space="preserve"> </w:t>
            </w:r>
          </w:p>
        </w:tc>
      </w:tr>
      <w:tr w14:paraId="5AD250C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567DACD6"/>
        </w:tc>
        <w:tc>
          <w:tcPr>
            <w:tcW w:w="8589" w:type="dxa"/>
            <w:gridSpan w:val="6"/>
            <w:vAlign w:val="center"/>
          </w:tcPr>
          <w:p w14:paraId="735C4863">
            <w:pPr>
              <w:pStyle w:val="13"/>
            </w:pPr>
            <w:r>
              <w:t>项目涉及专用设备和信息网络及软件购置更新费用支出。</w:t>
            </w:r>
          </w:p>
        </w:tc>
      </w:tr>
      <w:tr w14:paraId="1E6D94D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BBA40AB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7A8F447A">
            <w:pPr>
              <w:pStyle w:val="13"/>
            </w:pPr>
            <w:r>
              <w:t>综合应用物联网、云计算、大数据、5G、人工智能等先进技术，建设适宜小站稻规模生产的智慧农场，打造高效生产与科研创新相结合、代表国家水平的数字农业创新示范基地、智慧农业智能装备生产应用场景，从而推动智慧农业落地应用、实现农业高质量发展。</w:t>
            </w:r>
          </w:p>
          <w:p w14:paraId="47208FEA">
            <w:pPr>
              <w:pStyle w:val="13"/>
            </w:pPr>
            <w:r>
              <w:t>1.建设一体化综合农情监测系统1套。</w:t>
            </w:r>
          </w:p>
          <w:p w14:paraId="4C58DEC4">
            <w:pPr>
              <w:pStyle w:val="13"/>
            </w:pPr>
            <w:r>
              <w:t>2.建设智能农事作业平台1个。</w:t>
            </w:r>
          </w:p>
          <w:p w14:paraId="5F2B3FAB">
            <w:pPr>
              <w:pStyle w:val="13"/>
            </w:pPr>
            <w:r>
              <w:t>3.定制开发智慧大田指挥决策中心平台1套。</w:t>
            </w:r>
          </w:p>
        </w:tc>
      </w:tr>
    </w:tbl>
    <w:p w14:paraId="20717056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73B78A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5AECE590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7E84CFB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63047660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59D715C5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64194299">
            <w:pPr>
              <w:pStyle w:val="14"/>
            </w:pPr>
            <w:r>
              <w:t>指标值</w:t>
            </w:r>
          </w:p>
        </w:tc>
      </w:tr>
      <w:tr w14:paraId="1C79FE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861EB88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07F315B1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30BBEB0">
            <w:pPr>
              <w:pStyle w:val="13"/>
            </w:pPr>
            <w:r>
              <w:t>监测设备</w:t>
            </w:r>
          </w:p>
        </w:tc>
        <w:tc>
          <w:tcPr>
            <w:tcW w:w="3430" w:type="dxa"/>
            <w:vAlign w:val="center"/>
          </w:tcPr>
          <w:p w14:paraId="48E0AC93">
            <w:pPr>
              <w:pStyle w:val="13"/>
            </w:pPr>
            <w:r>
              <w:t>购买农业四情监测系统</w:t>
            </w:r>
          </w:p>
        </w:tc>
        <w:tc>
          <w:tcPr>
            <w:tcW w:w="2551" w:type="dxa"/>
            <w:vAlign w:val="center"/>
          </w:tcPr>
          <w:p w14:paraId="2269C7CD">
            <w:pPr>
              <w:pStyle w:val="13"/>
            </w:pPr>
            <w:r>
              <w:t>2台</w:t>
            </w:r>
          </w:p>
        </w:tc>
      </w:tr>
      <w:tr w14:paraId="6ACE6C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19B606A"/>
        </w:tc>
        <w:tc>
          <w:tcPr>
            <w:tcW w:w="1276" w:type="dxa"/>
            <w:vAlign w:val="center"/>
          </w:tcPr>
          <w:p w14:paraId="7003A492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E91FC14">
            <w:pPr>
              <w:pStyle w:val="13"/>
            </w:pPr>
            <w:r>
              <w:t>农用机械设备</w:t>
            </w:r>
          </w:p>
        </w:tc>
        <w:tc>
          <w:tcPr>
            <w:tcW w:w="3430" w:type="dxa"/>
            <w:vAlign w:val="center"/>
          </w:tcPr>
          <w:p w14:paraId="71FA95E6">
            <w:pPr>
              <w:pStyle w:val="13"/>
            </w:pPr>
            <w:r>
              <w:t>新增智能驾驶设备</w:t>
            </w:r>
          </w:p>
        </w:tc>
        <w:tc>
          <w:tcPr>
            <w:tcW w:w="2551" w:type="dxa"/>
            <w:vAlign w:val="center"/>
          </w:tcPr>
          <w:p w14:paraId="2340B66E">
            <w:pPr>
              <w:pStyle w:val="13"/>
            </w:pPr>
            <w:r>
              <w:t>3套</w:t>
            </w:r>
          </w:p>
        </w:tc>
      </w:tr>
      <w:tr w14:paraId="70C649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B2C57EE"/>
        </w:tc>
        <w:tc>
          <w:tcPr>
            <w:tcW w:w="1276" w:type="dxa"/>
            <w:vAlign w:val="center"/>
          </w:tcPr>
          <w:p w14:paraId="1FC67041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D630196">
            <w:pPr>
              <w:pStyle w:val="13"/>
            </w:pPr>
            <w:r>
              <w:t xml:space="preserve">智能控制系统 </w:t>
            </w:r>
          </w:p>
        </w:tc>
        <w:tc>
          <w:tcPr>
            <w:tcW w:w="3430" w:type="dxa"/>
            <w:vAlign w:val="center"/>
          </w:tcPr>
          <w:p w14:paraId="2F70C86E">
            <w:pPr>
              <w:pStyle w:val="13"/>
            </w:pPr>
            <w:r>
              <w:t>开发智慧决策中心平台</w:t>
            </w:r>
          </w:p>
        </w:tc>
        <w:tc>
          <w:tcPr>
            <w:tcW w:w="2551" w:type="dxa"/>
            <w:vAlign w:val="center"/>
          </w:tcPr>
          <w:p w14:paraId="1B396E71">
            <w:pPr>
              <w:pStyle w:val="13"/>
            </w:pPr>
            <w:r>
              <w:t>1套</w:t>
            </w:r>
          </w:p>
        </w:tc>
      </w:tr>
      <w:tr w14:paraId="494C51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3829E89"/>
        </w:tc>
        <w:tc>
          <w:tcPr>
            <w:tcW w:w="1276" w:type="dxa"/>
            <w:vAlign w:val="center"/>
          </w:tcPr>
          <w:p w14:paraId="42ED2B03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ED20088">
            <w:pPr>
              <w:pStyle w:val="13"/>
            </w:pPr>
            <w:r>
              <w:t>设备效果</w:t>
            </w:r>
          </w:p>
        </w:tc>
        <w:tc>
          <w:tcPr>
            <w:tcW w:w="3430" w:type="dxa"/>
            <w:vAlign w:val="center"/>
          </w:tcPr>
          <w:p w14:paraId="197ED2A7">
            <w:pPr>
              <w:pStyle w:val="13"/>
            </w:pPr>
            <w:r>
              <w:t>开发智慧决策中心平台</w:t>
            </w:r>
          </w:p>
        </w:tc>
        <w:tc>
          <w:tcPr>
            <w:tcW w:w="2551" w:type="dxa"/>
            <w:vAlign w:val="center"/>
          </w:tcPr>
          <w:p w14:paraId="36F524C5">
            <w:pPr>
              <w:pStyle w:val="13"/>
            </w:pPr>
            <w:r>
              <w:t>设备正常运转</w:t>
            </w:r>
          </w:p>
        </w:tc>
      </w:tr>
      <w:tr w14:paraId="174076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E4D2434"/>
        </w:tc>
        <w:tc>
          <w:tcPr>
            <w:tcW w:w="1276" w:type="dxa"/>
            <w:vAlign w:val="center"/>
          </w:tcPr>
          <w:p w14:paraId="7A23FC67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F8550FD">
            <w:pPr>
              <w:pStyle w:val="13"/>
            </w:pPr>
            <w:r>
              <w:t>设备监测效果</w:t>
            </w:r>
          </w:p>
        </w:tc>
        <w:tc>
          <w:tcPr>
            <w:tcW w:w="3430" w:type="dxa"/>
            <w:vAlign w:val="center"/>
          </w:tcPr>
          <w:p w14:paraId="7A1DC101">
            <w:pPr>
              <w:pStyle w:val="13"/>
            </w:pPr>
            <w:r>
              <w:t>农情监测系统数据准确率</w:t>
            </w:r>
          </w:p>
        </w:tc>
        <w:tc>
          <w:tcPr>
            <w:tcW w:w="2551" w:type="dxa"/>
            <w:vAlign w:val="center"/>
          </w:tcPr>
          <w:p w14:paraId="145B81E3">
            <w:pPr>
              <w:pStyle w:val="13"/>
            </w:pPr>
            <w:r>
              <w:t>≥90%</w:t>
            </w:r>
          </w:p>
        </w:tc>
      </w:tr>
      <w:tr w14:paraId="0AF2D6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E26A44D"/>
        </w:tc>
        <w:tc>
          <w:tcPr>
            <w:tcW w:w="1276" w:type="dxa"/>
            <w:vAlign w:val="center"/>
          </w:tcPr>
          <w:p w14:paraId="3FA2F823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6218ABA">
            <w:pPr>
              <w:pStyle w:val="13"/>
            </w:pPr>
            <w:r>
              <w:t>设备安装调试完成时限</w:t>
            </w:r>
          </w:p>
        </w:tc>
        <w:tc>
          <w:tcPr>
            <w:tcW w:w="3430" w:type="dxa"/>
            <w:vAlign w:val="center"/>
          </w:tcPr>
          <w:p w14:paraId="234C5569">
            <w:pPr>
              <w:pStyle w:val="13"/>
            </w:pPr>
            <w:r>
              <w:t>农情监测系统安装调试完成时间</w:t>
            </w:r>
          </w:p>
        </w:tc>
        <w:tc>
          <w:tcPr>
            <w:tcW w:w="2551" w:type="dxa"/>
            <w:vAlign w:val="center"/>
          </w:tcPr>
          <w:p w14:paraId="04E9EC30">
            <w:pPr>
              <w:pStyle w:val="13"/>
            </w:pPr>
            <w:r>
              <w:t>2025年12月之前</w:t>
            </w:r>
          </w:p>
        </w:tc>
      </w:tr>
      <w:tr w14:paraId="499CC4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30C21E6"/>
        </w:tc>
        <w:tc>
          <w:tcPr>
            <w:tcW w:w="1276" w:type="dxa"/>
            <w:vAlign w:val="center"/>
          </w:tcPr>
          <w:p w14:paraId="1202593F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62742E7C">
            <w:pPr>
              <w:pStyle w:val="13"/>
            </w:pPr>
            <w:r>
              <w:t>设备完成时限</w:t>
            </w:r>
          </w:p>
        </w:tc>
        <w:tc>
          <w:tcPr>
            <w:tcW w:w="3430" w:type="dxa"/>
            <w:vAlign w:val="center"/>
          </w:tcPr>
          <w:p w14:paraId="59B44111">
            <w:pPr>
              <w:pStyle w:val="13"/>
            </w:pPr>
            <w:r>
              <w:t>智能农事作业设备完成时间</w:t>
            </w:r>
          </w:p>
        </w:tc>
        <w:tc>
          <w:tcPr>
            <w:tcW w:w="2551" w:type="dxa"/>
            <w:vAlign w:val="center"/>
          </w:tcPr>
          <w:p w14:paraId="09E68DFB">
            <w:pPr>
              <w:pStyle w:val="13"/>
            </w:pPr>
            <w:r>
              <w:t>2025年12月之前</w:t>
            </w:r>
          </w:p>
        </w:tc>
      </w:tr>
      <w:tr w14:paraId="173FF0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2E9C8EA"/>
        </w:tc>
        <w:tc>
          <w:tcPr>
            <w:tcW w:w="1276" w:type="dxa"/>
            <w:vAlign w:val="center"/>
          </w:tcPr>
          <w:p w14:paraId="09150D7B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7FABDB8">
            <w:pPr>
              <w:pStyle w:val="13"/>
            </w:pPr>
            <w:r>
              <w:t>设备安装完成时限</w:t>
            </w:r>
          </w:p>
        </w:tc>
        <w:tc>
          <w:tcPr>
            <w:tcW w:w="3430" w:type="dxa"/>
            <w:vAlign w:val="center"/>
          </w:tcPr>
          <w:p w14:paraId="0F564FC3">
            <w:pPr>
              <w:pStyle w:val="13"/>
            </w:pPr>
            <w:r>
              <w:t>智慧决策中心大屏展示安装完成时间</w:t>
            </w:r>
          </w:p>
        </w:tc>
        <w:tc>
          <w:tcPr>
            <w:tcW w:w="2551" w:type="dxa"/>
            <w:vAlign w:val="center"/>
          </w:tcPr>
          <w:p w14:paraId="64DAD12A">
            <w:pPr>
              <w:pStyle w:val="13"/>
            </w:pPr>
            <w:r>
              <w:t>2025年12月之前</w:t>
            </w:r>
          </w:p>
        </w:tc>
      </w:tr>
      <w:tr w14:paraId="60D184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830904C"/>
        </w:tc>
        <w:tc>
          <w:tcPr>
            <w:tcW w:w="1276" w:type="dxa"/>
            <w:vAlign w:val="center"/>
          </w:tcPr>
          <w:p w14:paraId="3FB459B0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192B7A0A">
            <w:pPr>
              <w:pStyle w:val="13"/>
            </w:pPr>
            <w:r>
              <w:t>农情检测系统等专用设备的费用不超过227.46万元</w:t>
            </w:r>
          </w:p>
        </w:tc>
        <w:tc>
          <w:tcPr>
            <w:tcW w:w="3430" w:type="dxa"/>
            <w:vAlign w:val="center"/>
          </w:tcPr>
          <w:p w14:paraId="05D10D3C">
            <w:pPr>
              <w:pStyle w:val="13"/>
            </w:pPr>
            <w:r>
              <w:t>农情检测系统等专用设备的费用不超过227.46万元</w:t>
            </w:r>
          </w:p>
        </w:tc>
        <w:tc>
          <w:tcPr>
            <w:tcW w:w="2551" w:type="dxa"/>
            <w:vAlign w:val="center"/>
          </w:tcPr>
          <w:p w14:paraId="334D806B">
            <w:pPr>
              <w:pStyle w:val="13"/>
            </w:pPr>
            <w:r>
              <w:t>≤227.46万元</w:t>
            </w:r>
          </w:p>
        </w:tc>
      </w:tr>
      <w:tr w14:paraId="24A30A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52B1D18"/>
        </w:tc>
        <w:tc>
          <w:tcPr>
            <w:tcW w:w="1276" w:type="dxa"/>
            <w:vAlign w:val="center"/>
          </w:tcPr>
          <w:p w14:paraId="353E5ABD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E2BADA5">
            <w:pPr>
              <w:pStyle w:val="13"/>
            </w:pPr>
            <w:r>
              <w:t>信息网络平台系统的费用不超过92.54万元</w:t>
            </w:r>
          </w:p>
        </w:tc>
        <w:tc>
          <w:tcPr>
            <w:tcW w:w="3430" w:type="dxa"/>
            <w:vAlign w:val="center"/>
          </w:tcPr>
          <w:p w14:paraId="336C9AD6">
            <w:pPr>
              <w:pStyle w:val="13"/>
            </w:pPr>
            <w:r>
              <w:t>信息网络平台系统的费用不超过92.54万元</w:t>
            </w:r>
          </w:p>
        </w:tc>
        <w:tc>
          <w:tcPr>
            <w:tcW w:w="2551" w:type="dxa"/>
            <w:vAlign w:val="center"/>
          </w:tcPr>
          <w:p w14:paraId="00AE0687">
            <w:pPr>
              <w:pStyle w:val="13"/>
            </w:pPr>
            <w:r>
              <w:t>≤92.54万元</w:t>
            </w:r>
          </w:p>
        </w:tc>
      </w:tr>
      <w:tr w14:paraId="7542BC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394C7B9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BC32F69">
            <w:pPr>
              <w:pStyle w:val="13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759FF159">
            <w:pPr>
              <w:pStyle w:val="13"/>
            </w:pPr>
            <w:r>
              <w:t>设备效果</w:t>
            </w:r>
          </w:p>
        </w:tc>
        <w:tc>
          <w:tcPr>
            <w:tcW w:w="3430" w:type="dxa"/>
            <w:vAlign w:val="center"/>
          </w:tcPr>
          <w:p w14:paraId="7B02DBDA">
            <w:pPr>
              <w:pStyle w:val="13"/>
            </w:pPr>
            <w:r>
              <w:t>智能感知系统可准确、及时获取土壤、气象、水文等环境数字信息，提供灾害预警，优化水、肥、农药等使用量和时机。</w:t>
            </w:r>
          </w:p>
        </w:tc>
        <w:tc>
          <w:tcPr>
            <w:tcW w:w="2551" w:type="dxa"/>
            <w:vAlign w:val="center"/>
          </w:tcPr>
          <w:p w14:paraId="6DCB06A8">
            <w:pPr>
              <w:pStyle w:val="13"/>
            </w:pPr>
            <w:r>
              <w:t>降低生产损失</w:t>
            </w:r>
          </w:p>
        </w:tc>
      </w:tr>
      <w:tr w14:paraId="0DFE18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DF5F9C3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CB11323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47C949E4">
            <w:pPr>
              <w:pStyle w:val="13"/>
            </w:pPr>
            <w:r>
              <w:t>设备成效</w:t>
            </w:r>
          </w:p>
        </w:tc>
        <w:tc>
          <w:tcPr>
            <w:tcW w:w="3430" w:type="dxa"/>
            <w:vAlign w:val="center"/>
          </w:tcPr>
          <w:p w14:paraId="47870C2A">
            <w:pPr>
              <w:pStyle w:val="13"/>
            </w:pPr>
            <w:r>
              <w:t>示范辐射作用。</w:t>
            </w:r>
          </w:p>
        </w:tc>
        <w:tc>
          <w:tcPr>
            <w:tcW w:w="2551" w:type="dxa"/>
            <w:vAlign w:val="center"/>
          </w:tcPr>
          <w:p w14:paraId="68B5DE4A">
            <w:pPr>
              <w:pStyle w:val="13"/>
            </w:pPr>
            <w:r>
              <w:t>激发基层政府部门、农民对数字农业技术的主动需求。</w:t>
            </w:r>
          </w:p>
        </w:tc>
      </w:tr>
      <w:tr w14:paraId="603665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6F0914D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21EBB11">
            <w:pPr>
              <w:pStyle w:val="13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66A477E9">
            <w:pPr>
              <w:pStyle w:val="13"/>
            </w:pPr>
            <w:r>
              <w:t>工作效果</w:t>
            </w:r>
          </w:p>
        </w:tc>
        <w:tc>
          <w:tcPr>
            <w:tcW w:w="3430" w:type="dxa"/>
            <w:vAlign w:val="center"/>
          </w:tcPr>
          <w:p w14:paraId="0C695311">
            <w:pPr>
              <w:pStyle w:val="13"/>
            </w:pPr>
            <w:r>
              <w:t>持续发挥智慧农业的展示作用。</w:t>
            </w:r>
          </w:p>
        </w:tc>
        <w:tc>
          <w:tcPr>
            <w:tcW w:w="2551" w:type="dxa"/>
            <w:vAlign w:val="center"/>
          </w:tcPr>
          <w:p w14:paraId="789BE12D">
            <w:pPr>
              <w:pStyle w:val="13"/>
            </w:pPr>
            <w:r>
              <w:t>持续影响</w:t>
            </w:r>
          </w:p>
        </w:tc>
      </w:tr>
      <w:tr w14:paraId="680135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61FB560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03F2FE7A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2B5A04F1">
            <w:pPr>
              <w:pStyle w:val="13"/>
            </w:pPr>
            <w:r>
              <w:t>服务对象满意度</w:t>
            </w:r>
          </w:p>
        </w:tc>
        <w:tc>
          <w:tcPr>
            <w:tcW w:w="3430" w:type="dxa"/>
            <w:vAlign w:val="center"/>
          </w:tcPr>
          <w:p w14:paraId="0E1DD242">
            <w:pPr>
              <w:pStyle w:val="13"/>
            </w:pPr>
            <w:r>
              <w:t>设备使用满意度</w:t>
            </w:r>
          </w:p>
        </w:tc>
        <w:tc>
          <w:tcPr>
            <w:tcW w:w="2551" w:type="dxa"/>
            <w:vAlign w:val="center"/>
          </w:tcPr>
          <w:p w14:paraId="5BCC82B9">
            <w:pPr>
              <w:pStyle w:val="13"/>
            </w:pPr>
            <w:r>
              <w:t>≥90%</w:t>
            </w:r>
          </w:p>
        </w:tc>
      </w:tr>
    </w:tbl>
    <w:p w14:paraId="05DD4BA3"/>
    <w:sectPr>
      <w:pgSz w:w="11900" w:h="16840"/>
      <w:pgMar w:top="1984" w:right="1304" w:bottom="1134" w:left="130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8926362-0550-4AF8-88A4-F2299E8667F5}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  <w:embedRegular r:id="rId2" w:fontKey="{CF534D45-859E-4544-AC7B-7A039A8A8DD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书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3" w:fontKey="{32F8DBD2-9013-4CE2-956C-75713EC12363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3AF7AFBE-BF60-4B80-8C16-AEB0C9BC402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1F0901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19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A4AD3C">
    <w:r>
      <w:fldChar w:fldCharType="begin"/>
    </w:r>
    <w:r>
      <w:instrText xml:space="preserve">PAGE "page number"</w:instrText>
    </w:r>
    <w:r>
      <w:fldChar w:fldCharType="separate"/>
    </w:r>
    <w:r>
      <w:t>20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hideSpellingErrors/>
  <w:hideGrammaticalErrors/>
  <w:doNotTrackMoves/>
  <w:documentProtection w:enforcement="0"/>
  <w:defaultTabStop w:val="720"/>
  <w:evenAndOddHeaders w:val="1"/>
  <w:characterSpacingControl w:val="doNotCompress"/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9E7"/>
    <w:rsid w:val="00796BB8"/>
    <w:rsid w:val="00A379E7"/>
    <w:rsid w:val="00DD4544"/>
    <w:rsid w:val="05B253F0"/>
    <w:rsid w:val="05D6094B"/>
    <w:rsid w:val="06141C07"/>
    <w:rsid w:val="0627193B"/>
    <w:rsid w:val="09AA4D5C"/>
    <w:rsid w:val="0AEF054D"/>
    <w:rsid w:val="0FBF4992"/>
    <w:rsid w:val="15ED6EB7"/>
    <w:rsid w:val="167852A0"/>
    <w:rsid w:val="16A67E9C"/>
    <w:rsid w:val="16DA0614"/>
    <w:rsid w:val="18386BA0"/>
    <w:rsid w:val="193957B5"/>
    <w:rsid w:val="1A3F504D"/>
    <w:rsid w:val="1AFE6CB6"/>
    <w:rsid w:val="1B9C202B"/>
    <w:rsid w:val="1D816BAA"/>
    <w:rsid w:val="220B170D"/>
    <w:rsid w:val="22C5630B"/>
    <w:rsid w:val="24390D5F"/>
    <w:rsid w:val="24B8590D"/>
    <w:rsid w:val="25E1520A"/>
    <w:rsid w:val="26B307E8"/>
    <w:rsid w:val="274C6FFB"/>
    <w:rsid w:val="27A24E6D"/>
    <w:rsid w:val="281128CF"/>
    <w:rsid w:val="29C15A7E"/>
    <w:rsid w:val="2C506C46"/>
    <w:rsid w:val="2C5A7AC4"/>
    <w:rsid w:val="2EF064BE"/>
    <w:rsid w:val="306C6D21"/>
    <w:rsid w:val="33CB74FA"/>
    <w:rsid w:val="34F07218"/>
    <w:rsid w:val="35E87EEF"/>
    <w:rsid w:val="37D72911"/>
    <w:rsid w:val="37FF455B"/>
    <w:rsid w:val="397A17A6"/>
    <w:rsid w:val="3BC431AC"/>
    <w:rsid w:val="3DE511B8"/>
    <w:rsid w:val="3EFB6EE5"/>
    <w:rsid w:val="3F9115F7"/>
    <w:rsid w:val="3FF878C8"/>
    <w:rsid w:val="407D1B7C"/>
    <w:rsid w:val="40F25D0E"/>
    <w:rsid w:val="417C7A2D"/>
    <w:rsid w:val="43487CF9"/>
    <w:rsid w:val="43B92ECB"/>
    <w:rsid w:val="44564BBE"/>
    <w:rsid w:val="478101A3"/>
    <w:rsid w:val="4D697710"/>
    <w:rsid w:val="508F56DF"/>
    <w:rsid w:val="50AD6D11"/>
    <w:rsid w:val="50B769E4"/>
    <w:rsid w:val="50C92078"/>
    <w:rsid w:val="53FD1C59"/>
    <w:rsid w:val="5C272C70"/>
    <w:rsid w:val="5F8A1E93"/>
    <w:rsid w:val="603040BD"/>
    <w:rsid w:val="62061579"/>
    <w:rsid w:val="62162102"/>
    <w:rsid w:val="63133D3B"/>
    <w:rsid w:val="63FC0E86"/>
    <w:rsid w:val="67C1041C"/>
    <w:rsid w:val="69CE7607"/>
    <w:rsid w:val="6C136D6D"/>
    <w:rsid w:val="6D631F76"/>
    <w:rsid w:val="6E804461"/>
    <w:rsid w:val="712832BA"/>
    <w:rsid w:val="713A4D9B"/>
    <w:rsid w:val="72326FE6"/>
    <w:rsid w:val="74081181"/>
    <w:rsid w:val="790C58B9"/>
    <w:rsid w:val="7B7A3135"/>
    <w:rsid w:val="7D9505DD"/>
    <w:rsid w:val="7D9B3066"/>
    <w:rsid w:val="7E2117BD"/>
    <w:rsid w:val="7EEE0C91"/>
    <w:rsid w:val="7FFB4AD2"/>
    <w:rsid w:val="EFB5F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uiPriority="39" w:name="toc 3"/>
    <w:lsdException w:qFormat="1" w:unhideWhenUsed="0" w:uiPriority="0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before="120"/>
    </w:pPr>
    <w:rPr>
      <w:rFonts w:eastAsia="方正仿宋_GBK" w:cs="Times New Roman"/>
      <w:color w:val="000000"/>
      <w:sz w:val="28"/>
    </w:rPr>
  </w:style>
  <w:style w:type="paragraph" w:styleId="3">
    <w:name w:val="toc 4"/>
    <w:basedOn w:val="1"/>
    <w:next w:val="1"/>
    <w:qFormat/>
    <w:uiPriority w:val="0"/>
    <w:pPr>
      <w:ind w:left="720"/>
    </w:pPr>
  </w:style>
  <w:style w:type="paragraph" w:styleId="4">
    <w:name w:val="toc 2"/>
    <w:basedOn w:val="1"/>
    <w:next w:val="1"/>
    <w:qFormat/>
    <w:uiPriority w:val="0"/>
    <w:pPr>
      <w:ind w:left="240"/>
    </w:p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8">
    <w:name w:val="插入文本样式-插入总体目标文件"/>
    <w:basedOn w:val="1"/>
    <w:qFormat/>
    <w:uiPriority w:val="0"/>
    <w:pPr>
      <w:spacing w:line="500" w:lineRule="exact"/>
      <w:ind w:firstLine="560"/>
    </w:pPr>
    <w:rPr>
      <w:rFonts w:eastAsia="方正仿宋_GBK" w:cs="Times New Roman"/>
      <w:sz w:val="28"/>
    </w:rPr>
  </w:style>
  <w:style w:type="paragraph" w:customStyle="1" w:styleId="9">
    <w:name w:val="插入文本样式-插入职责分类绩效目标文件"/>
    <w:basedOn w:val="1"/>
    <w:qFormat/>
    <w:uiPriority w:val="0"/>
    <w:pPr>
      <w:spacing w:line="500" w:lineRule="exact"/>
      <w:ind w:firstLine="560"/>
    </w:pPr>
    <w:rPr>
      <w:rFonts w:eastAsia="方正仿宋_GBK" w:cs="Times New Roman"/>
      <w:sz w:val="28"/>
    </w:rPr>
  </w:style>
  <w:style w:type="paragraph" w:customStyle="1" w:styleId="10">
    <w:name w:val="插入文本样式-插入实现年度发展规划目标的保障措施文件"/>
    <w:basedOn w:val="1"/>
    <w:qFormat/>
    <w:uiPriority w:val="0"/>
    <w:pPr>
      <w:spacing w:line="500" w:lineRule="exact"/>
      <w:ind w:firstLine="560"/>
    </w:pPr>
    <w:rPr>
      <w:rFonts w:eastAsia="方正仿宋_GBK" w:cs="Times New Roman"/>
      <w:sz w:val="28"/>
    </w:rPr>
  </w:style>
  <w:style w:type="paragraph" w:customStyle="1" w:styleId="11">
    <w:name w:val="单元格样式4"/>
    <w:basedOn w:val="1"/>
    <w:qFormat/>
    <w:uiPriority w:val="0"/>
    <w:pPr>
      <w:jc w:val="right"/>
    </w:pPr>
    <w:rPr>
      <w:rFonts w:ascii="方正书宋_GBK" w:hAnsi="方正书宋_GBK" w:eastAsia="方正书宋_GBK" w:cs="方正书宋_GBK"/>
      <w:sz w:val="21"/>
    </w:rPr>
  </w:style>
  <w:style w:type="paragraph" w:customStyle="1" w:styleId="12">
    <w:name w:val="单元格样式5"/>
    <w:basedOn w:val="1"/>
    <w:qFormat/>
    <w:uiPriority w:val="0"/>
    <w:rPr>
      <w:rFonts w:ascii="方正书宋_GBK" w:hAnsi="方正书宋_GBK" w:eastAsia="方正书宋_GBK" w:cs="方正书宋_GBK"/>
      <w:b/>
      <w:sz w:val="21"/>
    </w:rPr>
  </w:style>
  <w:style w:type="paragraph" w:customStyle="1" w:styleId="13">
    <w:name w:val="单元格样式2"/>
    <w:basedOn w:val="1"/>
    <w:qFormat/>
    <w:uiPriority w:val="0"/>
    <w:rPr>
      <w:rFonts w:ascii="方正书宋_GBK" w:hAnsi="方正书宋_GBK" w:eastAsia="方正书宋_GBK" w:cs="方正书宋_GBK"/>
      <w:sz w:val="21"/>
    </w:rPr>
  </w:style>
  <w:style w:type="paragraph" w:customStyle="1" w:styleId="14">
    <w:name w:val="单元格样式1"/>
    <w:basedOn w:val="1"/>
    <w:qFormat/>
    <w:uiPriority w:val="0"/>
    <w:pPr>
      <w:jc w:val="center"/>
    </w:pPr>
    <w:rPr>
      <w:rFonts w:ascii="方正书宋_GBK" w:hAnsi="方正书宋_GBK" w:eastAsia="方正书宋_GBK" w:cs="方正书宋_GBK"/>
      <w:b/>
      <w:sz w:val="21"/>
    </w:rPr>
  </w:style>
  <w:style w:type="paragraph" w:customStyle="1" w:styleId="15">
    <w:name w:val="单元格样式3"/>
    <w:basedOn w:val="1"/>
    <w:qFormat/>
    <w:uiPriority w:val="0"/>
    <w:pPr>
      <w:jc w:val="center"/>
    </w:pPr>
    <w:rPr>
      <w:rFonts w:ascii="方正书宋_GBK" w:hAnsi="方正书宋_GBK" w:eastAsia="方正书宋_GBK" w:cs="方正书宋_GBK"/>
      <w:sz w:val="21"/>
    </w:rPr>
  </w:style>
  <w:style w:type="paragraph" w:customStyle="1" w:styleId="16">
    <w:name w:val="目录 11"/>
    <w:basedOn w:val="1"/>
    <w:qFormat/>
    <w:uiPriority w:val="0"/>
    <w:pPr>
      <w:spacing w:before="120"/>
    </w:pPr>
    <w:rPr>
      <w:rFonts w:eastAsia="方正仿宋_GBK"/>
      <w:color w:val="000000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13</Pages>
  <Words>8572</Words>
  <Characters>9425</Characters>
  <Lines>942</Lines>
  <Paragraphs>265</Paragraphs>
  <TotalTime>10</TotalTime>
  <ScaleCrop>false</ScaleCrop>
  <LinksUpToDate>false</LinksUpToDate>
  <CharactersWithSpaces>9669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2025-02-15T08:12:00Z</dcterms:created>
  <dc:creator>user</dc:creator>
  <cp:lastModifiedBy>Blanche</cp:lastModifiedBy>
  <dcterms:modified xsi:type="dcterms:W3CDTF">2025-03-07T02:07:35Z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eyJoZGlkIjoiMTljNmQ2YTIwMzk1MDEwNjVhZjZkYjBlNGFmMWE3NzkiLCJ1c2VySWQiOiI0NjY5MTQ3OTQifQ==</vt:lpwstr>
  </property>
  <property fmtid="{D5CDD505-2E9C-101B-9397-08002B2CF9AE}" pid="4" name="ICV">
    <vt:lpwstr>A48EB616B5F54161BB9943A06999B745_13</vt:lpwstr>
  </property>
</Properties>
</file>