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240" w:lineRule="auto"/>
        <w:jc w:val="center"/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eastAsia="zh-CN"/>
        </w:rPr>
        <w:t>天津市农</w:t>
      </w: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业广播电视学校</w:t>
      </w:r>
    </w:p>
    <w:p>
      <w:pPr>
        <w:spacing w:line="240" w:lineRule="auto"/>
        <w:jc w:val="center"/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5</w:t>
      </w: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eastAsia="zh-CN"/>
        </w:rPr>
        <w:t>年部门预算</w:t>
      </w: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w w:val="95"/>
          <w:sz w:val="48"/>
          <w:szCs w:val="48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目   录</w:t>
      </w:r>
    </w:p>
    <w:p>
      <w:pPr>
        <w:spacing w:line="600" w:lineRule="exact"/>
        <w:rPr>
          <w:rFonts w:hint="eastAsia" w:ascii="黑体" w:eastAsia="黑体"/>
          <w:sz w:val="30"/>
          <w:szCs w:val="30"/>
        </w:rPr>
      </w:pP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第一部分  概 况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一、主要职责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二、机构设置情况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第二部分  202</w:t>
      </w:r>
      <w:r>
        <w:rPr>
          <w:rFonts w:hint="eastAsia" w:ascii="仿宋_GB2312" w:hAnsi="Times New Roman" w:eastAsia="仿宋_GB2312"/>
          <w:b/>
          <w:sz w:val="30"/>
          <w:szCs w:val="30"/>
          <w:lang w:val="en-US" w:eastAsia="zh-CN"/>
        </w:rPr>
        <w:t>5</w:t>
      </w:r>
      <w:r>
        <w:rPr>
          <w:rFonts w:hint="eastAsia" w:ascii="仿宋_GB2312" w:hAnsi="Times New Roman" w:eastAsia="仿宋_GB2312"/>
          <w:b/>
          <w:sz w:val="30"/>
          <w:szCs w:val="30"/>
        </w:rPr>
        <w:t>年部门预算情况说明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一、关于收支总体情况表的说明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二、关于收入总体情况表的说明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三、关于支出总体情况表的说明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四、关于财政拨款收支总体情况表的说明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五、关于一般公共预算支出情况的说明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六、关于一般公共预算基本支出情况表的说明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七、关于一般公共预算“三公”经费支出情况表的说明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八、关于政府性基金预算支出情况表的说明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九、关于国有资本经营预算支出情况表的说明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十、其他重要事项的情况说明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第三部分  名词解释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第四部分  202</w:t>
      </w:r>
      <w:r>
        <w:rPr>
          <w:rFonts w:hint="eastAsia" w:ascii="仿宋_GB2312" w:hAnsi="Times New Roman" w:eastAsia="仿宋_GB2312"/>
          <w:b/>
          <w:sz w:val="30"/>
          <w:szCs w:val="30"/>
          <w:lang w:val="en-US" w:eastAsia="zh-CN"/>
        </w:rPr>
        <w:t>5</w:t>
      </w:r>
      <w:r>
        <w:rPr>
          <w:rFonts w:hint="eastAsia" w:ascii="仿宋_GB2312" w:hAnsi="Times New Roman" w:eastAsia="仿宋_GB2312"/>
          <w:b/>
          <w:sz w:val="30"/>
          <w:szCs w:val="30"/>
        </w:rPr>
        <w:t>年部门预算表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一、部门收支总体情况表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二、部门收入总体情况表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三、部门支出总体情况表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四、财政拨款收支总体情况表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五、一般公共预算支出情况表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六、一般公共预算基本支出情况表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七、一般公共预算“三公”经费支出情况表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八、政府性基金预算支出情况表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九、国有资本经营预算支出情况表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十、项目支出表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十一、关于空表的说明</w:t>
      </w:r>
      <w:r>
        <w:rPr>
          <w:rFonts w:hint="eastAsia" w:ascii="仿宋_GB2312" w:hAnsi="Times New Roman" w:eastAsia="仿宋_GB2312"/>
          <w:sz w:val="30"/>
          <w:szCs w:val="30"/>
        </w:rPr>
        <w:tab/>
      </w:r>
    </w:p>
    <w:p>
      <w:pPr>
        <w:spacing w:line="600" w:lineRule="exact"/>
        <w:rPr>
          <w:rFonts w:ascii="仿宋_GB2312" w:hAnsi="Times New Roman" w:eastAsia="仿宋_GB2312"/>
          <w:b/>
          <w:sz w:val="30"/>
          <w:szCs w:val="30"/>
        </w:rPr>
      </w:pPr>
      <w:r>
        <w:rPr>
          <w:rFonts w:ascii="仿宋_GB2312" w:hAnsi="Times New Roman" w:eastAsia="仿宋_GB2312"/>
          <w:b/>
          <w:sz w:val="30"/>
          <w:szCs w:val="30"/>
        </w:rPr>
        <w:fldChar w:fldCharType="begin"/>
      </w:r>
      <w:r>
        <w:rPr>
          <w:rFonts w:ascii="仿宋_GB2312" w:hAnsi="Times New Roman" w:eastAsia="仿宋_GB2312"/>
          <w:b/>
          <w:sz w:val="30"/>
          <w:szCs w:val="30"/>
        </w:rPr>
        <w:instrText xml:space="preserve"> </w:instrText>
      </w:r>
      <w:r>
        <w:rPr>
          <w:rFonts w:hint="eastAsia" w:ascii="仿宋_GB2312" w:hAnsi="Times New Roman" w:eastAsia="仿宋_GB2312"/>
          <w:b/>
          <w:sz w:val="30"/>
          <w:szCs w:val="30"/>
        </w:rPr>
        <w:instrText xml:space="preserve">TOC \o "1-3" \h \z \u</w:instrText>
      </w:r>
      <w:r>
        <w:rPr>
          <w:rFonts w:ascii="仿宋_GB2312" w:hAnsi="Times New Roman" w:eastAsia="仿宋_GB2312"/>
          <w:b/>
          <w:sz w:val="30"/>
          <w:szCs w:val="30"/>
        </w:rPr>
        <w:instrText xml:space="preserve"> </w:instrText>
      </w:r>
      <w:r>
        <w:rPr>
          <w:rFonts w:ascii="仿宋_GB2312" w:hAnsi="Times New Roman" w:eastAsia="仿宋_GB2312"/>
          <w:b/>
          <w:sz w:val="30"/>
          <w:szCs w:val="30"/>
        </w:rPr>
        <w:fldChar w:fldCharType="separate"/>
      </w: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  <w:r>
        <w:rPr>
          <w:rFonts w:ascii="仿宋_GB2312" w:hAnsi="Times New Roman" w:eastAsia="仿宋_GB2312"/>
          <w:sz w:val="30"/>
          <w:szCs w:val="30"/>
        </w:rPr>
        <w:fldChar w:fldCharType="end"/>
      </w: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pStyle w:val="8"/>
        <w:tabs>
          <w:tab w:val="right" w:leader="dot" w:pos="8296"/>
        </w:tabs>
        <w:spacing w:line="600" w:lineRule="exact"/>
        <w:ind w:left="0"/>
        <w:rPr>
          <w:rFonts w:ascii="黑体" w:eastAsia="黑体"/>
          <w:sz w:val="30"/>
          <w:szCs w:val="30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2098" w:right="1474" w:bottom="1304" w:left="1588" w:header="765" w:footer="765" w:gutter="0"/>
          <w:pgNumType w:fmt="numberInDash" w:start="1"/>
          <w:cols w:space="720" w:num="1"/>
          <w:docGrid w:linePitch="326" w:charSpace="0"/>
        </w:sect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b w:val="0"/>
          <w:color w:val="auto"/>
          <w:sz w:val="48"/>
          <w:szCs w:val="48"/>
        </w:rPr>
      </w:pPr>
      <w:bookmarkStart w:id="0" w:name="_Toc78784554"/>
      <w:r>
        <w:rPr>
          <w:rFonts w:hint="eastAsia" w:ascii="Times New Roman" w:hAnsi="Times New Roman" w:eastAsia="方正小标宋简体" w:cs="Times New Roman"/>
          <w:b w:val="0"/>
          <w:color w:val="auto"/>
          <w:sz w:val="48"/>
          <w:szCs w:val="48"/>
        </w:rPr>
        <w:t>第一部分  概 况</w:t>
      </w:r>
      <w:bookmarkEnd w:id="0"/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jc w:val="center"/>
        <w:textAlignment w:val="baseline"/>
        <w:rPr>
          <w:rFonts w:hint="eastAsia" w:ascii="Times New Roman" w:hAnsi="Times New Roman" w:eastAsia="方正小标宋简体" w:cs="Times New Roman"/>
          <w:b w:val="0"/>
          <w:color w:val="auto"/>
          <w:sz w:val="48"/>
          <w:szCs w:val="48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2" w:firstLineChars="200"/>
        <w:textAlignment w:val="baseline"/>
        <w:rPr>
          <w:rFonts w:hint="default" w:ascii="Times New Roman" w:hAnsi="Times New Roman" w:eastAsia="黑体" w:cs="Times New Roman"/>
          <w:sz w:val="30"/>
          <w:szCs w:val="30"/>
        </w:rPr>
      </w:pPr>
      <w:bookmarkStart w:id="1" w:name="_Toc78784555"/>
      <w:r>
        <w:rPr>
          <w:rFonts w:hint="default" w:ascii="Times New Roman" w:hAnsi="Times New Roman" w:eastAsia="黑体" w:cs="Times New Roman"/>
          <w:sz w:val="30"/>
          <w:szCs w:val="30"/>
        </w:rPr>
        <w:t>一、主要职责</w:t>
      </w:r>
      <w:bookmarkEnd w:id="1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 w:bidi="ar-SA"/>
        </w:rPr>
      </w:pPr>
      <w:bookmarkStart w:id="2" w:name="_Toc78784556"/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 w:bidi="ar-SA"/>
        </w:rPr>
        <w:t>天津市农业广播电视学校单位性质为公益二类自收自支事业单位，主要职能为：承担农业农村各类人才的培训工作；承担农业农村系统有关专项业务培训；负责本市农村基层干部、农技人员、骨干农民的职业教育培训，农村劳动力实用技术培训，推广农业新技术；开展会议服务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2" w:firstLineChars="200"/>
        <w:textAlignment w:val="baseline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二、机构设置</w:t>
      </w:r>
      <w:bookmarkEnd w:id="2"/>
      <w:r>
        <w:rPr>
          <w:rFonts w:hint="default" w:ascii="Times New Roman" w:hAnsi="Times New Roman" w:eastAsia="黑体" w:cs="Times New Roman"/>
          <w:sz w:val="30"/>
          <w:szCs w:val="30"/>
        </w:rPr>
        <w:t>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textAlignment w:val="baseline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天津市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农业广播电视学校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部门内设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个职能处室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。</w:t>
      </w:r>
    </w:p>
    <w:p>
      <w:pPr>
        <w:spacing w:line="600" w:lineRule="exact"/>
        <w:ind w:firstLine="600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pStyle w:val="2"/>
        <w:spacing w:line="600" w:lineRule="exact"/>
        <w:jc w:val="center"/>
        <w:rPr>
          <w:rFonts w:ascii="方正小标宋简体" w:hAnsi="方正小标宋简体" w:eastAsia="方正小标宋简体" w:cs="方正小标宋简体"/>
          <w:b w:val="0"/>
          <w:sz w:val="48"/>
          <w:szCs w:val="48"/>
        </w:rPr>
      </w:pPr>
      <w:bookmarkStart w:id="3" w:name="_Toc78784570"/>
      <w:r>
        <w:rPr>
          <w:rFonts w:ascii="方正小标宋简体" w:hAnsi="方正小标宋简体" w:eastAsia="方正小标宋简体" w:cs="方正小标宋简体"/>
          <w:b w:val="0"/>
          <w:sz w:val="48"/>
          <w:szCs w:val="48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二</w:t>
      </w:r>
      <w:r>
        <w:rPr>
          <w:rFonts w:ascii="方正小标宋简体" w:hAnsi="方正小标宋简体" w:eastAsia="方正小标宋简体" w:cs="方正小标宋简体"/>
          <w:b w:val="0"/>
          <w:sz w:val="48"/>
          <w:szCs w:val="48"/>
        </w:rPr>
        <w:t xml:space="preserve">部分  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  <w:lang w:val="en-US" w:eastAsia="zh-CN"/>
        </w:rPr>
        <w:t>5</w:t>
      </w:r>
      <w:r>
        <w:rPr>
          <w:rFonts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年部门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预算情况</w:t>
      </w:r>
      <w:r>
        <w:rPr>
          <w:rFonts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说明</w:t>
      </w:r>
      <w:bookmarkEnd w:id="3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textAlignment w:val="baseline"/>
        <w:rPr>
          <w:rFonts w:hint="eastAsia" w:ascii="黑体" w:eastAsia="黑体"/>
          <w:sz w:val="30"/>
          <w:szCs w:val="30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4" w:name="_Toc78784571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一、关于收支总体情况</w:t>
      </w:r>
      <w:bookmarkEnd w:id="4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表的说明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   按照综合预算的原则，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业广播电视学校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所有收入和支出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均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纳入部门预算管理。收入包括：一般公共预算拨款收入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万元、政府性基金预算拨款收入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万元、国有资本经营预算拨款收入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万元、财政专户管理资金收入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万元、事业收入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万元、事业单位经营收入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1680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万元、上级补助收入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万元、附属单位上缴收入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万元、其他收入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万元、上年结转结余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万元；支出包括：社会保障和就业支出科目支出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:lang w:val="en-US" w:eastAsia="zh-CN"/>
        </w:rPr>
        <w:t>150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</w:rPr>
        <w:t>万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元、卫生健康支出科目支出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万元、农林水支出科目支出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1500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万元。市农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广校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年收支总预算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1710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5" w:name="_Toc78784572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二、关于收入总体情况</w:t>
      </w:r>
      <w:bookmarkEnd w:id="5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表的说明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业播电视学校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年部门预算收入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1710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年预算相比减少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160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2025年预算安排培训任务减少，经营收入减少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。其中：上年结转结余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1.75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%；一般公共预算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%；政府性基金预算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%；国有资本经营预算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%；财政专户管理资金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%；事业收入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%；事业单位经营收入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1680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98.25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%；上级补助收入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%；附属单位上缴收入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%；其他收入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6" w:name="_Toc78784573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三、关于支出总体情况表</w:t>
      </w:r>
      <w:bookmarkEnd w:id="6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年支出预算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1710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年预算相比减少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160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2025年预计安排培训任务减少，压缩经费支出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。其中：基本支出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1710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%；项目支出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%；事业单位经营支出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%；上缴上级支出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%；对附属单位补助支出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%。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7" w:name="_Toc78784574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四、关于财政拨款收支总体情况表</w:t>
      </w:r>
      <w:bookmarkEnd w:id="7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年财政拨款收入预算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年预算相比无变化。202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年财政拨款支出预算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年预算相比无变化。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8" w:name="_Toc78784575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五、关于一般公共预算支出情况表</w:t>
      </w:r>
      <w:bookmarkEnd w:id="8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bookmarkStart w:id="9" w:name="_Toc78784576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年一般公共预算支出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年预算相比无变化。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六、关于一般公共预算基本支出情况</w:t>
      </w:r>
      <w:bookmarkEnd w:id="9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表的说明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bookmarkStart w:id="10" w:name="_Toc78784577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学校2025年一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般公共预算基本支出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0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年预算相比无变化。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七、关于一般公共预算“三公”经费支出情况表的说明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年一般公共预算“三公”经费安排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年预算相比增加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本部门一般公共预算未安排“三公”经费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。具体情况：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年因公出国（境）费预算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年预算相比增加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本部门一般公共预算未安排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因公出国（境）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>支出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年公务用车购置及运行费预算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万元，其中公务用车运行费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年预算相比增加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本部门一般公共预算未安排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公务用车运行支出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；公务用车购置费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年预算相比增加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本部门一般公共预算未安排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公务用车购置支出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5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年公务接待费预算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万元，与202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年预算相比增加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万元，主要原因是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本部门一般公共预算未安排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公务接待支出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>
      <w:pPr>
        <w:pageBreakBefore w:val="0"/>
        <w:widowControl w:val="0"/>
        <w:tabs>
          <w:tab w:val="left" w:pos="164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2" w:firstLineChars="200"/>
        <w:jc w:val="left"/>
        <w:textAlignment w:val="baseline"/>
        <w:rPr>
          <w:rFonts w:hint="default" w:ascii="Times New Roman" w:hAnsi="Times New Roman" w:eastAsia="黑体" w:cs="Times New Roman"/>
          <w:b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sz w:val="30"/>
          <w:szCs w:val="30"/>
        </w:rPr>
        <w:t>八、关于政府性基金预算支出情况</w:t>
      </w:r>
      <w:bookmarkEnd w:id="10"/>
      <w:r>
        <w:rPr>
          <w:rFonts w:hint="default" w:ascii="Times New Roman" w:hAnsi="Times New Roman" w:eastAsia="黑体" w:cs="Times New Roman"/>
          <w:b/>
          <w:sz w:val="30"/>
          <w:szCs w:val="30"/>
        </w:rPr>
        <w:t>表的说明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bookmarkStart w:id="11" w:name="_Toc78784578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2025年天津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学校没有使用政府性基金预算安排的支出。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九、关于国有资本经营预算支出情况表的说明</w:t>
      </w:r>
    </w:p>
    <w:bookmarkEnd w:id="11"/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 w:bidi="ar-SA"/>
        </w:rPr>
        <w:t>2025年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天津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市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eastAsia="zh-CN"/>
        </w:rPr>
        <w:t>农业广播电视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 w:bidi="ar-SA"/>
        </w:rPr>
        <w:t>没有使用国有资本经营预算安排的支出。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ind w:firstLine="600" w:firstLineChars="200"/>
        <w:textAlignment w:val="baseline"/>
        <w:rPr>
          <w:rFonts w:hint="default" w:ascii="Times New Roman" w:hAnsi="Times New Roman" w:eastAsia="黑体" w:cs="Times New Roman"/>
          <w:b w:val="0"/>
          <w:sz w:val="30"/>
          <w:szCs w:val="30"/>
        </w:rPr>
      </w:pPr>
      <w:bookmarkStart w:id="12" w:name="_Toc78784579"/>
      <w:r>
        <w:rPr>
          <w:rFonts w:hint="default" w:ascii="Times New Roman" w:hAnsi="Times New Roman" w:eastAsia="黑体" w:cs="Times New Roman"/>
          <w:b w:val="0"/>
          <w:sz w:val="30"/>
          <w:szCs w:val="30"/>
        </w:rPr>
        <w:t>十、其他重要事项的情况说明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baseline"/>
        <w:rPr>
          <w:rFonts w:hint="default" w:ascii="Times New Roman" w:hAnsi="Times New Roman" w:eastAsia="楷体" w:cs="Times New Roman"/>
          <w:b/>
          <w:sz w:val="30"/>
          <w:szCs w:val="30"/>
        </w:rPr>
      </w:pPr>
      <w:r>
        <w:rPr>
          <w:rFonts w:hint="eastAsia" w:ascii="Times New Roman" w:hAnsi="Times New Roman" w:eastAsia="楷体" w:cs="Times New Roman"/>
          <w:b/>
          <w:sz w:val="30"/>
          <w:szCs w:val="30"/>
          <w:lang w:val="en-US" w:eastAsia="zh-CN"/>
        </w:rPr>
        <w:t xml:space="preserve">    </w:t>
      </w:r>
      <w:r>
        <w:rPr>
          <w:rFonts w:hint="default" w:ascii="Times New Roman" w:hAnsi="Times New Roman" w:eastAsia="楷体" w:cs="Times New Roman"/>
          <w:b/>
          <w:sz w:val="30"/>
          <w:szCs w:val="30"/>
        </w:rPr>
        <w:t>（一）机关运行经费</w:t>
      </w:r>
      <w:bookmarkEnd w:id="12"/>
      <w:r>
        <w:rPr>
          <w:rFonts w:hint="default" w:ascii="Times New Roman" w:hAnsi="Times New Roman" w:eastAsia="楷体" w:cs="Times New Roman"/>
          <w:b/>
          <w:sz w:val="30"/>
          <w:szCs w:val="30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部门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年未安排机关运行经费预算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2" w:firstLineChars="200"/>
        <w:textAlignment w:val="baseline"/>
        <w:rPr>
          <w:rFonts w:hint="default" w:ascii="Times New Roman" w:hAnsi="Times New Roman" w:eastAsia="楷体_GB2312" w:cs="Times New Roman"/>
          <w:b/>
          <w:sz w:val="30"/>
          <w:szCs w:val="30"/>
        </w:rPr>
      </w:pPr>
      <w:r>
        <w:rPr>
          <w:rFonts w:hint="default" w:ascii="Times New Roman" w:hAnsi="Times New Roman" w:eastAsia="楷体" w:cs="Times New Roman"/>
          <w:b/>
          <w:sz w:val="30"/>
          <w:szCs w:val="30"/>
        </w:rPr>
        <w:t>（二）</w:t>
      </w:r>
      <w:r>
        <w:rPr>
          <w:rFonts w:hint="default" w:ascii="Times New Roman" w:hAnsi="Times New Roman" w:eastAsia="楷体_GB2312" w:cs="Times New Roman"/>
          <w:b/>
          <w:sz w:val="30"/>
          <w:szCs w:val="30"/>
        </w:rPr>
        <w:t>政府采购情况</w:t>
      </w:r>
      <w:r>
        <w:rPr>
          <w:rFonts w:hint="default" w:ascii="Times New Roman" w:hAnsi="Times New Roman" w:eastAsia="楷体" w:cs="Times New Roman"/>
          <w:b/>
          <w:sz w:val="30"/>
          <w:szCs w:val="30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本部门2025年安排政府采购预算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11.5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万元，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其中：政府采购货物支出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11.5 </w:t>
      </w:r>
      <w:r>
        <w:rPr>
          <w:rFonts w:hint="default" w:ascii="Times New Roman" w:hAnsi="Times New Roman" w:eastAsia="仿宋_GB2312" w:cs="Times New Roman"/>
          <w:sz w:val="30"/>
          <w:szCs w:val="30"/>
          <w:u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元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2" w:firstLineChars="200"/>
        <w:textAlignment w:val="baseline"/>
        <w:rPr>
          <w:rFonts w:hint="default" w:ascii="Times New Roman" w:hAnsi="Times New Roman" w:eastAsia="楷体_GB2312" w:cs="Times New Roman"/>
          <w:b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sz w:val="30"/>
          <w:szCs w:val="30"/>
        </w:rPr>
        <w:t>（三）国有资产占用情况。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both"/>
        <w:textAlignment w:val="baseline"/>
        <w:rPr>
          <w:rFonts w:hint="default" w:ascii="Times New Roman" w:hAnsi="Times New Roman" w:cs="Times New Roman"/>
          <w:color w:val="004080"/>
          <w:sz w:val="30"/>
          <w:szCs w:val="30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截至2024年7月底，本部门各单位共有车辆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辆，其中：副部（省）级及以上领导用车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辆、主要负责人干部用车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辆、机要通信用车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辆、应急保障用车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辆、执法执勤用车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辆、特种专业技术用车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0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辆、离退休干部服务用车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辆、其他用车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辆，其他用车主要包括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  <w:lang w:eastAsia="zh-CN"/>
        </w:rPr>
        <w:t>一般公务用车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。单价（账面原值）100万以上的设备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 xml:space="preserve"> 台（套）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  <w:lang w:val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2" w:firstLineChars="200"/>
        <w:textAlignment w:val="baseline"/>
        <w:rPr>
          <w:rFonts w:hint="default" w:ascii="Times New Roman" w:hAnsi="Times New Roman" w:eastAsia="楷体_GB2312" w:cs="Times New Roman"/>
          <w:b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sz w:val="30"/>
          <w:szCs w:val="30"/>
        </w:rPr>
        <w:t>（四）预算绩效情况说明。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151" w:leftChars="63" w:firstLine="450" w:firstLineChars="150"/>
        <w:jc w:val="both"/>
        <w:textAlignment w:val="baseline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本部门202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年实行绩效目标管理的项目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个，涉及预算金额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none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元。</w:t>
      </w: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jc w:val="both"/>
        <w:rPr>
          <w:rFonts w:hint="eastAsia" w:eastAsia="仿宋_GB2312"/>
          <w:sz w:val="30"/>
          <w:szCs w:val="30"/>
        </w:rPr>
      </w:pPr>
      <w:bookmarkStart w:id="14" w:name="_GoBack"/>
      <w:bookmarkEnd w:id="14"/>
    </w:p>
    <w:p>
      <w:pPr>
        <w:pStyle w:val="2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</w:pPr>
      <w:bookmarkStart w:id="13" w:name="_Toc78784585"/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第三部分  名词解释</w:t>
      </w:r>
      <w:bookmarkEnd w:id="13"/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1.部门预算。是指主管预算部门依据相关法律、法规和政策规定及其行使职能需要，组织所属预算单位编制并逐级上报、审核、汇总，经财政部门审核后按程序依法批准的部门综合收支计划。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>
      <w:pPr>
        <w:spacing w:line="58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.机关运行经费。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pStyle w:val="2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第四部分  202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年部门预算表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一、《部门收支总体情况表》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二、《部门收入总体情况表》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三、《部门支出总体情况表》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四、《财政拨款收支总体情况表》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五、《一般公共预算支出情况表》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六、《一般公共预算基本支出情况表》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七、《一般公共预算“三公”经费支出情况表》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八、《政府性基金预算支出情况表》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九、《国有资本经营预算支出情况表》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十、《项目支出表》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十一、关于空表的说明</w:t>
      </w:r>
      <w:r>
        <w:rPr>
          <w:rFonts w:hint="eastAsia" w:ascii="楷体_GB2312" w:hAnsi="Times New Roman" w:eastAsia="楷体_GB2312"/>
          <w:b/>
          <w:sz w:val="30"/>
          <w:szCs w:val="30"/>
        </w:rPr>
        <w:tab/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1.本单位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年财政拨款收支总体情况表为空表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eastAsia="zh-CN"/>
        </w:rPr>
        <w:t>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年一般公共预算支出情况表为空表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eastAsia="zh-CN"/>
        </w:rPr>
        <w:t>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年一般公共预算基本支出情况表为空表。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.本单位202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年一般公共预算“三公”经费支出情况表为空表。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.本单位202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年政府性基金预算支出情况表为空表。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.本单位202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年国有资本经营预算支出情况表为空表。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7.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本单位202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年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  <w:lang w:val="en-US" w:eastAsia="zh-CN"/>
        </w:rPr>
        <w:t>项目支出</w:t>
      </w:r>
      <w:r>
        <w:rPr>
          <w:rFonts w:hint="default" w:ascii="Times New Roman" w:hAnsi="Times New Roman" w:eastAsia="楷体_GB2312" w:cs="Times New Roman"/>
          <w:sz w:val="30"/>
          <w:szCs w:val="30"/>
          <w:highlight w:val="none"/>
        </w:rPr>
        <w:t>表为空表。</w:t>
      </w:r>
    </w:p>
    <w:p>
      <w:pPr>
        <w:spacing w:line="560" w:lineRule="exact"/>
        <w:rPr>
          <w:rFonts w:eastAsia="楷体_GB2312"/>
          <w:sz w:val="30"/>
          <w:szCs w:val="30"/>
        </w:rPr>
      </w:pPr>
    </w:p>
    <w:sectPr>
      <w:footerReference r:id="rId8" w:type="default"/>
      <w:pgSz w:w="11907" w:h="16840"/>
      <w:pgMar w:top="2098" w:right="1474" w:bottom="1304" w:left="1588" w:header="765" w:footer="765" w:gutter="0"/>
      <w:pgNumType w:fmt="numberInDash" w:start="1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S Serif">
    <w:altName w:val="DejaVu Math TeX Gyr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10 -</w:t>
    </w:r>
    <w:r>
      <w:fldChar w:fldCharType="end"/>
    </w:r>
  </w:p>
  <w:p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OWRmMDJhNTg5ODA1MDc2ZTE5YTYwNjhkODQwYmIifQ=="/>
  </w:docVars>
  <w:rsids>
    <w:rsidRoot w:val="00937D77"/>
    <w:rsid w:val="0001204D"/>
    <w:rsid w:val="00014B7E"/>
    <w:rsid w:val="00020DAE"/>
    <w:rsid w:val="00025DCF"/>
    <w:rsid w:val="00026B49"/>
    <w:rsid w:val="000279BC"/>
    <w:rsid w:val="00035889"/>
    <w:rsid w:val="0003736F"/>
    <w:rsid w:val="00040A70"/>
    <w:rsid w:val="000546FB"/>
    <w:rsid w:val="00055156"/>
    <w:rsid w:val="000561F0"/>
    <w:rsid w:val="00066DA5"/>
    <w:rsid w:val="00081133"/>
    <w:rsid w:val="00082771"/>
    <w:rsid w:val="00093F1A"/>
    <w:rsid w:val="00097C4D"/>
    <w:rsid w:val="000A4C45"/>
    <w:rsid w:val="000A6A5A"/>
    <w:rsid w:val="000B1B04"/>
    <w:rsid w:val="000B5758"/>
    <w:rsid w:val="000C211F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07F74"/>
    <w:rsid w:val="00141FB3"/>
    <w:rsid w:val="00143640"/>
    <w:rsid w:val="00146622"/>
    <w:rsid w:val="00151DB8"/>
    <w:rsid w:val="00151E56"/>
    <w:rsid w:val="00154D50"/>
    <w:rsid w:val="001574DB"/>
    <w:rsid w:val="001616F8"/>
    <w:rsid w:val="001639E6"/>
    <w:rsid w:val="0016548E"/>
    <w:rsid w:val="00167781"/>
    <w:rsid w:val="0017420B"/>
    <w:rsid w:val="001743A6"/>
    <w:rsid w:val="0019552B"/>
    <w:rsid w:val="001A1316"/>
    <w:rsid w:val="001A58F7"/>
    <w:rsid w:val="001B47FB"/>
    <w:rsid w:val="001C525C"/>
    <w:rsid w:val="001E4814"/>
    <w:rsid w:val="001F43D8"/>
    <w:rsid w:val="001F69BB"/>
    <w:rsid w:val="0020344E"/>
    <w:rsid w:val="00217977"/>
    <w:rsid w:val="00222775"/>
    <w:rsid w:val="00223D56"/>
    <w:rsid w:val="00225E9E"/>
    <w:rsid w:val="002319C9"/>
    <w:rsid w:val="00235DDA"/>
    <w:rsid w:val="002456BF"/>
    <w:rsid w:val="00252DD7"/>
    <w:rsid w:val="002568D5"/>
    <w:rsid w:val="0026664B"/>
    <w:rsid w:val="00290082"/>
    <w:rsid w:val="00290EAC"/>
    <w:rsid w:val="00293ACA"/>
    <w:rsid w:val="002A1782"/>
    <w:rsid w:val="002A23DC"/>
    <w:rsid w:val="002A3DBF"/>
    <w:rsid w:val="002D67AE"/>
    <w:rsid w:val="002D715E"/>
    <w:rsid w:val="002E3C02"/>
    <w:rsid w:val="002F0601"/>
    <w:rsid w:val="002F0F40"/>
    <w:rsid w:val="002F0F49"/>
    <w:rsid w:val="00304097"/>
    <w:rsid w:val="003147A8"/>
    <w:rsid w:val="0032641E"/>
    <w:rsid w:val="003407F4"/>
    <w:rsid w:val="00343F3E"/>
    <w:rsid w:val="0035053A"/>
    <w:rsid w:val="0035182A"/>
    <w:rsid w:val="003609DB"/>
    <w:rsid w:val="00361453"/>
    <w:rsid w:val="00364050"/>
    <w:rsid w:val="00364294"/>
    <w:rsid w:val="003734E1"/>
    <w:rsid w:val="00381526"/>
    <w:rsid w:val="00386D08"/>
    <w:rsid w:val="00391275"/>
    <w:rsid w:val="003929CE"/>
    <w:rsid w:val="003A5370"/>
    <w:rsid w:val="003A7D0E"/>
    <w:rsid w:val="003B24BB"/>
    <w:rsid w:val="003B3A66"/>
    <w:rsid w:val="003C1B4D"/>
    <w:rsid w:val="003C2CCF"/>
    <w:rsid w:val="003D48A4"/>
    <w:rsid w:val="003D647A"/>
    <w:rsid w:val="003E3EA7"/>
    <w:rsid w:val="003F4CDB"/>
    <w:rsid w:val="00404E18"/>
    <w:rsid w:val="00406A09"/>
    <w:rsid w:val="004139C1"/>
    <w:rsid w:val="004178F1"/>
    <w:rsid w:val="00421C5C"/>
    <w:rsid w:val="00424A5A"/>
    <w:rsid w:val="00452C1F"/>
    <w:rsid w:val="004645C1"/>
    <w:rsid w:val="004654FD"/>
    <w:rsid w:val="004660E2"/>
    <w:rsid w:val="0046727B"/>
    <w:rsid w:val="0047004A"/>
    <w:rsid w:val="00472621"/>
    <w:rsid w:val="00474C09"/>
    <w:rsid w:val="0048352E"/>
    <w:rsid w:val="004A5DF5"/>
    <w:rsid w:val="004A6EE3"/>
    <w:rsid w:val="004B0888"/>
    <w:rsid w:val="004C0EED"/>
    <w:rsid w:val="004C1F92"/>
    <w:rsid w:val="004C3B81"/>
    <w:rsid w:val="004D2A21"/>
    <w:rsid w:val="004E5901"/>
    <w:rsid w:val="004E7F96"/>
    <w:rsid w:val="004F1D8F"/>
    <w:rsid w:val="004F304B"/>
    <w:rsid w:val="00507FC2"/>
    <w:rsid w:val="00513E0C"/>
    <w:rsid w:val="00531F24"/>
    <w:rsid w:val="00534FC8"/>
    <w:rsid w:val="005442FD"/>
    <w:rsid w:val="00547CCA"/>
    <w:rsid w:val="0055334A"/>
    <w:rsid w:val="0056218D"/>
    <w:rsid w:val="00563DE0"/>
    <w:rsid w:val="00566B36"/>
    <w:rsid w:val="005717FD"/>
    <w:rsid w:val="00577762"/>
    <w:rsid w:val="00585D27"/>
    <w:rsid w:val="0058731A"/>
    <w:rsid w:val="00587691"/>
    <w:rsid w:val="0059010F"/>
    <w:rsid w:val="0059248B"/>
    <w:rsid w:val="005B0F7B"/>
    <w:rsid w:val="005B3956"/>
    <w:rsid w:val="005B5E4D"/>
    <w:rsid w:val="005C0A1F"/>
    <w:rsid w:val="005C3C59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17301"/>
    <w:rsid w:val="00646289"/>
    <w:rsid w:val="00646C58"/>
    <w:rsid w:val="0065320E"/>
    <w:rsid w:val="00664752"/>
    <w:rsid w:val="00673ABE"/>
    <w:rsid w:val="006777CE"/>
    <w:rsid w:val="006934E1"/>
    <w:rsid w:val="00694200"/>
    <w:rsid w:val="0069616E"/>
    <w:rsid w:val="006A0604"/>
    <w:rsid w:val="006A7042"/>
    <w:rsid w:val="006A7123"/>
    <w:rsid w:val="006B0F4B"/>
    <w:rsid w:val="006D456D"/>
    <w:rsid w:val="006D7313"/>
    <w:rsid w:val="006E5C14"/>
    <w:rsid w:val="006F408B"/>
    <w:rsid w:val="00703777"/>
    <w:rsid w:val="00716804"/>
    <w:rsid w:val="00737A20"/>
    <w:rsid w:val="0074381E"/>
    <w:rsid w:val="00754417"/>
    <w:rsid w:val="00795DC2"/>
    <w:rsid w:val="007B750A"/>
    <w:rsid w:val="007C0CD1"/>
    <w:rsid w:val="007C220B"/>
    <w:rsid w:val="007C257B"/>
    <w:rsid w:val="007C27C2"/>
    <w:rsid w:val="007C4FF4"/>
    <w:rsid w:val="007E0D5B"/>
    <w:rsid w:val="007E2276"/>
    <w:rsid w:val="007F218B"/>
    <w:rsid w:val="00810D0C"/>
    <w:rsid w:val="00824025"/>
    <w:rsid w:val="008277F5"/>
    <w:rsid w:val="0083475B"/>
    <w:rsid w:val="008370F2"/>
    <w:rsid w:val="00841058"/>
    <w:rsid w:val="00844953"/>
    <w:rsid w:val="00846C2E"/>
    <w:rsid w:val="00847B3C"/>
    <w:rsid w:val="00851ECC"/>
    <w:rsid w:val="00861D45"/>
    <w:rsid w:val="00866211"/>
    <w:rsid w:val="00890F33"/>
    <w:rsid w:val="008A2192"/>
    <w:rsid w:val="008A584F"/>
    <w:rsid w:val="008B0BE1"/>
    <w:rsid w:val="008C6A37"/>
    <w:rsid w:val="008D0B65"/>
    <w:rsid w:val="008D7A7F"/>
    <w:rsid w:val="008E4B67"/>
    <w:rsid w:val="008F0A65"/>
    <w:rsid w:val="008F7F2F"/>
    <w:rsid w:val="0090543A"/>
    <w:rsid w:val="00912DED"/>
    <w:rsid w:val="009224E2"/>
    <w:rsid w:val="00922C71"/>
    <w:rsid w:val="00931ADF"/>
    <w:rsid w:val="009339F5"/>
    <w:rsid w:val="00933DD8"/>
    <w:rsid w:val="00934F3E"/>
    <w:rsid w:val="00937D77"/>
    <w:rsid w:val="00946BC0"/>
    <w:rsid w:val="0095553A"/>
    <w:rsid w:val="00962587"/>
    <w:rsid w:val="009822BE"/>
    <w:rsid w:val="00990C9A"/>
    <w:rsid w:val="009970B7"/>
    <w:rsid w:val="009A08A7"/>
    <w:rsid w:val="009A3307"/>
    <w:rsid w:val="009A41AC"/>
    <w:rsid w:val="009A45FD"/>
    <w:rsid w:val="009A47C1"/>
    <w:rsid w:val="009B0D59"/>
    <w:rsid w:val="009B0FCC"/>
    <w:rsid w:val="009C3FA3"/>
    <w:rsid w:val="009C4227"/>
    <w:rsid w:val="009C5EC4"/>
    <w:rsid w:val="009D1FD1"/>
    <w:rsid w:val="009D2134"/>
    <w:rsid w:val="009E0550"/>
    <w:rsid w:val="009E6A2C"/>
    <w:rsid w:val="009F0927"/>
    <w:rsid w:val="00A01A53"/>
    <w:rsid w:val="00A020B8"/>
    <w:rsid w:val="00A02970"/>
    <w:rsid w:val="00A1342C"/>
    <w:rsid w:val="00A15BB3"/>
    <w:rsid w:val="00A169EE"/>
    <w:rsid w:val="00A25266"/>
    <w:rsid w:val="00A325D0"/>
    <w:rsid w:val="00A37FB3"/>
    <w:rsid w:val="00A410A3"/>
    <w:rsid w:val="00A43941"/>
    <w:rsid w:val="00A47777"/>
    <w:rsid w:val="00A50357"/>
    <w:rsid w:val="00A52A4D"/>
    <w:rsid w:val="00A54C43"/>
    <w:rsid w:val="00A54C55"/>
    <w:rsid w:val="00A62D36"/>
    <w:rsid w:val="00A64852"/>
    <w:rsid w:val="00A74096"/>
    <w:rsid w:val="00A8081F"/>
    <w:rsid w:val="00A8708A"/>
    <w:rsid w:val="00A918A4"/>
    <w:rsid w:val="00A91C28"/>
    <w:rsid w:val="00A96D04"/>
    <w:rsid w:val="00AB093E"/>
    <w:rsid w:val="00AB791A"/>
    <w:rsid w:val="00AC0500"/>
    <w:rsid w:val="00AC3444"/>
    <w:rsid w:val="00AC4DF4"/>
    <w:rsid w:val="00AD51D9"/>
    <w:rsid w:val="00AD6740"/>
    <w:rsid w:val="00AD6772"/>
    <w:rsid w:val="00AE14F7"/>
    <w:rsid w:val="00AE3DA6"/>
    <w:rsid w:val="00AF0A58"/>
    <w:rsid w:val="00AF121D"/>
    <w:rsid w:val="00AF38CA"/>
    <w:rsid w:val="00B03433"/>
    <w:rsid w:val="00B100CB"/>
    <w:rsid w:val="00B1463F"/>
    <w:rsid w:val="00B25010"/>
    <w:rsid w:val="00B370F4"/>
    <w:rsid w:val="00B4348E"/>
    <w:rsid w:val="00B45D35"/>
    <w:rsid w:val="00B47C04"/>
    <w:rsid w:val="00B53EC1"/>
    <w:rsid w:val="00B66FA2"/>
    <w:rsid w:val="00B757C2"/>
    <w:rsid w:val="00B90553"/>
    <w:rsid w:val="00B91BBF"/>
    <w:rsid w:val="00B93818"/>
    <w:rsid w:val="00BA2588"/>
    <w:rsid w:val="00BA3C6F"/>
    <w:rsid w:val="00BA407A"/>
    <w:rsid w:val="00BB359F"/>
    <w:rsid w:val="00BB423E"/>
    <w:rsid w:val="00BC0DF6"/>
    <w:rsid w:val="00BC3841"/>
    <w:rsid w:val="00BC5E5F"/>
    <w:rsid w:val="00BC76FF"/>
    <w:rsid w:val="00BF3615"/>
    <w:rsid w:val="00BF54DA"/>
    <w:rsid w:val="00BF7933"/>
    <w:rsid w:val="00C1455B"/>
    <w:rsid w:val="00C148BB"/>
    <w:rsid w:val="00C149C4"/>
    <w:rsid w:val="00C17C17"/>
    <w:rsid w:val="00C24562"/>
    <w:rsid w:val="00C378B1"/>
    <w:rsid w:val="00C435D4"/>
    <w:rsid w:val="00C50520"/>
    <w:rsid w:val="00C63085"/>
    <w:rsid w:val="00C64EC0"/>
    <w:rsid w:val="00C70269"/>
    <w:rsid w:val="00C73CFA"/>
    <w:rsid w:val="00C77359"/>
    <w:rsid w:val="00C8411D"/>
    <w:rsid w:val="00C84F06"/>
    <w:rsid w:val="00C96C5A"/>
    <w:rsid w:val="00CA1B19"/>
    <w:rsid w:val="00CA68E2"/>
    <w:rsid w:val="00CB0036"/>
    <w:rsid w:val="00CB119F"/>
    <w:rsid w:val="00CC066C"/>
    <w:rsid w:val="00CE05B1"/>
    <w:rsid w:val="00CE5A0A"/>
    <w:rsid w:val="00CE6EAE"/>
    <w:rsid w:val="00CE7964"/>
    <w:rsid w:val="00CE7AC9"/>
    <w:rsid w:val="00CE7B3E"/>
    <w:rsid w:val="00CF3C5E"/>
    <w:rsid w:val="00D055B0"/>
    <w:rsid w:val="00D07F2D"/>
    <w:rsid w:val="00D13688"/>
    <w:rsid w:val="00D14C1F"/>
    <w:rsid w:val="00D15FA8"/>
    <w:rsid w:val="00D23D4D"/>
    <w:rsid w:val="00D27938"/>
    <w:rsid w:val="00D27B83"/>
    <w:rsid w:val="00D51CC5"/>
    <w:rsid w:val="00D55851"/>
    <w:rsid w:val="00D574FF"/>
    <w:rsid w:val="00D608C7"/>
    <w:rsid w:val="00D8056F"/>
    <w:rsid w:val="00D877BB"/>
    <w:rsid w:val="00D91D08"/>
    <w:rsid w:val="00D92B61"/>
    <w:rsid w:val="00DB28E7"/>
    <w:rsid w:val="00DB3194"/>
    <w:rsid w:val="00DC08C9"/>
    <w:rsid w:val="00DD6E45"/>
    <w:rsid w:val="00DE477D"/>
    <w:rsid w:val="00DE5D74"/>
    <w:rsid w:val="00DE7CDF"/>
    <w:rsid w:val="00DF0B81"/>
    <w:rsid w:val="00DF2103"/>
    <w:rsid w:val="00DF4EF1"/>
    <w:rsid w:val="00DF6570"/>
    <w:rsid w:val="00E01833"/>
    <w:rsid w:val="00E27103"/>
    <w:rsid w:val="00E37F65"/>
    <w:rsid w:val="00E51564"/>
    <w:rsid w:val="00E62551"/>
    <w:rsid w:val="00E65451"/>
    <w:rsid w:val="00E65BBC"/>
    <w:rsid w:val="00E74166"/>
    <w:rsid w:val="00E75826"/>
    <w:rsid w:val="00E804B9"/>
    <w:rsid w:val="00E8177A"/>
    <w:rsid w:val="00E839D5"/>
    <w:rsid w:val="00E872DD"/>
    <w:rsid w:val="00E90B38"/>
    <w:rsid w:val="00E90C89"/>
    <w:rsid w:val="00E95C79"/>
    <w:rsid w:val="00EA4975"/>
    <w:rsid w:val="00EA6A5C"/>
    <w:rsid w:val="00EB06BE"/>
    <w:rsid w:val="00EB6AAF"/>
    <w:rsid w:val="00EE59CA"/>
    <w:rsid w:val="00F11449"/>
    <w:rsid w:val="00F211C0"/>
    <w:rsid w:val="00F224AE"/>
    <w:rsid w:val="00F5220F"/>
    <w:rsid w:val="00F54E60"/>
    <w:rsid w:val="00F5688C"/>
    <w:rsid w:val="00F619E7"/>
    <w:rsid w:val="00F67141"/>
    <w:rsid w:val="00F720C0"/>
    <w:rsid w:val="00F729CE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  <w:rsid w:val="00FF1C3D"/>
    <w:rsid w:val="02685253"/>
    <w:rsid w:val="04040FB1"/>
    <w:rsid w:val="04043713"/>
    <w:rsid w:val="04311D1E"/>
    <w:rsid w:val="044B7594"/>
    <w:rsid w:val="061150C5"/>
    <w:rsid w:val="08DD09D6"/>
    <w:rsid w:val="0EC66CDC"/>
    <w:rsid w:val="0F1B0231"/>
    <w:rsid w:val="13325F6B"/>
    <w:rsid w:val="15AF7257"/>
    <w:rsid w:val="17B63315"/>
    <w:rsid w:val="1A32433D"/>
    <w:rsid w:val="1AB24665"/>
    <w:rsid w:val="1BCA4DEA"/>
    <w:rsid w:val="1C503CB6"/>
    <w:rsid w:val="1D681DEC"/>
    <w:rsid w:val="1E9E0615"/>
    <w:rsid w:val="22E5075C"/>
    <w:rsid w:val="23FB6924"/>
    <w:rsid w:val="25977720"/>
    <w:rsid w:val="260B2DD2"/>
    <w:rsid w:val="268758BC"/>
    <w:rsid w:val="28376056"/>
    <w:rsid w:val="29C65AED"/>
    <w:rsid w:val="2A51104A"/>
    <w:rsid w:val="2C054070"/>
    <w:rsid w:val="2C1A11B0"/>
    <w:rsid w:val="2D3C7EDE"/>
    <w:rsid w:val="2E457BC5"/>
    <w:rsid w:val="2F455CE6"/>
    <w:rsid w:val="3183419C"/>
    <w:rsid w:val="337C031B"/>
    <w:rsid w:val="349F6698"/>
    <w:rsid w:val="3557428F"/>
    <w:rsid w:val="35803815"/>
    <w:rsid w:val="35AE4F6D"/>
    <w:rsid w:val="36632838"/>
    <w:rsid w:val="36892E54"/>
    <w:rsid w:val="36B44275"/>
    <w:rsid w:val="379F04AB"/>
    <w:rsid w:val="37A672EA"/>
    <w:rsid w:val="38575800"/>
    <w:rsid w:val="38677BBA"/>
    <w:rsid w:val="3894610C"/>
    <w:rsid w:val="3AD13648"/>
    <w:rsid w:val="3AD220D8"/>
    <w:rsid w:val="3B124537"/>
    <w:rsid w:val="3C577B7C"/>
    <w:rsid w:val="3D407E3C"/>
    <w:rsid w:val="3DDC595C"/>
    <w:rsid w:val="3FCB28EB"/>
    <w:rsid w:val="40956B0D"/>
    <w:rsid w:val="41D0438B"/>
    <w:rsid w:val="458E7A8A"/>
    <w:rsid w:val="488206B9"/>
    <w:rsid w:val="488549E5"/>
    <w:rsid w:val="48DE0BEC"/>
    <w:rsid w:val="4BBFCFDF"/>
    <w:rsid w:val="4CB615E4"/>
    <w:rsid w:val="4CD15729"/>
    <w:rsid w:val="4D404ED2"/>
    <w:rsid w:val="4E1E02D7"/>
    <w:rsid w:val="4F204931"/>
    <w:rsid w:val="4F424648"/>
    <w:rsid w:val="4F5D14F6"/>
    <w:rsid w:val="520E5235"/>
    <w:rsid w:val="53682217"/>
    <w:rsid w:val="56A96530"/>
    <w:rsid w:val="58E57349"/>
    <w:rsid w:val="5A4B6B1B"/>
    <w:rsid w:val="5C25509C"/>
    <w:rsid w:val="5E381067"/>
    <w:rsid w:val="5EAD7F95"/>
    <w:rsid w:val="62FC4E75"/>
    <w:rsid w:val="63F77F73"/>
    <w:rsid w:val="64DD5A86"/>
    <w:rsid w:val="65956E9C"/>
    <w:rsid w:val="66F83EA3"/>
    <w:rsid w:val="68D20407"/>
    <w:rsid w:val="693A5856"/>
    <w:rsid w:val="6A2D5246"/>
    <w:rsid w:val="6B4C3F6F"/>
    <w:rsid w:val="6E4D71EA"/>
    <w:rsid w:val="71043374"/>
    <w:rsid w:val="73A82400"/>
    <w:rsid w:val="748F20DD"/>
    <w:rsid w:val="758E5A91"/>
    <w:rsid w:val="75DE3A51"/>
    <w:rsid w:val="766A1244"/>
    <w:rsid w:val="77EFDD89"/>
    <w:rsid w:val="794610D9"/>
    <w:rsid w:val="79625C07"/>
    <w:rsid w:val="7A2D36EF"/>
    <w:rsid w:val="7AFF0670"/>
    <w:rsid w:val="7C844860"/>
    <w:rsid w:val="7CCD3D85"/>
    <w:rsid w:val="7D96563A"/>
    <w:rsid w:val="7ECE503D"/>
    <w:rsid w:val="7F9F8A4F"/>
    <w:rsid w:val="DEFFAB64"/>
    <w:rsid w:val="F51C3534"/>
    <w:rsid w:val="F87B04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S Serif" w:hAnsi="MS Serif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tLeast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spacing w:before="260" w:after="260" w:line="416" w:lineRule="atLeast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alloon Text"/>
    <w:basedOn w:val="1"/>
    <w:link w:val="14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widowControl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character" w:styleId="11">
    <w:name w:val="page number"/>
    <w:qFormat/>
    <w:uiPriority w:val="0"/>
  </w:style>
  <w:style w:type="character" w:customStyle="1" w:styleId="12">
    <w:name w:val="标题 1 Char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13">
    <w:name w:val="标题 2 Char"/>
    <w:link w:val="3"/>
    <w:qFormat/>
    <w:uiPriority w:val="9"/>
    <w:rPr>
      <w:rFonts w:ascii="Cambria" w:hAnsi="Cambria"/>
      <w:b/>
      <w:bCs/>
      <w:sz w:val="32"/>
      <w:szCs w:val="32"/>
    </w:rPr>
  </w:style>
  <w:style w:type="character" w:customStyle="1" w:styleId="14">
    <w:name w:val="批注框文本 Char"/>
    <w:link w:val="5"/>
    <w:qFormat/>
    <w:uiPriority w:val="0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paragraph" w:customStyle="1" w:styleId="16">
    <w:name w:val="Char Char"/>
    <w:basedOn w:val="4"/>
    <w:qFormat/>
    <w:uiPriority w:val="0"/>
    <w:pPr>
      <w:adjustRightInd/>
      <w:spacing w:line="240" w:lineRule="auto"/>
      <w:jc w:val="both"/>
      <w:textAlignment w:val="auto"/>
    </w:pPr>
  </w:style>
  <w:style w:type="paragraph" w:styleId="17">
    <w:name w:val="List Paragraph"/>
    <w:basedOn w:val="1"/>
    <w:qFormat/>
    <w:uiPriority w:val="34"/>
    <w:pPr>
      <w:adjustRightIn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2715</Words>
  <Characters>2895</Characters>
  <Lines>34</Lines>
  <Paragraphs>9</Paragraphs>
  <TotalTime>22</TotalTime>
  <ScaleCrop>false</ScaleCrop>
  <LinksUpToDate>false</LinksUpToDate>
  <CharactersWithSpaces>3080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2019-02-01T07:44:00Z</dcterms:created>
  <dc:creator>朱春礼</dc:creator>
  <cp:lastModifiedBy>user</cp:lastModifiedBy>
  <cp:lastPrinted>2022-01-19T09:13:00Z</cp:lastPrinted>
  <dcterms:modified xsi:type="dcterms:W3CDTF">2025-03-10T15:23:29Z</dcterms:modified>
  <dc:title>附件1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EA8DEB7F7EFD4CD1AF33ED0FC5523E74_13</vt:lpwstr>
  </property>
  <property fmtid="{D5CDD505-2E9C-101B-9397-08002B2CF9AE}" pid="4" name="KSOTemplateDocerSaveRecord">
    <vt:lpwstr>eyJoZGlkIjoiZTEzMjNmZDhkNGJkNWE3YWIzMjI2MTcxNTJmMDRmZWMiLCJ1c2VySWQiOiIzNDY1ODU3NjcifQ==</vt:lpwstr>
  </property>
</Properties>
</file>