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565" w:rsidRDefault="00573565">
      <w:pPr>
        <w:autoSpaceDE w:val="0"/>
        <w:autoSpaceDN w:val="0"/>
        <w:adjustRightInd w:val="0"/>
        <w:jc w:val="center"/>
        <w:rPr>
          <w:rFonts w:ascii="Times New Roman" w:eastAsia="方正小标宋简体" w:hAnsi="Times New Roman" w:cs="方正小标宋简体"/>
          <w:kern w:val="0"/>
          <w:sz w:val="48"/>
          <w:szCs w:val="48"/>
          <w:lang w:val="zh-CN"/>
        </w:rPr>
      </w:pPr>
    </w:p>
    <w:p w:rsidR="00573565" w:rsidRDefault="00573565">
      <w:pPr>
        <w:rPr>
          <w:rFonts w:ascii="Times New Roman" w:hAnsi="Times New Roman" w:hint="eastAsia"/>
        </w:rPr>
      </w:pPr>
    </w:p>
    <w:p w:rsidR="00573565" w:rsidRDefault="00573565">
      <w:pPr>
        <w:autoSpaceDE w:val="0"/>
        <w:autoSpaceDN w:val="0"/>
        <w:adjustRightInd w:val="0"/>
        <w:jc w:val="center"/>
        <w:rPr>
          <w:rFonts w:ascii="Times New Roman" w:eastAsia="方正小标宋简体" w:hAnsi="Times New Roman" w:cs="方正小标宋简体"/>
          <w:kern w:val="0"/>
          <w:sz w:val="48"/>
          <w:szCs w:val="48"/>
          <w:lang w:val="zh-CN"/>
        </w:rPr>
      </w:pPr>
    </w:p>
    <w:p w:rsidR="00573565" w:rsidRDefault="00573565">
      <w:pPr>
        <w:autoSpaceDE w:val="0"/>
        <w:autoSpaceDN w:val="0"/>
        <w:adjustRightInd w:val="0"/>
        <w:jc w:val="center"/>
        <w:rPr>
          <w:rFonts w:ascii="Times New Roman" w:eastAsia="方正小标宋简体" w:hAnsi="Times New Roman" w:cs="方正小标宋简体"/>
          <w:kern w:val="0"/>
          <w:sz w:val="48"/>
          <w:szCs w:val="48"/>
          <w:lang w:val="zh-CN"/>
        </w:rPr>
      </w:pPr>
    </w:p>
    <w:p w:rsidR="00573565" w:rsidRDefault="00573565">
      <w:pPr>
        <w:autoSpaceDE w:val="0"/>
        <w:autoSpaceDN w:val="0"/>
        <w:adjustRightInd w:val="0"/>
        <w:jc w:val="center"/>
        <w:rPr>
          <w:rFonts w:ascii="Times New Roman" w:eastAsia="方正小标宋简体" w:hAnsi="Times New Roman" w:cs="方正小标宋简体"/>
          <w:kern w:val="0"/>
          <w:sz w:val="48"/>
          <w:szCs w:val="48"/>
          <w:lang w:val="zh-CN"/>
        </w:rPr>
      </w:pPr>
    </w:p>
    <w:p w:rsidR="00573565" w:rsidRDefault="00573565">
      <w:pPr>
        <w:autoSpaceDE w:val="0"/>
        <w:autoSpaceDN w:val="0"/>
        <w:adjustRightInd w:val="0"/>
        <w:jc w:val="center"/>
        <w:rPr>
          <w:rFonts w:ascii="Times New Roman" w:eastAsia="方正小标宋简体" w:hAnsi="Times New Roman" w:cs="方正小标宋简体"/>
          <w:kern w:val="0"/>
          <w:sz w:val="48"/>
          <w:szCs w:val="48"/>
          <w:lang w:val="zh-CN"/>
        </w:rPr>
      </w:pPr>
    </w:p>
    <w:p w:rsidR="00573565" w:rsidRDefault="00573565">
      <w:pPr>
        <w:autoSpaceDE w:val="0"/>
        <w:autoSpaceDN w:val="0"/>
        <w:adjustRightInd w:val="0"/>
        <w:jc w:val="center"/>
        <w:rPr>
          <w:rFonts w:ascii="Times New Roman" w:eastAsia="方正小标宋简体" w:hAnsi="Times New Roman" w:cs="方正小标宋简体"/>
          <w:kern w:val="0"/>
          <w:sz w:val="48"/>
          <w:szCs w:val="48"/>
          <w:lang w:val="zh-CN"/>
        </w:rPr>
      </w:pPr>
    </w:p>
    <w:p w:rsidR="00573565" w:rsidRDefault="00573565">
      <w:pPr>
        <w:autoSpaceDE w:val="0"/>
        <w:autoSpaceDN w:val="0"/>
        <w:adjustRightInd w:val="0"/>
        <w:jc w:val="center"/>
        <w:rPr>
          <w:rFonts w:ascii="Times New Roman" w:eastAsia="方正小标宋简体" w:hAnsi="Times New Roman" w:cs="方正小标宋简体"/>
          <w:kern w:val="0"/>
          <w:sz w:val="48"/>
          <w:szCs w:val="48"/>
          <w:lang w:val="zh-CN"/>
        </w:rPr>
      </w:pPr>
    </w:p>
    <w:p w:rsidR="00573565" w:rsidRDefault="002B57D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天津市农村社会事业发展服务中心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573565" w:rsidRDefault="00573565">
      <w:pPr>
        <w:autoSpaceDE w:val="0"/>
        <w:autoSpaceDN w:val="0"/>
        <w:adjustRightInd w:val="0"/>
        <w:spacing w:line="580" w:lineRule="exact"/>
        <w:jc w:val="center"/>
        <w:rPr>
          <w:rFonts w:ascii="Times New Roman" w:eastAsia="黑体" w:hAnsi="Times New Roman" w:cs="黑体"/>
          <w:sz w:val="30"/>
          <w:szCs w:val="30"/>
        </w:rPr>
      </w:pPr>
    </w:p>
    <w:p w:rsidR="00573565" w:rsidRDefault="00573565">
      <w:pPr>
        <w:autoSpaceDE w:val="0"/>
        <w:autoSpaceDN w:val="0"/>
        <w:adjustRightInd w:val="0"/>
        <w:spacing w:line="580" w:lineRule="exact"/>
        <w:jc w:val="center"/>
        <w:rPr>
          <w:rFonts w:ascii="Times New Roman" w:eastAsia="黑体" w:hAnsi="Times New Roman" w:cs="黑体"/>
          <w:sz w:val="30"/>
          <w:szCs w:val="30"/>
        </w:rPr>
      </w:pPr>
    </w:p>
    <w:p w:rsidR="00573565" w:rsidRDefault="00573565">
      <w:pPr>
        <w:autoSpaceDE w:val="0"/>
        <w:autoSpaceDN w:val="0"/>
        <w:adjustRightInd w:val="0"/>
        <w:spacing w:line="580" w:lineRule="exact"/>
        <w:jc w:val="center"/>
        <w:rPr>
          <w:rFonts w:ascii="Times New Roman" w:eastAsia="黑体" w:hAnsi="Times New Roman" w:cs="黑体"/>
          <w:sz w:val="30"/>
          <w:szCs w:val="30"/>
        </w:rPr>
      </w:pPr>
    </w:p>
    <w:p w:rsidR="00573565" w:rsidRDefault="00573565">
      <w:pPr>
        <w:autoSpaceDE w:val="0"/>
        <w:autoSpaceDN w:val="0"/>
        <w:adjustRightInd w:val="0"/>
        <w:spacing w:line="580" w:lineRule="exact"/>
        <w:jc w:val="center"/>
        <w:rPr>
          <w:rFonts w:ascii="Times New Roman" w:eastAsia="黑体" w:hAnsi="Times New Roman" w:cs="黑体"/>
          <w:sz w:val="30"/>
          <w:szCs w:val="30"/>
        </w:rPr>
      </w:pPr>
    </w:p>
    <w:p w:rsidR="00573565" w:rsidRDefault="00573565">
      <w:pPr>
        <w:autoSpaceDE w:val="0"/>
        <w:autoSpaceDN w:val="0"/>
        <w:adjustRightInd w:val="0"/>
        <w:spacing w:line="580" w:lineRule="exact"/>
        <w:jc w:val="center"/>
        <w:rPr>
          <w:rFonts w:ascii="Times New Roman" w:eastAsia="黑体" w:hAnsi="Times New Roman" w:cs="黑体"/>
          <w:sz w:val="30"/>
          <w:szCs w:val="30"/>
        </w:rPr>
      </w:pPr>
    </w:p>
    <w:p w:rsidR="00573565" w:rsidRDefault="002B57D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573565" w:rsidRDefault="002B57D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573565" w:rsidRDefault="00573565">
      <w:pPr>
        <w:autoSpaceDE w:val="0"/>
        <w:autoSpaceDN w:val="0"/>
        <w:adjustRightInd w:val="0"/>
        <w:spacing w:line="600" w:lineRule="exact"/>
        <w:jc w:val="left"/>
        <w:rPr>
          <w:rFonts w:ascii="Times New Roman" w:eastAsia="黑体" w:hAnsi="Times New Roman" w:cs="黑体"/>
          <w:kern w:val="0"/>
          <w:sz w:val="30"/>
          <w:szCs w:val="30"/>
        </w:rPr>
      </w:pPr>
    </w:p>
    <w:p w:rsidR="00573565" w:rsidRDefault="002B57D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573565" w:rsidRDefault="002B57D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573565" w:rsidRDefault="002B57D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573565" w:rsidRDefault="002B57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573565" w:rsidRDefault="002B57D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573565" w:rsidRDefault="002B57D2">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573565" w:rsidRDefault="002B57D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573565" w:rsidRDefault="00573565">
      <w:pPr>
        <w:autoSpaceDE w:val="0"/>
        <w:autoSpaceDN w:val="0"/>
        <w:adjustRightInd w:val="0"/>
        <w:spacing w:line="600" w:lineRule="exact"/>
        <w:jc w:val="left"/>
        <w:rPr>
          <w:rFonts w:ascii="Times New Roman" w:eastAsia="方正小标宋简体" w:hAnsi="Times New Roman" w:cs="Times New Roman"/>
          <w:kern w:val="0"/>
          <w:sz w:val="24"/>
          <w:szCs w:val="24"/>
        </w:rPr>
      </w:pPr>
    </w:p>
    <w:p w:rsidR="00573565" w:rsidRDefault="002B57D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573565" w:rsidRDefault="002B57D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、研究提出农村社会事业发展有关政策建议，承担农村现代化建设相关工作，协调配合教育、卫生健康、文化和旅游、体育、</w:t>
      </w:r>
      <w:proofErr w:type="gramStart"/>
      <w:r>
        <w:rPr>
          <w:rFonts w:ascii="Times New Roman" w:eastAsia="仿宋_GB2312" w:hAnsi="Times New Roman" w:cs="仿宋_GB2312" w:hint="eastAsia"/>
          <w:kern w:val="0"/>
          <w:sz w:val="30"/>
          <w:szCs w:val="30"/>
        </w:rPr>
        <w:t>人社等</w:t>
      </w:r>
      <w:proofErr w:type="gramEnd"/>
      <w:r>
        <w:rPr>
          <w:rFonts w:ascii="Times New Roman" w:eastAsia="仿宋_GB2312" w:hAnsi="Times New Roman" w:cs="仿宋_GB2312" w:hint="eastAsia"/>
          <w:kern w:val="0"/>
          <w:sz w:val="30"/>
          <w:szCs w:val="30"/>
        </w:rPr>
        <w:t>相关部门推进农村社会事业发展。</w:t>
      </w:r>
      <w:r>
        <w:rPr>
          <w:rFonts w:ascii="Times New Roman" w:eastAsia="仿宋_GB2312" w:hAnsi="Times New Roman" w:cs="仿宋_GB2312" w:hint="eastAsia"/>
          <w:kern w:val="0"/>
          <w:sz w:val="30"/>
          <w:szCs w:val="30"/>
        </w:rPr>
        <w:t xml:space="preserve"> 2</w:t>
      </w:r>
      <w:r>
        <w:rPr>
          <w:rFonts w:ascii="Times New Roman" w:eastAsia="仿宋_GB2312" w:hAnsi="Times New Roman" w:cs="仿宋_GB2312" w:hint="eastAsia"/>
          <w:kern w:val="0"/>
          <w:sz w:val="30"/>
          <w:szCs w:val="30"/>
        </w:rPr>
        <w:t>、组织推动农村人居环境整治和美丽乡村有关重大项目的建设实施；承担对农村公益性基础设施建设项目核查、考核验收及对工程质量、安全监督管理的支撑保障工作。承担困难村帮扶有关事务性工作。</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、推动农民创新创业服务体系建设；组织开展有关专业技能培训和创业指导；指导乡村旅游、农村电商、田园综合体等新产业、新业态发展；推动农村对外开放和招商引资。</w:t>
      </w:r>
      <w:r>
        <w:rPr>
          <w:rFonts w:ascii="Times New Roman" w:eastAsia="仿宋_GB2312" w:hAnsi="Times New Roman" w:cs="仿宋_GB2312" w:hint="eastAsia"/>
          <w:kern w:val="0"/>
          <w:sz w:val="30"/>
          <w:szCs w:val="30"/>
        </w:rPr>
        <w:t xml:space="preserve"> 4</w:t>
      </w:r>
      <w:r>
        <w:rPr>
          <w:rFonts w:ascii="Times New Roman" w:eastAsia="仿宋_GB2312" w:hAnsi="Times New Roman" w:cs="仿宋_GB2312" w:hint="eastAsia"/>
          <w:kern w:val="0"/>
          <w:sz w:val="30"/>
          <w:szCs w:val="30"/>
        </w:rPr>
        <w:t>、承担农业农村人才队伍建设有关事务性工作；组织开展乡镇建筑工程技术职称评审；保护和传承优秀农耕文化，推动文明村镇创建、农村公共文化建设和移风易俗工作；组织开展农村群众性文化、体育活动。</w:t>
      </w:r>
      <w:r>
        <w:rPr>
          <w:rFonts w:ascii="Times New Roman" w:eastAsia="仿宋_GB2312" w:hAnsi="Times New Roman" w:cs="仿宋_GB2312" w:hint="eastAsia"/>
          <w:kern w:val="0"/>
          <w:sz w:val="30"/>
          <w:szCs w:val="30"/>
        </w:rPr>
        <w:t xml:space="preserve"> 5</w:t>
      </w:r>
      <w:r>
        <w:rPr>
          <w:rFonts w:ascii="Times New Roman" w:eastAsia="仿宋_GB2312" w:hAnsi="Times New Roman" w:cs="仿宋_GB2312" w:hint="eastAsia"/>
          <w:kern w:val="0"/>
          <w:sz w:val="30"/>
          <w:szCs w:val="30"/>
        </w:rPr>
        <w:t>、指导农村集体经济组织以及农民合作社、家庭农场等新型农业经营主体建设和发展；指导农村集体经济组织、新型农业经营主体财务核算和</w:t>
      </w:r>
      <w:r>
        <w:rPr>
          <w:rFonts w:ascii="Times New Roman" w:eastAsia="仿宋_GB2312" w:hAnsi="Times New Roman" w:cs="仿宋_GB2312" w:hint="eastAsia"/>
          <w:kern w:val="0"/>
          <w:sz w:val="30"/>
          <w:szCs w:val="30"/>
        </w:rPr>
        <w:t>收</w:t>
      </w:r>
      <w:r>
        <w:rPr>
          <w:rFonts w:ascii="Times New Roman" w:eastAsia="仿宋_GB2312" w:hAnsi="Times New Roman" w:cs="仿宋_GB2312" w:hint="eastAsia"/>
          <w:kern w:val="0"/>
          <w:sz w:val="30"/>
          <w:szCs w:val="30"/>
        </w:rPr>
        <w:t>益分析、分配；承担农民负担监测工作。</w:t>
      </w:r>
      <w:r>
        <w:rPr>
          <w:rFonts w:ascii="Times New Roman" w:eastAsia="仿宋_GB2312" w:hAnsi="Times New Roman" w:cs="仿宋_GB2312" w:hint="eastAsia"/>
          <w:kern w:val="0"/>
          <w:sz w:val="30"/>
          <w:szCs w:val="30"/>
        </w:rPr>
        <w:t xml:space="preserve"> 6</w:t>
      </w:r>
      <w:r>
        <w:rPr>
          <w:rFonts w:ascii="Times New Roman" w:eastAsia="仿宋_GB2312" w:hAnsi="Times New Roman" w:cs="仿宋_GB2312" w:hint="eastAsia"/>
          <w:kern w:val="0"/>
          <w:sz w:val="30"/>
          <w:szCs w:val="30"/>
        </w:rPr>
        <w:t>、承担上级主管部门交办</w:t>
      </w:r>
      <w:r>
        <w:rPr>
          <w:rFonts w:ascii="Times New Roman" w:eastAsia="仿宋_GB2312" w:hAnsi="Times New Roman" w:cs="仿宋_GB2312" w:hint="eastAsia"/>
          <w:kern w:val="0"/>
          <w:sz w:val="30"/>
          <w:szCs w:val="30"/>
        </w:rPr>
        <w:t>的其他有关</w:t>
      </w:r>
      <w:r>
        <w:rPr>
          <w:rFonts w:ascii="Times New Roman" w:eastAsia="仿宋_GB2312" w:hAnsi="Times New Roman" w:cs="仿宋_GB2312" w:hint="eastAsia"/>
          <w:kern w:val="0"/>
          <w:sz w:val="30"/>
          <w:szCs w:val="30"/>
        </w:rPr>
        <w:t>工作。</w:t>
      </w:r>
    </w:p>
    <w:p w:rsidR="00573565" w:rsidRDefault="002B57D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573565" w:rsidRDefault="002B57D2">
      <w:pPr>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天津市农村社会事业发展服务中心内设</w:t>
      </w:r>
      <w:r>
        <w:rPr>
          <w:rFonts w:ascii="Times New Roman" w:eastAsia="仿宋_GB2312" w:hAnsi="Times New Roman" w:cs="仿宋_GB2312" w:hint="eastAsia"/>
          <w:kern w:val="0"/>
          <w:sz w:val="30"/>
          <w:szCs w:val="30"/>
        </w:rPr>
        <w:t>7</w:t>
      </w:r>
      <w:r>
        <w:rPr>
          <w:rFonts w:ascii="Times New Roman" w:eastAsia="仿宋_GB2312" w:hAnsi="Times New Roman" w:cs="仿宋_GB2312" w:hint="eastAsia"/>
          <w:kern w:val="0"/>
          <w:sz w:val="30"/>
          <w:szCs w:val="30"/>
        </w:rPr>
        <w:t>个职能处室</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下辖</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个预算单位。</w:t>
      </w:r>
      <w:r>
        <w:rPr>
          <w:rFonts w:ascii="Times New Roman" w:eastAsia="仿宋_GB2312" w:hAnsi="Times New Roman" w:cs="仿宋_GB2312" w:hint="eastAsia"/>
          <w:kern w:val="0"/>
          <w:sz w:val="30"/>
          <w:szCs w:val="30"/>
        </w:rPr>
        <w:t xml:space="preserve"> </w:t>
      </w:r>
    </w:p>
    <w:p w:rsidR="00573565" w:rsidRDefault="00573565">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p>
    <w:p w:rsidR="00573565" w:rsidRDefault="002B57D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573565" w:rsidRDefault="00573565">
      <w:pPr>
        <w:autoSpaceDE w:val="0"/>
        <w:autoSpaceDN w:val="0"/>
        <w:adjustRightInd w:val="0"/>
        <w:spacing w:line="600" w:lineRule="exact"/>
        <w:jc w:val="left"/>
        <w:rPr>
          <w:rFonts w:ascii="Times New Roman" w:eastAsia="方正小标宋简体" w:hAnsi="Times New Roman" w:cs="Times New Roman"/>
          <w:kern w:val="0"/>
          <w:sz w:val="24"/>
          <w:szCs w:val="24"/>
        </w:rPr>
      </w:pP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573565" w:rsidRDefault="002B57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573565" w:rsidRDefault="002B57D2">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 xml:space="preserve"> </w:t>
      </w:r>
    </w:p>
    <w:p w:rsidR="00573565" w:rsidRDefault="002B57D2">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573565" w:rsidRDefault="002B57D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天津市农村社会事业发展服务中心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rsidR="00573565" w:rsidRDefault="00573565">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573565" w:rsidRDefault="002B57D2">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573565" w:rsidRDefault="00573565">
      <w:pPr>
        <w:autoSpaceDE w:val="0"/>
        <w:autoSpaceDN w:val="0"/>
        <w:adjustRightInd w:val="0"/>
        <w:spacing w:line="580" w:lineRule="exact"/>
        <w:ind w:firstLine="600"/>
        <w:jc w:val="left"/>
        <w:rPr>
          <w:rFonts w:ascii="Times New Roman" w:eastAsia="黑体" w:hAnsi="Times New Roman" w:cs="黑体"/>
          <w:sz w:val="30"/>
          <w:szCs w:val="30"/>
          <w:lang w:val="zh-CN"/>
        </w:rPr>
      </w:pP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573565" w:rsidRDefault="002B57D2">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天津市农村社会事业发展服务中心</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26446865.77</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447773.89</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占比</w:t>
      </w:r>
      <w:r>
        <w:rPr>
          <w:rFonts w:ascii="Times New Roman" w:eastAsia="仿宋_GB2312" w:hAnsi="Times New Roman" w:cs="仿宋_GB2312" w:hint="eastAsia"/>
          <w:sz w:val="30"/>
          <w:szCs w:val="30"/>
        </w:rPr>
        <w:t>1.72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：项目预算增加；其他收入中房租收入增加。</w:t>
      </w: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天津市农村社会事业发展服务中心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26167894.39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702586.56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：项目预算增加；其他收入中房租收入增加。</w:t>
      </w:r>
    </w:p>
    <w:p w:rsidR="00573565" w:rsidRDefault="002B57D2">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20100128.78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76.81</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573565" w:rsidRDefault="002B57D2">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3694300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14.12%</w:t>
      </w:r>
      <w:r>
        <w:rPr>
          <w:rFonts w:ascii="Times New Roman" w:eastAsia="仿宋_GB2312" w:hAnsi="Times New Roman" w:cs="仿宋_GB2312" w:hint="eastAsia"/>
          <w:sz w:val="30"/>
          <w:szCs w:val="30"/>
          <w:lang w:val="zh-CN"/>
        </w:rPr>
        <w:t>；</w:t>
      </w:r>
    </w:p>
    <w:p w:rsidR="00573565" w:rsidRDefault="002B57D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573565" w:rsidRDefault="002B57D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573565" w:rsidRDefault="002B57D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573565" w:rsidRDefault="002B57D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事业单位经营收入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573565" w:rsidRDefault="002B57D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573565" w:rsidRDefault="002B57D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573565" w:rsidRDefault="002B57D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2373465.61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9.07%</w:t>
      </w:r>
      <w:r>
        <w:rPr>
          <w:rFonts w:ascii="Times New Roman" w:eastAsia="仿宋_GB2312" w:hAnsi="Times New Roman" w:cs="仿宋_GB2312" w:hint="eastAsia"/>
          <w:sz w:val="30"/>
          <w:szCs w:val="30"/>
          <w:lang w:val="zh-CN"/>
        </w:rPr>
        <w:t>；</w:t>
      </w: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573565" w:rsidRDefault="002B57D2">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天津市农村社会事业发展服务中心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25401629.37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597462.51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人员减少；压减公用经费。</w:t>
      </w:r>
    </w:p>
    <w:p w:rsidR="00573565" w:rsidRDefault="002B57D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20477007.14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80.61%</w:t>
      </w:r>
      <w:r>
        <w:rPr>
          <w:rFonts w:ascii="Times New Roman" w:eastAsia="仿宋_GB2312" w:hAnsi="Times New Roman" w:cs="仿宋_GB2312" w:hint="eastAsia"/>
          <w:sz w:val="30"/>
          <w:szCs w:val="30"/>
        </w:rPr>
        <w:t>；</w:t>
      </w:r>
    </w:p>
    <w:p w:rsidR="00573565" w:rsidRDefault="002B57D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4924622.23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19.39%</w:t>
      </w:r>
      <w:r>
        <w:rPr>
          <w:rFonts w:ascii="Times New Roman" w:eastAsia="仿宋_GB2312" w:hAnsi="Times New Roman" w:cs="仿宋_GB2312" w:hint="eastAsia"/>
          <w:sz w:val="30"/>
          <w:szCs w:val="30"/>
        </w:rPr>
        <w:t>；</w:t>
      </w:r>
    </w:p>
    <w:p w:rsidR="00573565" w:rsidRDefault="002B57D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573565" w:rsidRDefault="002B57D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573565" w:rsidRDefault="002B57D2">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573565" w:rsidRDefault="002B57D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天津市农村社会事业发展服务中心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23794428.78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年度相比，财政拨款收、支总计减少</w:t>
      </w:r>
      <w:r>
        <w:rPr>
          <w:rFonts w:ascii="Times New Roman" w:eastAsia="仿宋_GB2312" w:hAnsi="Times New Roman" w:cs="仿宋_GB2312" w:hint="eastAsia"/>
          <w:sz w:val="30"/>
          <w:szCs w:val="30"/>
        </w:rPr>
        <w:t>269497.31</w:t>
      </w:r>
      <w:r>
        <w:rPr>
          <w:rFonts w:ascii="Times New Roman" w:eastAsia="仿宋_GB2312" w:hAnsi="Times New Roman" w:cs="仿宋_GB2312" w:hint="eastAsia"/>
          <w:sz w:val="30"/>
          <w:szCs w:val="30"/>
        </w:rPr>
        <w:t>元，减少</w:t>
      </w:r>
      <w:r>
        <w:rPr>
          <w:rFonts w:ascii="Times New Roman" w:eastAsia="仿宋_GB2312" w:hAnsi="Times New Roman" w:cs="仿宋_GB2312" w:hint="eastAsia"/>
          <w:kern w:val="0"/>
          <w:sz w:val="30"/>
          <w:szCs w:val="30"/>
        </w:rPr>
        <w:t>占比</w:t>
      </w:r>
      <w:r>
        <w:rPr>
          <w:rFonts w:ascii="Times New Roman" w:eastAsia="仿宋_GB2312" w:hAnsi="Times New Roman" w:cs="仿宋_GB2312" w:hint="eastAsia"/>
          <w:sz w:val="30"/>
          <w:szCs w:val="30"/>
        </w:rPr>
        <w:t>1.12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人员减少；压减公用经费</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五、一般公共预算财政拨款支出决算情况说明</w:t>
      </w:r>
    </w:p>
    <w:p w:rsidR="00573565" w:rsidRDefault="002B57D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573565" w:rsidRDefault="002B57D2">
      <w:pPr>
        <w:autoSpaceDE w:val="0"/>
        <w:autoSpaceDN w:val="0"/>
        <w:adjustRightInd w:val="0"/>
        <w:spacing w:line="360" w:lineRule="auto"/>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天津市农村社会事业发展服务中心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Times New Roman" w:hint="eastAsia"/>
          <w:sz w:val="30"/>
          <w:szCs w:val="30"/>
        </w:rPr>
        <w:t>20100128.78</w:t>
      </w:r>
      <w:r>
        <w:rPr>
          <w:rFonts w:ascii="Times New Roman" w:eastAsia="仿宋_GB2312" w:hAnsi="Times New Roman" w:cs="仿宋_GB2312" w:hint="eastAsia"/>
          <w:sz w:val="30"/>
          <w:szCs w:val="30"/>
        </w:rPr>
        <w:t>元，占本年支出合计的</w:t>
      </w:r>
      <w:r>
        <w:rPr>
          <w:rFonts w:ascii="Times New Roman" w:eastAsia="仿宋_GB2312" w:hAnsi="Times New Roman" w:cs="Times New Roman" w:hint="eastAsia"/>
          <w:sz w:val="30"/>
          <w:szCs w:val="30"/>
        </w:rPr>
        <w:lastRenderedPageBreak/>
        <w:t>79.13</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eastAsia="仿宋_GB2312" w:hint="eastAsia"/>
          <w:sz w:val="30"/>
          <w:szCs w:val="30"/>
        </w:rPr>
        <w:t>一般公共预算财政拨款支出减少</w:t>
      </w:r>
      <w:r>
        <w:rPr>
          <w:rFonts w:ascii="Times New Roman" w:eastAsia="仿宋_GB2312" w:hAnsi="Times New Roman" w:cs="仿宋_GB2312" w:hint="eastAsia"/>
          <w:sz w:val="30"/>
          <w:szCs w:val="30"/>
        </w:rPr>
        <w:t>3963797.31</w:t>
      </w:r>
      <w:r>
        <w:rPr>
          <w:rFonts w:ascii="Times New Roman" w:eastAsia="仿宋_GB2312" w:hAnsi="Times New Roman" w:cs="仿宋_GB2312" w:hint="eastAsia"/>
          <w:sz w:val="30"/>
          <w:szCs w:val="30"/>
        </w:rPr>
        <w:t>元，减少</w:t>
      </w:r>
      <w:r>
        <w:rPr>
          <w:rFonts w:ascii="Times New Roman" w:eastAsia="仿宋_GB2312" w:hAnsi="Times New Roman" w:cs="仿宋_GB2312" w:hint="eastAsia"/>
          <w:kern w:val="0"/>
          <w:sz w:val="30"/>
          <w:szCs w:val="30"/>
        </w:rPr>
        <w:t>占比</w:t>
      </w:r>
      <w:r>
        <w:rPr>
          <w:rFonts w:ascii="Times New Roman" w:eastAsia="仿宋_GB2312" w:hAnsi="Times New Roman" w:cs="仿宋_GB2312" w:hint="eastAsia"/>
          <w:sz w:val="30"/>
          <w:szCs w:val="30"/>
        </w:rPr>
        <w:t>16.47</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：人员减少，压减公用经费。项目经费减少。</w:t>
      </w:r>
    </w:p>
    <w:p w:rsidR="00573565" w:rsidRDefault="002B57D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573565" w:rsidRDefault="002B57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20100128.78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社会保障和就业类支出</w:t>
      </w:r>
      <w:r>
        <w:rPr>
          <w:rFonts w:ascii="Times New Roman" w:eastAsia="仿宋_GB2312" w:hAnsi="Times New Roman" w:cs="仿宋_GB2312" w:hint="eastAsia"/>
          <w:sz w:val="30"/>
          <w:szCs w:val="30"/>
        </w:rPr>
        <w:t>1869000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9.30%</w:t>
      </w:r>
      <w:r>
        <w:rPr>
          <w:rFonts w:ascii="Times New Roman" w:eastAsia="仿宋_GB2312" w:hAnsi="Times New Roman" w:cs="仿宋_GB2312" w:hint="eastAsia"/>
          <w:sz w:val="30"/>
          <w:szCs w:val="30"/>
        </w:rPr>
        <w:t>；卫生健康类支出</w:t>
      </w:r>
      <w:r>
        <w:rPr>
          <w:rFonts w:ascii="Times New Roman" w:eastAsia="仿宋_GB2312" w:hAnsi="Times New Roman" w:cs="仿宋_GB2312" w:hint="eastAsia"/>
          <w:sz w:val="30"/>
          <w:szCs w:val="30"/>
        </w:rPr>
        <w:t>933000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4.64%</w:t>
      </w:r>
      <w:r>
        <w:rPr>
          <w:rFonts w:ascii="Times New Roman" w:eastAsia="仿宋_GB2312" w:hAnsi="Times New Roman" w:cs="仿宋_GB2312" w:hint="eastAsia"/>
          <w:sz w:val="30"/>
          <w:szCs w:val="30"/>
        </w:rPr>
        <w:t>；农林水类支出</w:t>
      </w:r>
      <w:r>
        <w:rPr>
          <w:rFonts w:ascii="Times New Roman" w:eastAsia="仿宋_GB2312" w:hAnsi="Times New Roman" w:cs="仿宋_GB2312" w:hint="eastAsia"/>
          <w:sz w:val="30"/>
          <w:szCs w:val="30"/>
        </w:rPr>
        <w:t>17298128.78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86.06%</w:t>
      </w:r>
      <w:r>
        <w:rPr>
          <w:rFonts w:ascii="Times New Roman" w:eastAsia="仿宋_GB2312" w:hAnsi="Times New Roman" w:cs="仿宋_GB2312" w:hint="eastAsia"/>
          <w:sz w:val="30"/>
          <w:szCs w:val="30"/>
        </w:rPr>
        <w:t>。</w:t>
      </w:r>
    </w:p>
    <w:p w:rsidR="00573565" w:rsidRDefault="002B57D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20380000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20100128.78</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98.63%</w:t>
      </w:r>
      <w:r>
        <w:rPr>
          <w:rFonts w:ascii="Times New Roman" w:eastAsia="仿宋_GB2312" w:hAnsi="Times New Roman" w:cs="仿宋_GB2312" w:hint="eastAsia"/>
          <w:kern w:val="0"/>
          <w:sz w:val="30"/>
          <w:szCs w:val="30"/>
        </w:rPr>
        <w:t>。其中：</w:t>
      </w:r>
    </w:p>
    <w:p w:rsidR="00573565" w:rsidRDefault="002B57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1246000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1246000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决算</w:t>
      </w:r>
      <w:r>
        <w:rPr>
          <w:rFonts w:ascii="Times New Roman" w:eastAsia="仿宋_GB2312" w:hAnsi="Times New Roman" w:cs="仿宋_GB2312" w:hint="eastAsia"/>
          <w:sz w:val="30"/>
          <w:szCs w:val="30"/>
        </w:rPr>
        <w:t>数</w:t>
      </w:r>
      <w:r>
        <w:rPr>
          <w:rFonts w:ascii="Times New Roman" w:eastAsia="仿宋_GB2312" w:hAnsi="Times New Roman" w:cs="仿宋_GB2312"/>
          <w:sz w:val="30"/>
          <w:szCs w:val="30"/>
        </w:rPr>
        <w:t>等于年初预算的主要原因为严格按照预算执行。</w:t>
      </w:r>
    </w:p>
    <w:p w:rsidR="00573565" w:rsidRDefault="002B57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机关事业单位职业年金缴费支出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623000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623000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决算</w:t>
      </w:r>
      <w:r>
        <w:rPr>
          <w:rFonts w:ascii="Times New Roman" w:eastAsia="仿宋_GB2312" w:hAnsi="Times New Roman" w:cs="仿宋_GB2312" w:hint="eastAsia"/>
          <w:sz w:val="30"/>
          <w:szCs w:val="30"/>
        </w:rPr>
        <w:t>数</w:t>
      </w:r>
      <w:r>
        <w:rPr>
          <w:rFonts w:ascii="Times New Roman" w:eastAsia="仿宋_GB2312" w:hAnsi="Times New Roman" w:cs="仿宋_GB2312"/>
          <w:sz w:val="30"/>
          <w:szCs w:val="30"/>
        </w:rPr>
        <w:t>等于年初预算的主要原因为严格按照预算执行。</w:t>
      </w:r>
    </w:p>
    <w:p w:rsidR="00573565" w:rsidRDefault="002B57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818000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818000</w:t>
      </w:r>
      <w:r>
        <w:rPr>
          <w:rFonts w:ascii="Times New Roman" w:eastAsia="仿宋_GB2312" w:hAnsi="Times New Roman" w:cs="仿宋_GB2312" w:hint="eastAsia"/>
          <w:sz w:val="30"/>
          <w:szCs w:val="30"/>
        </w:rPr>
        <w:t>元，完成年初</w:t>
      </w:r>
      <w:r>
        <w:rPr>
          <w:rFonts w:ascii="Times New Roman" w:eastAsia="仿宋_GB2312" w:hAnsi="Times New Roman" w:cs="仿宋_GB2312" w:hint="eastAsia"/>
          <w:sz w:val="30"/>
          <w:szCs w:val="30"/>
        </w:rPr>
        <w:lastRenderedPageBreak/>
        <w:t>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决算</w:t>
      </w:r>
      <w:r>
        <w:rPr>
          <w:rFonts w:ascii="Times New Roman" w:eastAsia="仿宋_GB2312" w:hAnsi="Times New Roman" w:cs="仿宋_GB2312" w:hint="eastAsia"/>
          <w:sz w:val="30"/>
          <w:szCs w:val="30"/>
        </w:rPr>
        <w:t>数</w:t>
      </w:r>
      <w:r>
        <w:rPr>
          <w:rFonts w:ascii="Times New Roman" w:eastAsia="仿宋_GB2312" w:hAnsi="Times New Roman" w:cs="仿宋_GB2312"/>
          <w:sz w:val="30"/>
          <w:szCs w:val="30"/>
        </w:rPr>
        <w:t>等于年初预算的主要原因为严格按照预算执行。</w:t>
      </w:r>
    </w:p>
    <w:p w:rsidR="00573565" w:rsidRDefault="00573565">
      <w:pPr>
        <w:autoSpaceDE w:val="0"/>
        <w:autoSpaceDN w:val="0"/>
        <w:adjustRightInd w:val="0"/>
        <w:spacing w:line="600" w:lineRule="exact"/>
        <w:ind w:firstLine="720"/>
        <w:jc w:val="left"/>
        <w:rPr>
          <w:rFonts w:ascii="Times New Roman" w:eastAsia="仿宋_GB2312" w:hAnsi="Times New Roman" w:cs="仿宋_GB2312"/>
          <w:sz w:val="30"/>
          <w:szCs w:val="30"/>
        </w:rPr>
      </w:pPr>
    </w:p>
    <w:p w:rsidR="00573565" w:rsidRDefault="002B57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4.</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其他行政事业单位医疗支出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256000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115000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44.92.%</w:t>
      </w:r>
      <w:r>
        <w:rPr>
          <w:rFonts w:ascii="Times New Roman" w:eastAsia="仿宋_GB2312" w:hAnsi="Times New Roman" w:cs="仿宋_GB2312" w:hint="eastAsia"/>
          <w:sz w:val="30"/>
          <w:szCs w:val="30"/>
        </w:rPr>
        <w:t>。决算</w:t>
      </w:r>
      <w:r>
        <w:rPr>
          <w:rFonts w:ascii="Times New Roman" w:eastAsia="仿宋_GB2312" w:hAnsi="Times New Roman" w:cs="仿宋_GB2312"/>
          <w:sz w:val="30"/>
          <w:szCs w:val="30"/>
        </w:rPr>
        <w:t>数小于年初预算的主要原因为人员变动，按</w:t>
      </w:r>
      <w:r>
        <w:rPr>
          <w:rFonts w:ascii="Times New Roman" w:eastAsia="仿宋_GB2312" w:hAnsi="Times New Roman" w:cs="仿宋_GB2312" w:hint="eastAsia"/>
          <w:sz w:val="30"/>
          <w:szCs w:val="30"/>
        </w:rPr>
        <w:t>实际</w:t>
      </w:r>
      <w:r>
        <w:rPr>
          <w:rFonts w:ascii="Times New Roman" w:eastAsia="仿宋_GB2312" w:hAnsi="Times New Roman" w:cs="仿宋_GB2312"/>
          <w:sz w:val="30"/>
          <w:szCs w:val="30"/>
        </w:rPr>
        <w:t>执行。</w:t>
      </w:r>
      <w:r>
        <w:rPr>
          <w:rFonts w:ascii="Times New Roman" w:eastAsia="仿宋_GB2312" w:hAnsi="Times New Roman" w:cs="仿宋_GB2312" w:hint="eastAsia"/>
          <w:sz w:val="30"/>
          <w:szCs w:val="30"/>
        </w:rPr>
        <w:t xml:space="preserve"> </w:t>
      </w:r>
    </w:p>
    <w:p w:rsidR="00573565" w:rsidRDefault="002B57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事业运行</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16237000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16067806.55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98.96%</w:t>
      </w:r>
      <w:r>
        <w:rPr>
          <w:rFonts w:ascii="Times New Roman" w:eastAsia="仿宋_GB2312" w:hAnsi="Times New Roman" w:cs="仿宋_GB2312" w:hint="eastAsia"/>
          <w:sz w:val="30"/>
          <w:szCs w:val="30"/>
        </w:rPr>
        <w:t>。决算</w:t>
      </w:r>
      <w:r>
        <w:rPr>
          <w:rFonts w:ascii="Times New Roman" w:eastAsia="仿宋_GB2312" w:hAnsi="Times New Roman" w:cs="仿宋_GB2312"/>
          <w:sz w:val="30"/>
          <w:szCs w:val="30"/>
        </w:rPr>
        <w:t>数小于年初预算的主要原因</w:t>
      </w:r>
      <w:r>
        <w:rPr>
          <w:rFonts w:ascii="Times New Roman" w:eastAsia="仿宋_GB2312" w:hAnsi="Times New Roman" w:cs="仿宋_GB2312"/>
          <w:sz w:val="30"/>
          <w:szCs w:val="30"/>
        </w:rPr>
        <w:t>为</w:t>
      </w:r>
      <w:r>
        <w:rPr>
          <w:rFonts w:ascii="Times New Roman" w:eastAsia="仿宋_GB2312" w:hAnsi="Times New Roman" w:cs="仿宋_GB2312" w:hint="eastAsia"/>
          <w:sz w:val="30"/>
          <w:szCs w:val="30"/>
        </w:rPr>
        <w:t>严格</w:t>
      </w:r>
      <w:r>
        <w:rPr>
          <w:rFonts w:ascii="Times New Roman" w:eastAsia="仿宋_GB2312" w:hAnsi="Times New Roman" w:cs="仿宋_GB2312"/>
          <w:sz w:val="30"/>
          <w:szCs w:val="30"/>
        </w:rPr>
        <w:t>预算管理，</w:t>
      </w:r>
      <w:r>
        <w:rPr>
          <w:rFonts w:ascii="Times New Roman" w:eastAsia="仿宋_GB2312" w:hAnsi="Times New Roman" w:cs="仿宋_GB2312" w:hint="eastAsia"/>
          <w:sz w:val="30"/>
          <w:szCs w:val="30"/>
        </w:rPr>
        <w:t>按实际执行</w:t>
      </w:r>
      <w:r>
        <w:rPr>
          <w:rFonts w:ascii="Times New Roman" w:eastAsia="仿宋_GB2312" w:hAnsi="Times New Roman" w:cs="仿宋_GB2312"/>
          <w:sz w:val="30"/>
          <w:szCs w:val="30"/>
        </w:rPr>
        <w:t>。</w:t>
      </w:r>
    </w:p>
    <w:p w:rsidR="00573565" w:rsidRDefault="002B57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6.</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农村社会事业</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1199762.23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99.98%</w:t>
      </w:r>
      <w:r>
        <w:rPr>
          <w:rFonts w:ascii="Times New Roman" w:eastAsia="仿宋_GB2312" w:hAnsi="Times New Roman" w:cs="仿宋_GB2312" w:hint="eastAsia"/>
          <w:sz w:val="30"/>
          <w:szCs w:val="30"/>
        </w:rPr>
        <w:t>，决算数小于年初预算数的主要原因为严格</w:t>
      </w:r>
      <w:r>
        <w:rPr>
          <w:rFonts w:ascii="Times New Roman" w:eastAsia="仿宋_GB2312" w:hAnsi="Times New Roman" w:cs="仿宋_GB2312"/>
          <w:sz w:val="30"/>
          <w:szCs w:val="30"/>
        </w:rPr>
        <w:t>预算管理，</w:t>
      </w:r>
      <w:r>
        <w:rPr>
          <w:rFonts w:ascii="Times New Roman" w:eastAsia="仿宋_GB2312" w:hAnsi="Times New Roman" w:cs="仿宋_GB2312" w:hint="eastAsia"/>
          <w:sz w:val="30"/>
          <w:szCs w:val="30"/>
        </w:rPr>
        <w:t>按实际执行。</w:t>
      </w:r>
    </w:p>
    <w:p w:rsidR="00573565" w:rsidRDefault="002B57D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 7. </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其他农业农村支出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30560</w:t>
      </w:r>
      <w:r>
        <w:rPr>
          <w:rFonts w:ascii="Times New Roman" w:eastAsia="仿宋_GB2312" w:hAnsi="Times New Roman" w:cs="仿宋_GB2312" w:hint="eastAsia"/>
          <w:sz w:val="30"/>
          <w:szCs w:val="30"/>
        </w:rPr>
        <w:t>元，决算</w:t>
      </w:r>
      <w:r>
        <w:rPr>
          <w:rFonts w:ascii="Times New Roman" w:eastAsia="仿宋_GB2312" w:hAnsi="Times New Roman" w:cs="仿宋_GB2312"/>
          <w:sz w:val="30"/>
          <w:szCs w:val="30"/>
        </w:rPr>
        <w:t>数</w:t>
      </w:r>
      <w:r>
        <w:rPr>
          <w:rFonts w:ascii="Times New Roman" w:eastAsia="仿宋_GB2312" w:hAnsi="Times New Roman" w:cs="仿宋_GB2312" w:hint="eastAsia"/>
          <w:sz w:val="30"/>
          <w:szCs w:val="30"/>
        </w:rPr>
        <w:t>大</w:t>
      </w:r>
      <w:r>
        <w:rPr>
          <w:rFonts w:ascii="Times New Roman" w:eastAsia="仿宋_GB2312" w:hAnsi="Times New Roman" w:cs="仿宋_GB2312"/>
          <w:sz w:val="30"/>
          <w:szCs w:val="30"/>
        </w:rPr>
        <w:t>于年初预算的主要原因为</w:t>
      </w:r>
      <w:r>
        <w:rPr>
          <w:rFonts w:ascii="Times New Roman" w:eastAsia="仿宋_GB2312" w:hAnsi="Times New Roman" w:cs="仿宋_GB2312" w:hint="eastAsia"/>
          <w:sz w:val="30"/>
          <w:szCs w:val="30"/>
        </w:rPr>
        <w:t>年中</w:t>
      </w:r>
      <w:r>
        <w:rPr>
          <w:rFonts w:ascii="Times New Roman" w:eastAsia="仿宋_GB2312" w:hAnsi="Times New Roman" w:cs="仿宋_GB2312"/>
          <w:sz w:val="30"/>
          <w:szCs w:val="30"/>
        </w:rPr>
        <w:t>追加经费</w:t>
      </w:r>
      <w:r>
        <w:rPr>
          <w:rFonts w:ascii="Times New Roman" w:eastAsia="仿宋_GB2312" w:hAnsi="Times New Roman" w:cs="仿宋_GB2312" w:hint="eastAsia"/>
          <w:sz w:val="30"/>
          <w:szCs w:val="30"/>
        </w:rPr>
        <w:t>。</w:t>
      </w: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573565" w:rsidRDefault="002B57D2">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天津市农村社会事业发展服务中心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18869806.55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w:t>
      </w:r>
      <w:r>
        <w:rPr>
          <w:rFonts w:ascii="Times New Roman" w:eastAsia="仿宋_GB2312" w:hAnsi="Times New Roman" w:cs="仿宋_GB2312" w:hint="eastAsia"/>
          <w:sz w:val="30"/>
          <w:szCs w:val="30"/>
        </w:rPr>
        <w:lastRenderedPageBreak/>
        <w:t>少</w:t>
      </w:r>
      <w:r>
        <w:rPr>
          <w:rFonts w:ascii="Times New Roman" w:eastAsia="仿宋_GB2312" w:hAnsi="Times New Roman" w:cs="仿宋_GB2312" w:hint="eastAsia"/>
          <w:sz w:val="30"/>
          <w:szCs w:val="30"/>
        </w:rPr>
        <w:t>484697.61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人员减少压减公用支出。</w:t>
      </w:r>
      <w:r>
        <w:rPr>
          <w:rFonts w:ascii="Times New Roman" w:eastAsia="仿宋_GB2312" w:hAnsi="Times New Roman" w:cs="仿宋_GB2312" w:hint="eastAsia"/>
          <w:kern w:val="0"/>
          <w:sz w:val="30"/>
          <w:szCs w:val="30"/>
        </w:rPr>
        <w:t>其中：</w:t>
      </w:r>
    </w:p>
    <w:p w:rsidR="00573565" w:rsidRDefault="002B57D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17337000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基本工资、津贴补贴、绩效工资、机关事业单位基本养老保险缴费、职业年金缴费、职工基本医疗保险缴费、其他社会保障缴费、住房公积金、其他工资福利支出、退休费；</w:t>
      </w:r>
    </w:p>
    <w:p w:rsidR="00573565" w:rsidRDefault="002B57D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1532806.55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办公费、印刷费、咨询费、手续费、邮电费、差旅费、维修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费、租赁费、培训费、劳务费、委托业务费、工会经费、福利费、公务用车运行维护费、其他交通费用、税金及附加费用、办公设备购置、无形资产购置。</w:t>
      </w: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573565" w:rsidRDefault="002B57D2">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天津市农村社会事业发展服务中心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3694300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3694300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w:t>
      </w:r>
      <w:r>
        <w:rPr>
          <w:rFonts w:ascii="Times New Roman" w:eastAsia="仿宋_GB2312" w:hAnsi="Times New Roman" w:cs="仿宋_GB2312" w:hint="eastAsia"/>
          <w:sz w:val="30"/>
          <w:szCs w:val="30"/>
        </w:rPr>
        <w:t>3694300</w:t>
      </w:r>
      <w:r>
        <w:rPr>
          <w:rFonts w:ascii="Times New Roman" w:eastAsia="仿宋_GB2312" w:hAnsi="Times New Roman" w:cs="仿宋_GB2312" w:hint="eastAsia"/>
          <w:sz w:val="30"/>
          <w:szCs w:val="30"/>
        </w:rPr>
        <w:t>元，增加</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本年度增加政府性基金项目。</w:t>
      </w:r>
    </w:p>
    <w:p w:rsidR="00573565" w:rsidRDefault="002B57D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ab/>
      </w:r>
      <w:r>
        <w:rPr>
          <w:rFonts w:ascii="Times New Roman" w:eastAsia="黑体" w:hAnsi="Times New Roman" w:cs="黑体" w:hint="eastAsia"/>
          <w:b/>
          <w:bCs/>
          <w:kern w:val="0"/>
          <w:sz w:val="30"/>
          <w:szCs w:val="30"/>
        </w:rPr>
        <w:t>八、国有资本经营预算财政拨款收支决算情况说明</w:t>
      </w:r>
    </w:p>
    <w:p w:rsidR="00573565" w:rsidRDefault="002B57D2">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天津市农村社会事业发展服务中心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年度无国有资本经营预算财政拨款收入、支出和结转结余。</w:t>
      </w: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573565" w:rsidRDefault="002B57D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573565" w:rsidRDefault="002B57D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92000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92000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年预算相比增加</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；较上年减少</w:t>
      </w:r>
      <w:r>
        <w:rPr>
          <w:rFonts w:ascii="Times New Roman" w:eastAsia="仿宋_GB2312" w:hAnsi="Times New Roman" w:cs="仿宋_GB2312" w:hint="eastAsia"/>
          <w:kern w:val="0"/>
          <w:sz w:val="30"/>
          <w:szCs w:val="30"/>
        </w:rPr>
        <w:t>16927.36</w:t>
      </w:r>
      <w:r>
        <w:rPr>
          <w:rFonts w:ascii="Times New Roman" w:eastAsia="仿宋_GB2312" w:hAnsi="Times New Roman" w:cs="仿宋_GB2312" w:hint="eastAsia"/>
          <w:kern w:val="0"/>
          <w:sz w:val="30"/>
          <w:szCs w:val="30"/>
        </w:rPr>
        <w:t>元，减少占比</w:t>
      </w:r>
      <w:r>
        <w:rPr>
          <w:rFonts w:ascii="Times New Roman" w:eastAsia="仿宋_GB2312" w:hAnsi="Times New Roman" w:cs="仿宋_GB2312" w:hint="eastAsia"/>
          <w:kern w:val="0"/>
          <w:sz w:val="30"/>
          <w:szCs w:val="30"/>
        </w:rPr>
        <w:t>15.54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。决算数等于预算数的主要原因是：</w:t>
      </w:r>
      <w:r>
        <w:rPr>
          <w:rFonts w:ascii="Times New Roman" w:eastAsia="仿宋_GB2312" w:hAnsi="Times New Roman" w:cs="仿宋_GB2312" w:hint="eastAsia"/>
          <w:sz w:val="30"/>
          <w:szCs w:val="30"/>
        </w:rPr>
        <w:t>严格按照预算支出。</w:t>
      </w:r>
      <w:r>
        <w:rPr>
          <w:rFonts w:ascii="Times New Roman" w:eastAsia="仿宋_GB2312" w:hAnsi="Times New Roman" w:cs="仿宋_GB2312" w:hint="eastAsia"/>
          <w:kern w:val="0"/>
          <w:sz w:val="30"/>
          <w:szCs w:val="30"/>
        </w:rPr>
        <w:t>决算数较上年减少的主要原因是：</w:t>
      </w:r>
      <w:r>
        <w:rPr>
          <w:rFonts w:ascii="Times New Roman" w:eastAsia="仿宋_GB2312" w:hAnsi="Times New Roman" w:cs="仿宋_GB2312" w:hint="eastAsia"/>
          <w:sz w:val="30"/>
          <w:szCs w:val="30"/>
        </w:rPr>
        <w:t>进一步压减不必要支出。</w:t>
      </w:r>
    </w:p>
    <w:p w:rsidR="00573565" w:rsidRDefault="002B57D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元，与预算相比增加</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元，较上年持平。决算数等于预算数且</w:t>
      </w:r>
      <w:r>
        <w:rPr>
          <w:rFonts w:ascii="Times New Roman" w:eastAsia="仿宋_GB2312" w:hAnsi="Times New Roman" w:cs="仿宋_GB2312"/>
          <w:kern w:val="0"/>
          <w:sz w:val="30"/>
          <w:szCs w:val="30"/>
        </w:rPr>
        <w:t>与上年持平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未</w:t>
      </w:r>
      <w:r>
        <w:rPr>
          <w:rFonts w:ascii="Times New Roman" w:eastAsia="仿宋_GB2312" w:hAnsi="Times New Roman" w:cs="仿宋_GB2312"/>
          <w:sz w:val="30"/>
          <w:szCs w:val="30"/>
        </w:rPr>
        <w:t>安排因公出国（</w:t>
      </w:r>
      <w:r>
        <w:rPr>
          <w:rFonts w:ascii="Times New Roman" w:eastAsia="仿宋_GB2312" w:hAnsi="Times New Roman" w:cs="仿宋_GB2312" w:hint="eastAsia"/>
          <w:sz w:val="30"/>
          <w:szCs w:val="30"/>
        </w:rPr>
        <w:t>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任务</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 xml:space="preserve"> </w:t>
      </w:r>
    </w:p>
    <w:p w:rsidR="00573565" w:rsidRDefault="002B57D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92000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92000</w:t>
      </w:r>
      <w:r>
        <w:rPr>
          <w:rFonts w:ascii="Times New Roman" w:eastAsia="仿宋_GB2312" w:hAnsi="Times New Roman" w:cs="仿宋_GB2312" w:hint="eastAsia"/>
          <w:kern w:val="0"/>
          <w:sz w:val="30"/>
          <w:szCs w:val="30"/>
        </w:rPr>
        <w:t>元，与预算相比增加</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；较上年减少</w:t>
      </w:r>
      <w:r>
        <w:rPr>
          <w:rFonts w:ascii="Times New Roman" w:eastAsia="仿宋_GB2312" w:hAnsi="Times New Roman" w:cs="仿宋_GB2312" w:hint="eastAsia"/>
          <w:kern w:val="0"/>
          <w:sz w:val="30"/>
          <w:szCs w:val="30"/>
        </w:rPr>
        <w:t>16927.36</w:t>
      </w:r>
      <w:r>
        <w:rPr>
          <w:rFonts w:ascii="Times New Roman" w:eastAsia="仿宋_GB2312" w:hAnsi="Times New Roman" w:cs="仿宋_GB2312" w:hint="eastAsia"/>
          <w:kern w:val="0"/>
          <w:sz w:val="30"/>
          <w:szCs w:val="30"/>
        </w:rPr>
        <w:t>元，减少占比</w:t>
      </w:r>
      <w:r>
        <w:rPr>
          <w:rFonts w:ascii="Times New Roman" w:eastAsia="仿宋_GB2312" w:hAnsi="Times New Roman" w:cs="仿宋_GB2312" w:hint="eastAsia"/>
          <w:kern w:val="0"/>
          <w:sz w:val="30"/>
          <w:szCs w:val="30"/>
        </w:rPr>
        <w:t>15.54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。决算数等于预算数的主要原因是：</w:t>
      </w:r>
      <w:r>
        <w:rPr>
          <w:rFonts w:ascii="Times New Roman" w:eastAsia="仿宋_GB2312" w:hAnsi="Times New Roman" w:cs="仿宋_GB2312" w:hint="eastAsia"/>
          <w:sz w:val="30"/>
          <w:szCs w:val="30"/>
        </w:rPr>
        <w:t>严格按照预算支出</w:t>
      </w:r>
      <w:r>
        <w:rPr>
          <w:rFonts w:ascii="Times New Roman" w:eastAsia="仿宋_GB2312" w:hAnsi="Times New Roman" w:cs="仿宋_GB2312" w:hint="eastAsia"/>
          <w:kern w:val="0"/>
          <w:sz w:val="30"/>
          <w:szCs w:val="30"/>
        </w:rPr>
        <w:t>；决算数较上年减少的主要原因是：</w:t>
      </w:r>
      <w:r>
        <w:rPr>
          <w:rFonts w:ascii="Times New Roman" w:eastAsia="仿宋_GB2312" w:hAnsi="Times New Roman" w:cs="仿宋_GB2312" w:hint="eastAsia"/>
          <w:sz w:val="30"/>
          <w:szCs w:val="30"/>
        </w:rPr>
        <w:t>进一步压减不必要支出。</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其中：公务用车运行维护费预算</w:t>
      </w:r>
      <w:r>
        <w:rPr>
          <w:rFonts w:ascii="Times New Roman" w:eastAsia="仿宋_GB2312" w:hAnsi="Times New Roman" w:cs="Times New Roman" w:hint="eastAsia"/>
          <w:kern w:val="0"/>
          <w:sz w:val="30"/>
          <w:szCs w:val="30"/>
        </w:rPr>
        <w:t>92000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92000</w:t>
      </w:r>
      <w:r>
        <w:rPr>
          <w:rFonts w:ascii="Times New Roman" w:eastAsia="仿宋_GB2312" w:hAnsi="Times New Roman" w:cs="仿宋_GB2312" w:hint="eastAsia"/>
          <w:kern w:val="0"/>
          <w:sz w:val="30"/>
          <w:szCs w:val="30"/>
        </w:rPr>
        <w:t>元，与预算相比增加</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；较上年减少</w:t>
      </w:r>
      <w:r>
        <w:rPr>
          <w:rFonts w:ascii="Times New Roman" w:eastAsia="仿宋_GB2312" w:hAnsi="Times New Roman" w:cs="仿宋_GB2312" w:hint="eastAsia"/>
          <w:kern w:val="0"/>
          <w:sz w:val="30"/>
          <w:szCs w:val="30"/>
        </w:rPr>
        <w:t>16927.36</w:t>
      </w:r>
      <w:r>
        <w:rPr>
          <w:rFonts w:ascii="Times New Roman" w:eastAsia="仿宋_GB2312" w:hAnsi="Times New Roman" w:cs="仿宋_GB2312" w:hint="eastAsia"/>
          <w:kern w:val="0"/>
          <w:sz w:val="30"/>
          <w:szCs w:val="30"/>
        </w:rPr>
        <w:t>元，减少占比</w:t>
      </w:r>
      <w:r>
        <w:rPr>
          <w:rFonts w:ascii="Times New Roman" w:eastAsia="仿宋_GB2312" w:hAnsi="Times New Roman" w:cs="仿宋_GB2312" w:hint="eastAsia"/>
          <w:kern w:val="0"/>
          <w:sz w:val="30"/>
          <w:szCs w:val="30"/>
        </w:rPr>
        <w:t>15.54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。决算数等于预算数的主要原因是：</w:t>
      </w:r>
      <w:r>
        <w:rPr>
          <w:rFonts w:ascii="Times New Roman" w:eastAsia="仿宋_GB2312" w:hAnsi="Times New Roman" w:cs="仿宋_GB2312" w:hint="eastAsia"/>
          <w:sz w:val="30"/>
          <w:szCs w:val="30"/>
        </w:rPr>
        <w:t>严格按照预算支出；</w:t>
      </w:r>
      <w:r>
        <w:rPr>
          <w:rFonts w:ascii="Times New Roman" w:eastAsia="仿宋_GB2312" w:hAnsi="Times New Roman" w:cs="仿宋_GB2312" w:hint="eastAsia"/>
          <w:kern w:val="0"/>
          <w:sz w:val="30"/>
          <w:szCs w:val="30"/>
        </w:rPr>
        <w:t>决算数较上年减少的主要原因是：</w:t>
      </w:r>
      <w:r>
        <w:rPr>
          <w:rFonts w:ascii="Times New Roman" w:eastAsia="仿宋_GB2312" w:hAnsi="Times New Roman" w:cs="仿宋_GB2312" w:hint="eastAsia"/>
          <w:sz w:val="30"/>
          <w:szCs w:val="30"/>
        </w:rPr>
        <w:t>进一步压减不必要支出。</w:t>
      </w:r>
    </w:p>
    <w:p w:rsidR="00573565" w:rsidRDefault="002B57D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w:t>
      </w:r>
      <w:r>
        <w:rPr>
          <w:rFonts w:ascii="Times New Roman" w:eastAsia="仿宋_GB2312" w:hAnsi="Times New Roman" w:cs="仿宋_GB2312" w:hint="eastAsia"/>
          <w:kern w:val="0"/>
          <w:sz w:val="30"/>
          <w:szCs w:val="30"/>
        </w:rPr>
        <w:lastRenderedPageBreak/>
        <w:t>用车保有量为</w:t>
      </w:r>
      <w:r>
        <w:rPr>
          <w:rFonts w:ascii="Times New Roman" w:eastAsia="仿宋_GB2312" w:hAnsi="Times New Roman" w:cs="Times New Roman" w:hint="eastAsia"/>
          <w:kern w:val="0"/>
          <w:sz w:val="30"/>
          <w:szCs w:val="30"/>
        </w:rPr>
        <w:t>6</w:t>
      </w:r>
      <w:r>
        <w:rPr>
          <w:rFonts w:ascii="Times New Roman" w:eastAsia="仿宋_GB2312" w:hAnsi="Times New Roman" w:cs="仿宋_GB2312" w:hint="eastAsia"/>
          <w:kern w:val="0"/>
          <w:sz w:val="30"/>
          <w:szCs w:val="30"/>
        </w:rPr>
        <w:t>辆。</w:t>
      </w:r>
    </w:p>
    <w:p w:rsidR="00573565" w:rsidRDefault="002B57D2">
      <w:pPr>
        <w:autoSpaceDE w:val="0"/>
        <w:autoSpaceDN w:val="0"/>
        <w:adjustRightInd w:val="0"/>
        <w:spacing w:line="600" w:lineRule="exact"/>
        <w:ind w:leftChars="100" w:left="210" w:firstLineChars="150" w:firstLine="45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元，与预算相比增加</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w:t>
      </w:r>
      <w:r>
        <w:rPr>
          <w:rFonts w:ascii="Times New Roman" w:eastAsia="仿宋_GB2312" w:hAnsi="Times New Roman" w:cs="仿宋_GB2312"/>
          <w:kern w:val="0"/>
          <w:sz w:val="30"/>
          <w:szCs w:val="30"/>
        </w:rPr>
        <w:t>与</w:t>
      </w:r>
      <w:r>
        <w:rPr>
          <w:rFonts w:ascii="Times New Roman" w:eastAsia="仿宋_GB2312" w:hAnsi="Times New Roman" w:cs="仿宋_GB2312" w:hint="eastAsia"/>
          <w:kern w:val="0"/>
          <w:sz w:val="30"/>
          <w:szCs w:val="30"/>
        </w:rPr>
        <w:t>上年持平。决算数等于预算数且</w:t>
      </w:r>
      <w:r>
        <w:rPr>
          <w:rFonts w:ascii="Times New Roman" w:eastAsia="仿宋_GB2312" w:hAnsi="Times New Roman" w:cs="仿宋_GB2312"/>
          <w:kern w:val="0"/>
          <w:sz w:val="30"/>
          <w:szCs w:val="30"/>
        </w:rPr>
        <w:t>与上年持平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kern w:val="0"/>
          <w:sz w:val="30"/>
          <w:szCs w:val="30"/>
        </w:rPr>
        <w:t>未安排</w:t>
      </w:r>
      <w:r>
        <w:rPr>
          <w:rFonts w:ascii="Times New Roman" w:eastAsia="仿宋_GB2312" w:hAnsi="Times New Roman" w:cs="仿宋_GB2312" w:hint="eastAsia"/>
          <w:sz w:val="30"/>
          <w:szCs w:val="30"/>
        </w:rPr>
        <w:t>公务车购置费预算。</w:t>
      </w:r>
    </w:p>
    <w:p w:rsidR="00573565" w:rsidRDefault="002B57D2">
      <w:pPr>
        <w:autoSpaceDE w:val="0"/>
        <w:autoSpaceDN w:val="0"/>
        <w:adjustRightInd w:val="0"/>
        <w:spacing w:line="600" w:lineRule="exact"/>
        <w:ind w:firstLineChars="300" w:firstLine="9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573565" w:rsidRDefault="002B57D2">
      <w:pPr>
        <w:autoSpaceDE w:val="0"/>
        <w:autoSpaceDN w:val="0"/>
        <w:adjustRightInd w:val="0"/>
        <w:spacing w:line="600" w:lineRule="exact"/>
        <w:ind w:leftChars="100" w:left="210"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元，与预算相比增加</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元，与上年持平。决算数等于预算数且</w:t>
      </w:r>
      <w:r>
        <w:rPr>
          <w:rFonts w:ascii="Times New Roman" w:eastAsia="仿宋_GB2312" w:hAnsi="Times New Roman" w:cs="仿宋_GB2312"/>
          <w:kern w:val="0"/>
          <w:sz w:val="30"/>
          <w:szCs w:val="30"/>
        </w:rPr>
        <w:t>与上年持平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kern w:val="0"/>
          <w:sz w:val="30"/>
          <w:szCs w:val="30"/>
        </w:rPr>
        <w:t>未安排公务接待任务。</w:t>
      </w:r>
    </w:p>
    <w:p w:rsidR="00573565" w:rsidRDefault="002B57D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573565" w:rsidRDefault="002B57D2">
      <w:pPr>
        <w:autoSpaceDE w:val="0"/>
        <w:autoSpaceDN w:val="0"/>
        <w:adjustRightInd w:val="0"/>
        <w:spacing w:line="58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天津市农村社会事业发展服务中心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573565" w:rsidRDefault="002B57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天津市农村社会事业发展服务中心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1575299</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15999</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1559300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915999</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58.15%</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15999</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1.02%</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w:t>
      </w:r>
      <w:r>
        <w:rPr>
          <w:rFonts w:ascii="Times New Roman" w:eastAsia="仿宋_GB2312" w:hAnsi="Times New Roman" w:cs="仿宋_GB2312" w:hint="eastAsia"/>
          <w:kern w:val="0"/>
          <w:sz w:val="30"/>
          <w:szCs w:val="30"/>
        </w:rPr>
        <w:lastRenderedPageBreak/>
        <w:t>额占服务支出金额的</w:t>
      </w:r>
      <w:r>
        <w:rPr>
          <w:rFonts w:ascii="Times New Roman" w:eastAsia="仿宋_GB2312" w:hAnsi="Times New Roman" w:cs="仿宋_GB2312" w:hint="eastAsia"/>
          <w:sz w:val="30"/>
          <w:szCs w:val="30"/>
        </w:rPr>
        <w:t>57.72</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573565" w:rsidRDefault="002B57D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573565" w:rsidRDefault="002B57D2">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日，天津市农村社会事业发展服务中心共有车辆</w:t>
      </w:r>
      <w:r>
        <w:rPr>
          <w:rFonts w:ascii="Times New Roman" w:eastAsia="仿宋_GB2312" w:hAnsi="Times New Roman" w:cs="Times New Roman" w:hint="eastAsia"/>
          <w:kern w:val="0"/>
          <w:sz w:val="30"/>
          <w:szCs w:val="30"/>
        </w:rPr>
        <w:t>6</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6</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业务用车。</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573565" w:rsidRDefault="002B57D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根据预算绩效管理要求，</w:t>
      </w:r>
      <w:r>
        <w:rPr>
          <w:rFonts w:ascii="Times New Roman" w:eastAsia="仿宋_GB2312" w:hAnsi="Times New Roman" w:cs="仿宋_GB2312" w:hint="eastAsia"/>
          <w:color w:val="000000"/>
          <w:kern w:val="0"/>
          <w:sz w:val="30"/>
          <w:szCs w:val="30"/>
        </w:rPr>
        <w:t>天津市农村社会事业发展服务中心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年度已对</w:t>
      </w:r>
      <w:r>
        <w:rPr>
          <w:rFonts w:ascii="Times New Roman" w:eastAsia="仿宋_GB2312" w:hAnsi="Times New Roman" w:cs="仿宋_GB2312" w:hint="eastAsia"/>
          <w:sz w:val="30"/>
          <w:szCs w:val="30"/>
        </w:rPr>
        <w:t>8</w:t>
      </w:r>
      <w:r>
        <w:rPr>
          <w:rFonts w:ascii="Times New Roman" w:eastAsia="仿宋_GB2312" w:hAnsi="Times New Roman" w:cs="仿宋_GB2312" w:hint="eastAsia"/>
          <w:kern w:val="0"/>
          <w:sz w:val="30"/>
          <w:szCs w:val="30"/>
        </w:rPr>
        <w:t>个市级项目开展绩效自评，涉及金额</w:t>
      </w:r>
      <w:r>
        <w:rPr>
          <w:rFonts w:ascii="Times New Roman" w:eastAsia="仿宋_GB2312" w:hAnsi="Times New Roman" w:cs="仿宋_GB2312" w:hint="eastAsia"/>
          <w:sz w:val="30"/>
          <w:szCs w:val="30"/>
        </w:rPr>
        <w:t>4924622.23</w:t>
      </w:r>
      <w:r>
        <w:rPr>
          <w:rFonts w:ascii="Times New Roman" w:eastAsia="仿宋_GB2312" w:hAnsi="Times New Roman" w:cs="仿宋_GB2312" w:hint="eastAsia"/>
          <w:kern w:val="0"/>
          <w:sz w:val="30"/>
          <w:szCs w:val="30"/>
        </w:rPr>
        <w:t>元，自评结果已随部门决算一并公开。</w:t>
      </w:r>
    </w:p>
    <w:p w:rsidR="00573565" w:rsidRDefault="002B57D2">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天津市农村社会事业发展服务中心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r>
        <w:rPr>
          <w:rFonts w:ascii="Times New Roman" w:eastAsia="仿宋_GB2312" w:hAnsi="Times New Roman" w:cs="仿宋_GB2312"/>
          <w:kern w:val="0"/>
          <w:sz w:val="30"/>
          <w:szCs w:val="30"/>
        </w:rPr>
        <w:t>无预算支出。</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天津市农村社会事业发展服务中心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年度无教育、医疗卫生、社会保障和就业、住房保障、涉农补贴等民生支出情况。</w:t>
      </w:r>
    </w:p>
    <w:p w:rsidR="00573565" w:rsidRDefault="002B57D2">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573565" w:rsidRDefault="002B57D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573565" w:rsidRDefault="0057356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573565" w:rsidRDefault="002B57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73565" w:rsidRDefault="002B57D2">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rsidR="00573565" w:rsidRPr="005D5B14" w:rsidRDefault="00573565" w:rsidP="005D5B14">
      <w:pPr>
        <w:autoSpaceDE w:val="0"/>
        <w:autoSpaceDN w:val="0"/>
        <w:adjustRightInd w:val="0"/>
        <w:rPr>
          <w:rFonts w:ascii="Times New Roman" w:eastAsia="方正小标宋简体" w:hAnsi="Times New Roman" w:cs="方正小标宋简体" w:hint="eastAsia"/>
          <w:kern w:val="0"/>
          <w:sz w:val="48"/>
          <w:szCs w:val="48"/>
          <w:lang w:val="zh-CN"/>
        </w:rPr>
      </w:pPr>
      <w:bookmarkStart w:id="0" w:name="_GoBack"/>
      <w:bookmarkEnd w:id="0"/>
    </w:p>
    <w:p w:rsidR="00573565" w:rsidRDefault="00573565">
      <w:pPr>
        <w:autoSpaceDE w:val="0"/>
        <w:autoSpaceDN w:val="0"/>
        <w:adjustRightInd w:val="0"/>
        <w:spacing w:line="600" w:lineRule="exact"/>
        <w:ind w:firstLine="600"/>
        <w:jc w:val="left"/>
        <w:rPr>
          <w:rFonts w:ascii="Times New Roman" w:hAnsi="Times New Roman"/>
        </w:rPr>
      </w:pPr>
    </w:p>
    <w:sectPr w:rsidR="0057356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D2" w:rsidRDefault="002B57D2">
      <w:r>
        <w:separator/>
      </w:r>
    </w:p>
  </w:endnote>
  <w:endnote w:type="continuationSeparator" w:id="0">
    <w:p w:rsidR="002B57D2" w:rsidRDefault="002B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443474"/>
      <w:docPartObj>
        <w:docPartGallery w:val="AutoText"/>
      </w:docPartObj>
    </w:sdtPr>
    <w:sdtEndPr/>
    <w:sdtContent>
      <w:p w:rsidR="00573565" w:rsidRDefault="002B57D2">
        <w:pPr>
          <w:pStyle w:val="a4"/>
          <w:jc w:val="center"/>
        </w:pPr>
        <w:r>
          <w:fldChar w:fldCharType="begin"/>
        </w:r>
        <w:r>
          <w:instrText>PAGE   \* MERGEFORMAT</w:instrText>
        </w:r>
        <w:r>
          <w:fldChar w:fldCharType="separate"/>
        </w:r>
        <w:r w:rsidR="005D5B14" w:rsidRPr="005D5B14">
          <w:rPr>
            <w:noProof/>
            <w:lang w:val="zh-CN"/>
          </w:rPr>
          <w:t>14</w:t>
        </w:r>
        <w:r>
          <w:fldChar w:fldCharType="end"/>
        </w:r>
      </w:p>
    </w:sdtContent>
  </w:sdt>
  <w:p w:rsidR="00573565" w:rsidRDefault="0057356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D2" w:rsidRDefault="002B57D2">
      <w:r>
        <w:separator/>
      </w:r>
    </w:p>
  </w:footnote>
  <w:footnote w:type="continuationSeparator" w:id="0">
    <w:p w:rsidR="002B57D2" w:rsidRDefault="002B57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D4B98"/>
    <w:rsid w:val="00127EFA"/>
    <w:rsid w:val="00131113"/>
    <w:rsid w:val="00142888"/>
    <w:rsid w:val="00152EEB"/>
    <w:rsid w:val="00153077"/>
    <w:rsid w:val="00167CB7"/>
    <w:rsid w:val="001A0E4F"/>
    <w:rsid w:val="001B5C3C"/>
    <w:rsid w:val="001C0399"/>
    <w:rsid w:val="001D587E"/>
    <w:rsid w:val="001E213C"/>
    <w:rsid w:val="002124F6"/>
    <w:rsid w:val="002267ED"/>
    <w:rsid w:val="00231FD1"/>
    <w:rsid w:val="00264B59"/>
    <w:rsid w:val="002A4997"/>
    <w:rsid w:val="002B57D2"/>
    <w:rsid w:val="002E6086"/>
    <w:rsid w:val="00302490"/>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3565"/>
    <w:rsid w:val="00575537"/>
    <w:rsid w:val="005C5E9D"/>
    <w:rsid w:val="005D1367"/>
    <w:rsid w:val="005D3F56"/>
    <w:rsid w:val="005D5B14"/>
    <w:rsid w:val="005E2697"/>
    <w:rsid w:val="00612A6E"/>
    <w:rsid w:val="00626897"/>
    <w:rsid w:val="00654D17"/>
    <w:rsid w:val="00661EF3"/>
    <w:rsid w:val="006623EC"/>
    <w:rsid w:val="006A094D"/>
    <w:rsid w:val="006D2409"/>
    <w:rsid w:val="006E65DB"/>
    <w:rsid w:val="006F2D10"/>
    <w:rsid w:val="00767721"/>
    <w:rsid w:val="00776FF3"/>
    <w:rsid w:val="0078156E"/>
    <w:rsid w:val="00786E74"/>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57AE7"/>
    <w:rsid w:val="00AF71AE"/>
    <w:rsid w:val="00B32CB7"/>
    <w:rsid w:val="00B33C70"/>
    <w:rsid w:val="00B75228"/>
    <w:rsid w:val="00B811F1"/>
    <w:rsid w:val="00B81B9F"/>
    <w:rsid w:val="00BC763A"/>
    <w:rsid w:val="00BC7D6F"/>
    <w:rsid w:val="00BD3CAC"/>
    <w:rsid w:val="00BF697A"/>
    <w:rsid w:val="00C52E77"/>
    <w:rsid w:val="00C6196F"/>
    <w:rsid w:val="00C65A44"/>
    <w:rsid w:val="00C76AC3"/>
    <w:rsid w:val="00C83EB4"/>
    <w:rsid w:val="00CC6E4C"/>
    <w:rsid w:val="00CF438C"/>
    <w:rsid w:val="00D323E9"/>
    <w:rsid w:val="00D4505A"/>
    <w:rsid w:val="00D64A7B"/>
    <w:rsid w:val="00D65B41"/>
    <w:rsid w:val="00DA5D7D"/>
    <w:rsid w:val="00DC3234"/>
    <w:rsid w:val="00DC3985"/>
    <w:rsid w:val="00DC3CD0"/>
    <w:rsid w:val="00DD60B5"/>
    <w:rsid w:val="00E2066A"/>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1C60"/>
  <w15:docId w15:val="{D92A651A-E8F7-4119-85AB-B8B71185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836</Words>
  <Characters>4767</Characters>
  <Application>Microsoft Office Word</Application>
  <DocSecurity>0</DocSecurity>
  <Lines>39</Lines>
  <Paragraphs>11</Paragraphs>
  <ScaleCrop>false</ScaleCrop>
  <Company>Microsoft</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王琴</cp:lastModifiedBy>
  <cp:revision>3</cp:revision>
  <dcterms:created xsi:type="dcterms:W3CDTF">2024-09-11T02:10:00Z</dcterms:created>
  <dcterms:modified xsi:type="dcterms:W3CDTF">2024-09-11T02:15:00Z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