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BF" w:rsidRDefault="009F02BF">
      <w:pPr>
        <w:autoSpaceDE w:val="0"/>
        <w:autoSpaceDN w:val="0"/>
        <w:adjustRightInd w:val="0"/>
        <w:jc w:val="center"/>
        <w:rPr>
          <w:rFonts w:ascii="Times New Roman" w:eastAsia="方正小标宋简体" w:hAnsi="Times New Roman" w:cs="方正小标宋简体"/>
          <w:kern w:val="0"/>
          <w:sz w:val="48"/>
          <w:szCs w:val="48"/>
          <w:lang w:val="zh-CN"/>
        </w:rPr>
      </w:pPr>
    </w:p>
    <w:p w:rsidR="009F02BF" w:rsidRDefault="009F02BF">
      <w:pPr>
        <w:autoSpaceDE w:val="0"/>
        <w:autoSpaceDN w:val="0"/>
        <w:adjustRightInd w:val="0"/>
        <w:jc w:val="center"/>
        <w:rPr>
          <w:rFonts w:ascii="Times New Roman" w:eastAsia="方正小标宋简体" w:hAnsi="Times New Roman" w:cs="方正小标宋简体"/>
          <w:kern w:val="0"/>
          <w:sz w:val="48"/>
          <w:szCs w:val="48"/>
          <w:lang w:val="zh-CN"/>
        </w:rPr>
      </w:pPr>
    </w:p>
    <w:p w:rsidR="009F02BF" w:rsidRDefault="009F02BF">
      <w:pPr>
        <w:autoSpaceDE w:val="0"/>
        <w:autoSpaceDN w:val="0"/>
        <w:adjustRightInd w:val="0"/>
        <w:jc w:val="center"/>
        <w:rPr>
          <w:rFonts w:ascii="Times New Roman" w:eastAsia="方正小标宋简体" w:hAnsi="Times New Roman" w:cs="方正小标宋简体"/>
          <w:kern w:val="0"/>
          <w:sz w:val="48"/>
          <w:szCs w:val="48"/>
          <w:lang w:val="zh-CN"/>
        </w:rPr>
      </w:pPr>
    </w:p>
    <w:p w:rsidR="009F02BF" w:rsidRDefault="009F02BF">
      <w:pPr>
        <w:autoSpaceDE w:val="0"/>
        <w:autoSpaceDN w:val="0"/>
        <w:adjustRightInd w:val="0"/>
        <w:jc w:val="center"/>
        <w:rPr>
          <w:rFonts w:ascii="Times New Roman" w:eastAsia="方正小标宋简体" w:hAnsi="Times New Roman" w:cs="方正小标宋简体"/>
          <w:kern w:val="0"/>
          <w:sz w:val="48"/>
          <w:szCs w:val="48"/>
          <w:lang w:val="zh-CN"/>
        </w:rPr>
      </w:pPr>
    </w:p>
    <w:p w:rsidR="009F02BF" w:rsidRDefault="009F02BF">
      <w:pPr>
        <w:autoSpaceDE w:val="0"/>
        <w:autoSpaceDN w:val="0"/>
        <w:adjustRightInd w:val="0"/>
        <w:jc w:val="center"/>
        <w:rPr>
          <w:rFonts w:ascii="Times New Roman" w:eastAsia="方正小标宋简体" w:hAnsi="Times New Roman" w:cs="方正小标宋简体"/>
          <w:kern w:val="0"/>
          <w:sz w:val="48"/>
          <w:szCs w:val="48"/>
          <w:lang w:val="zh-CN"/>
        </w:rPr>
      </w:pPr>
    </w:p>
    <w:p w:rsidR="009F02BF" w:rsidRDefault="009F02BF">
      <w:pPr>
        <w:autoSpaceDE w:val="0"/>
        <w:autoSpaceDN w:val="0"/>
        <w:adjustRightInd w:val="0"/>
        <w:jc w:val="center"/>
        <w:rPr>
          <w:rFonts w:ascii="Times New Roman" w:eastAsia="方正小标宋简体" w:hAnsi="Times New Roman" w:cs="方正小标宋简体"/>
          <w:kern w:val="0"/>
          <w:sz w:val="48"/>
          <w:szCs w:val="48"/>
          <w:lang w:val="zh-CN"/>
        </w:rPr>
      </w:pPr>
    </w:p>
    <w:p w:rsidR="009F02BF" w:rsidRDefault="009F02BF">
      <w:pPr>
        <w:autoSpaceDE w:val="0"/>
        <w:autoSpaceDN w:val="0"/>
        <w:adjustRightInd w:val="0"/>
        <w:jc w:val="center"/>
        <w:rPr>
          <w:rFonts w:ascii="Times New Roman" w:eastAsia="方正小标宋简体" w:hAnsi="Times New Roman" w:cs="方正小标宋简体"/>
          <w:kern w:val="0"/>
          <w:sz w:val="48"/>
          <w:szCs w:val="48"/>
          <w:lang w:val="zh-CN"/>
        </w:rPr>
      </w:pPr>
    </w:p>
    <w:p w:rsidR="009F02BF" w:rsidRDefault="009F02BF">
      <w:pPr>
        <w:autoSpaceDE w:val="0"/>
        <w:autoSpaceDN w:val="0"/>
        <w:adjustRightInd w:val="0"/>
        <w:jc w:val="center"/>
        <w:rPr>
          <w:rFonts w:ascii="Times New Roman" w:eastAsia="方正小标宋简体" w:hAnsi="Times New Roman" w:cs="方正小标宋简体"/>
          <w:kern w:val="0"/>
          <w:sz w:val="48"/>
          <w:szCs w:val="48"/>
          <w:lang w:val="zh-CN"/>
        </w:rPr>
      </w:pPr>
    </w:p>
    <w:p w:rsidR="009F02BF" w:rsidRPr="007969F2" w:rsidRDefault="007969F2" w:rsidP="007969F2">
      <w:pPr>
        <w:autoSpaceDE w:val="0"/>
        <w:autoSpaceDN w:val="0"/>
        <w:adjustRightInd w:val="0"/>
        <w:spacing w:line="600" w:lineRule="exact"/>
        <w:ind w:firstLine="600"/>
        <w:jc w:val="left"/>
        <w:rPr>
          <w:rFonts w:ascii="Times New Roman" w:hAnsi="Times New Roman" w:hint="eastAsia"/>
        </w:rPr>
      </w:pPr>
      <w:r>
        <w:rPr>
          <w:rFonts w:ascii="Times New Roman" w:eastAsia="方正小标宋简体" w:hAnsi="Times New Roman" w:cs="方正小标宋简体" w:hint="eastAsia"/>
          <w:kern w:val="44"/>
          <w:sz w:val="44"/>
          <w:szCs w:val="44"/>
        </w:rPr>
        <w:t xml:space="preserve"> </w:t>
      </w:r>
    </w:p>
    <w:p w:rsidR="009F02BF" w:rsidRDefault="00AA39DD">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天津市优质农产品开发示范中心</w:t>
      </w:r>
    </w:p>
    <w:p w:rsidR="009F02BF" w:rsidRDefault="00AA39DD">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9F02BF" w:rsidRDefault="009F02BF">
      <w:pPr>
        <w:autoSpaceDE w:val="0"/>
        <w:autoSpaceDN w:val="0"/>
        <w:adjustRightInd w:val="0"/>
        <w:spacing w:line="580" w:lineRule="exact"/>
        <w:jc w:val="center"/>
        <w:rPr>
          <w:rFonts w:ascii="Times New Roman" w:eastAsia="黑体" w:hAnsi="Times New Roman" w:cs="黑体"/>
          <w:sz w:val="30"/>
          <w:szCs w:val="30"/>
        </w:rPr>
      </w:pPr>
    </w:p>
    <w:p w:rsidR="009F02BF" w:rsidRDefault="009F02BF">
      <w:pPr>
        <w:autoSpaceDE w:val="0"/>
        <w:autoSpaceDN w:val="0"/>
        <w:adjustRightInd w:val="0"/>
        <w:spacing w:line="580" w:lineRule="exact"/>
        <w:jc w:val="center"/>
        <w:rPr>
          <w:rFonts w:ascii="Times New Roman" w:eastAsia="黑体" w:hAnsi="Times New Roman" w:cs="黑体"/>
          <w:sz w:val="30"/>
          <w:szCs w:val="30"/>
        </w:rPr>
      </w:pPr>
    </w:p>
    <w:p w:rsidR="009F02BF" w:rsidRDefault="009F02BF">
      <w:pPr>
        <w:autoSpaceDE w:val="0"/>
        <w:autoSpaceDN w:val="0"/>
        <w:adjustRightInd w:val="0"/>
        <w:spacing w:line="580" w:lineRule="exact"/>
        <w:jc w:val="center"/>
        <w:rPr>
          <w:rFonts w:ascii="Times New Roman" w:eastAsia="黑体" w:hAnsi="Times New Roman" w:cs="黑体"/>
          <w:sz w:val="30"/>
          <w:szCs w:val="30"/>
        </w:rPr>
      </w:pPr>
    </w:p>
    <w:p w:rsidR="009F02BF" w:rsidRDefault="009F02BF">
      <w:pPr>
        <w:autoSpaceDE w:val="0"/>
        <w:autoSpaceDN w:val="0"/>
        <w:adjustRightInd w:val="0"/>
        <w:spacing w:line="580" w:lineRule="exact"/>
        <w:jc w:val="center"/>
        <w:rPr>
          <w:rFonts w:ascii="Times New Roman" w:eastAsia="黑体" w:hAnsi="Times New Roman" w:cs="黑体"/>
          <w:sz w:val="30"/>
          <w:szCs w:val="30"/>
        </w:rPr>
      </w:pPr>
    </w:p>
    <w:p w:rsidR="009F02BF" w:rsidRDefault="009F02BF">
      <w:pPr>
        <w:autoSpaceDE w:val="0"/>
        <w:autoSpaceDN w:val="0"/>
        <w:adjustRightInd w:val="0"/>
        <w:spacing w:line="580" w:lineRule="exact"/>
        <w:jc w:val="center"/>
        <w:rPr>
          <w:rFonts w:ascii="Times New Roman" w:eastAsia="黑体" w:hAnsi="Times New Roman" w:cs="黑体"/>
          <w:sz w:val="30"/>
          <w:szCs w:val="30"/>
        </w:rPr>
      </w:pPr>
    </w:p>
    <w:p w:rsidR="009F02BF" w:rsidRDefault="00AA39DD">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9F02BF" w:rsidRDefault="00AA39DD">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9F02BF" w:rsidRDefault="009F02BF">
      <w:pPr>
        <w:autoSpaceDE w:val="0"/>
        <w:autoSpaceDN w:val="0"/>
        <w:adjustRightInd w:val="0"/>
        <w:spacing w:line="600" w:lineRule="exact"/>
        <w:jc w:val="left"/>
        <w:rPr>
          <w:rFonts w:ascii="Times New Roman" w:eastAsia="黑体" w:hAnsi="Times New Roman" w:cs="黑体"/>
          <w:kern w:val="0"/>
          <w:sz w:val="30"/>
          <w:szCs w:val="30"/>
        </w:rPr>
      </w:pPr>
    </w:p>
    <w:p w:rsidR="009F02BF" w:rsidRDefault="00AA39DD">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9F02BF" w:rsidRDefault="00AA39DD">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9F02BF" w:rsidRDefault="00AA39DD">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9F02BF" w:rsidRDefault="00AA39D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9F02BF" w:rsidRDefault="00AA39DD">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名词解释</w:t>
      </w:r>
    </w:p>
    <w:p w:rsidR="009F02BF" w:rsidRDefault="00AA39DD">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9F02BF" w:rsidRDefault="00AA39DD">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9F02BF" w:rsidRDefault="009F02BF">
      <w:pPr>
        <w:autoSpaceDE w:val="0"/>
        <w:autoSpaceDN w:val="0"/>
        <w:adjustRightInd w:val="0"/>
        <w:spacing w:line="600" w:lineRule="exact"/>
        <w:jc w:val="left"/>
        <w:rPr>
          <w:rFonts w:ascii="Times New Roman" w:eastAsia="方正小标宋简体" w:hAnsi="Times New Roman" w:cs="Times New Roman"/>
          <w:kern w:val="0"/>
          <w:sz w:val="24"/>
          <w:szCs w:val="24"/>
        </w:rPr>
      </w:pPr>
    </w:p>
    <w:p w:rsidR="009F02BF" w:rsidRDefault="00AA39DD">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9F02BF" w:rsidRDefault="00AA39DD">
      <w:pPr>
        <w:pStyle w:val="2"/>
        <w:keepNext/>
        <w:keepLines/>
        <w:spacing w:line="600" w:lineRule="exact"/>
        <w:ind w:firstLine="602"/>
        <w:rPr>
          <w:rFonts w:ascii="Times New Roman" w:eastAsia="仿宋_GB2312" w:hAnsi="Times New Roman"/>
          <w:sz w:val="30"/>
        </w:rPr>
      </w:pPr>
      <w:r>
        <w:rPr>
          <w:rFonts w:ascii="Times New Roman" w:eastAsia="仿宋_GB2312" w:hAnsi="Times New Roman" w:hint="eastAsia"/>
          <w:sz w:val="30"/>
        </w:rPr>
        <w:t>天津市优质农产品开发示范中心为公益二类事业单位，单位级别为正处级。</w:t>
      </w:r>
    </w:p>
    <w:p w:rsidR="009F02BF" w:rsidRDefault="00AA39DD">
      <w:pPr>
        <w:pStyle w:val="2"/>
        <w:keepNext/>
        <w:keepLines/>
        <w:spacing w:line="600" w:lineRule="exact"/>
        <w:ind w:firstLine="602"/>
        <w:rPr>
          <w:rFonts w:ascii="Times New Roman" w:eastAsia="仿宋_GB2312" w:hAnsi="Times New Roman" w:cs="仿宋_GB2312"/>
          <w:sz w:val="30"/>
          <w:szCs w:val="30"/>
        </w:rPr>
      </w:pPr>
      <w:r>
        <w:rPr>
          <w:rFonts w:ascii="Times New Roman" w:eastAsia="仿宋_GB2312" w:hAnsi="Times New Roman" w:hint="eastAsia"/>
          <w:sz w:val="30"/>
        </w:rPr>
        <w:t>天津市优质农产品开发示范中心的主要职责为负责我市优质农作物的科研选育、繁育，新品种的试验、示范及农产品的生产、加工和销售；引进、试验示范农作物新品种，开展农作物良种繁育工作；开展农业资源调查工作，提供技术开发、培训及咨询。</w:t>
      </w:r>
    </w:p>
    <w:p w:rsidR="009F02BF" w:rsidRDefault="00AA39DD">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9F02BF" w:rsidRDefault="00AA39DD">
      <w:pPr>
        <w:pStyle w:val="2"/>
        <w:keepNext/>
        <w:keepLines/>
        <w:spacing w:line="600" w:lineRule="exact"/>
        <w:ind w:firstLine="602"/>
        <w:rPr>
          <w:rFonts w:ascii="Times New Roman" w:eastAsia="仿宋_GB2312" w:hAnsi="Times New Roman"/>
          <w:sz w:val="30"/>
        </w:rPr>
      </w:pPr>
      <w:r>
        <w:rPr>
          <w:rFonts w:ascii="Times New Roman" w:eastAsia="仿宋_GB2312" w:hAnsi="Times New Roman" w:hint="eastAsia"/>
          <w:sz w:val="30"/>
        </w:rPr>
        <w:t>天津市优质农产品开发示范中心内设</w:t>
      </w:r>
      <w:r>
        <w:rPr>
          <w:rFonts w:ascii="Times New Roman" w:eastAsia="仿宋_GB2312" w:hAnsi="Times New Roman" w:hint="eastAsia"/>
          <w:sz w:val="30"/>
        </w:rPr>
        <w:t>8</w:t>
      </w:r>
      <w:r>
        <w:rPr>
          <w:rFonts w:ascii="Times New Roman" w:eastAsia="仿宋_GB2312" w:hAnsi="Times New Roman" w:hint="eastAsia"/>
          <w:sz w:val="30"/>
        </w:rPr>
        <w:t>个职能科室，下辖</w:t>
      </w:r>
      <w:r>
        <w:rPr>
          <w:rFonts w:ascii="Times New Roman" w:eastAsia="仿宋_GB2312" w:hAnsi="Times New Roman" w:hint="eastAsia"/>
          <w:sz w:val="30"/>
        </w:rPr>
        <w:t>0</w:t>
      </w:r>
      <w:r>
        <w:rPr>
          <w:rFonts w:ascii="Times New Roman" w:eastAsia="仿宋_GB2312" w:hAnsi="Times New Roman" w:hint="eastAsia"/>
          <w:sz w:val="30"/>
        </w:rPr>
        <w:t>个预算单位。</w:t>
      </w:r>
    </w:p>
    <w:p w:rsidR="009F02BF" w:rsidRDefault="009F02BF">
      <w:pPr>
        <w:pStyle w:val="2"/>
        <w:keepNext/>
        <w:keepLines/>
        <w:spacing w:line="600" w:lineRule="exact"/>
        <w:ind w:firstLine="602"/>
        <w:rPr>
          <w:rFonts w:ascii="Times New Roman" w:eastAsia="仿宋_GB2312" w:hAnsi="Times New Roman"/>
          <w:sz w:val="30"/>
        </w:rPr>
      </w:pPr>
    </w:p>
    <w:p w:rsidR="009F02BF" w:rsidRDefault="00AA39DD">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9F02BF" w:rsidRDefault="00AA39DD">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9F02BF" w:rsidRDefault="009F02BF">
      <w:pPr>
        <w:autoSpaceDE w:val="0"/>
        <w:autoSpaceDN w:val="0"/>
        <w:adjustRightInd w:val="0"/>
        <w:spacing w:line="600" w:lineRule="exact"/>
        <w:jc w:val="left"/>
        <w:rPr>
          <w:rFonts w:ascii="Times New Roman" w:eastAsia="方正小标宋简体" w:hAnsi="Times New Roman" w:cs="Times New Roman"/>
          <w:kern w:val="0"/>
          <w:sz w:val="24"/>
          <w:szCs w:val="24"/>
        </w:rPr>
      </w:pPr>
    </w:p>
    <w:p w:rsidR="009F02BF" w:rsidRDefault="00AA39D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9F02BF" w:rsidRDefault="00AA39D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9F02BF" w:rsidRDefault="00AA39D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9F02BF" w:rsidRDefault="00AA39D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9F02BF" w:rsidRDefault="00AA39D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9F02BF" w:rsidRDefault="00AA39D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9F02BF" w:rsidRDefault="00AA39D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9F02BF" w:rsidRDefault="00AA39D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9F02BF" w:rsidRDefault="00AA39D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9F02BF" w:rsidRDefault="00AA39D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9F02BF" w:rsidRDefault="00AA39D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9F02BF" w:rsidRDefault="00AA39DD">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9F02BF" w:rsidRDefault="00AA39DD">
      <w:pPr>
        <w:spacing w:line="640" w:lineRule="exact"/>
        <w:ind w:firstLine="600"/>
        <w:rPr>
          <w:rFonts w:eastAsia="楷体"/>
          <w:sz w:val="30"/>
          <w:szCs w:val="30"/>
        </w:rPr>
      </w:pPr>
      <w:r>
        <w:rPr>
          <w:rFonts w:eastAsia="楷体" w:hint="eastAsia"/>
          <w:sz w:val="30"/>
          <w:szCs w:val="30"/>
        </w:rPr>
        <w:t>1.</w:t>
      </w:r>
      <w:r>
        <w:rPr>
          <w:rFonts w:ascii="楷体" w:eastAsia="楷体" w:hAnsi="楷体" w:hint="eastAsia"/>
          <w:sz w:val="30"/>
          <w:szCs w:val="24"/>
        </w:rPr>
        <w:t>天津市优质农产品开发示范中心</w:t>
      </w:r>
      <w:r>
        <w:rPr>
          <w:rFonts w:eastAsia="楷体" w:hint="eastAsia"/>
          <w:sz w:val="30"/>
          <w:szCs w:val="30"/>
        </w:rPr>
        <w:t>2023</w:t>
      </w:r>
      <w:r>
        <w:rPr>
          <w:rFonts w:eastAsia="楷体"/>
          <w:sz w:val="30"/>
          <w:szCs w:val="30"/>
        </w:rPr>
        <w:t>年度</w:t>
      </w:r>
      <w:r>
        <w:rPr>
          <w:rFonts w:eastAsia="楷体" w:hint="eastAsia"/>
          <w:sz w:val="30"/>
          <w:szCs w:val="30"/>
        </w:rPr>
        <w:t>财政拨款收入支出决算总表为空表。</w:t>
      </w:r>
    </w:p>
    <w:p w:rsidR="009F02BF" w:rsidRDefault="00AA39DD">
      <w:pPr>
        <w:spacing w:line="640" w:lineRule="exact"/>
        <w:ind w:firstLine="600"/>
        <w:rPr>
          <w:rFonts w:eastAsia="楷体"/>
          <w:sz w:val="30"/>
          <w:szCs w:val="30"/>
        </w:rPr>
      </w:pPr>
      <w:r>
        <w:rPr>
          <w:rFonts w:eastAsia="楷体" w:hint="eastAsia"/>
          <w:sz w:val="30"/>
          <w:szCs w:val="30"/>
        </w:rPr>
        <w:t>2.</w:t>
      </w:r>
      <w:r>
        <w:rPr>
          <w:rFonts w:ascii="楷体" w:eastAsia="楷体" w:hAnsi="楷体" w:hint="eastAsia"/>
          <w:sz w:val="30"/>
          <w:szCs w:val="24"/>
        </w:rPr>
        <w:t>天津市优质农产品开发示范中心</w:t>
      </w:r>
      <w:r>
        <w:rPr>
          <w:rFonts w:eastAsia="楷体" w:hint="eastAsia"/>
          <w:sz w:val="30"/>
          <w:szCs w:val="30"/>
        </w:rPr>
        <w:t>2023</w:t>
      </w:r>
      <w:r>
        <w:rPr>
          <w:rFonts w:eastAsia="楷体"/>
          <w:sz w:val="30"/>
          <w:szCs w:val="30"/>
        </w:rPr>
        <w:t>年度</w:t>
      </w:r>
      <w:r>
        <w:rPr>
          <w:rFonts w:eastAsia="楷体" w:hint="eastAsia"/>
          <w:sz w:val="30"/>
          <w:szCs w:val="30"/>
        </w:rPr>
        <w:t>一般公共预算财政拨款支出决算表为空表。</w:t>
      </w:r>
    </w:p>
    <w:p w:rsidR="009F02BF" w:rsidRDefault="00AA39DD">
      <w:pPr>
        <w:spacing w:line="640" w:lineRule="exact"/>
        <w:ind w:firstLine="600"/>
        <w:rPr>
          <w:rFonts w:eastAsia="楷体"/>
          <w:sz w:val="30"/>
          <w:szCs w:val="30"/>
        </w:rPr>
      </w:pPr>
      <w:r>
        <w:rPr>
          <w:rFonts w:eastAsia="楷体" w:hint="eastAsia"/>
          <w:sz w:val="30"/>
          <w:szCs w:val="30"/>
        </w:rPr>
        <w:t>3.</w:t>
      </w:r>
      <w:r>
        <w:rPr>
          <w:rFonts w:ascii="楷体" w:eastAsia="楷体" w:hAnsi="楷体" w:hint="eastAsia"/>
          <w:sz w:val="30"/>
          <w:szCs w:val="24"/>
        </w:rPr>
        <w:t>天津市优质农产品开发示范中心</w:t>
      </w:r>
      <w:r>
        <w:rPr>
          <w:rFonts w:eastAsia="楷体" w:hint="eastAsia"/>
          <w:sz w:val="30"/>
          <w:szCs w:val="30"/>
        </w:rPr>
        <w:t>2023</w:t>
      </w:r>
      <w:r>
        <w:rPr>
          <w:rFonts w:eastAsia="楷体"/>
          <w:sz w:val="30"/>
          <w:szCs w:val="30"/>
        </w:rPr>
        <w:t>年度</w:t>
      </w:r>
      <w:r>
        <w:rPr>
          <w:rFonts w:eastAsia="楷体" w:hint="eastAsia"/>
          <w:sz w:val="30"/>
          <w:szCs w:val="30"/>
        </w:rPr>
        <w:t>一般公共预算财政拨款基本支出决算表为空表。</w:t>
      </w:r>
    </w:p>
    <w:p w:rsidR="009F02BF" w:rsidRDefault="00AA39DD">
      <w:pPr>
        <w:spacing w:line="640" w:lineRule="exact"/>
        <w:ind w:firstLine="600"/>
        <w:rPr>
          <w:rFonts w:ascii="Times New Roman" w:eastAsia="楷体" w:hAnsi="Times New Roman" w:cs="Times New Roman"/>
          <w:sz w:val="30"/>
          <w:szCs w:val="30"/>
        </w:rPr>
      </w:pPr>
      <w:r>
        <w:rPr>
          <w:rFonts w:ascii="Times New Roman" w:eastAsia="楷体" w:hAnsi="Times New Roman" w:cs="Times New Roman" w:hint="eastAsia"/>
          <w:sz w:val="30"/>
          <w:szCs w:val="30"/>
        </w:rPr>
        <w:t>4.</w:t>
      </w:r>
      <w:r>
        <w:rPr>
          <w:rFonts w:ascii="楷体" w:eastAsia="楷体" w:hAnsi="楷体" w:hint="eastAsia"/>
          <w:sz w:val="30"/>
          <w:szCs w:val="24"/>
        </w:rPr>
        <w:t>天津市优质农产品开发示范中心</w:t>
      </w:r>
      <w:r>
        <w:rPr>
          <w:rFonts w:ascii="Times New Roman" w:eastAsia="楷体" w:hAnsi="Times New Roman" w:cs="Times New Roman" w:hint="eastAsia"/>
          <w:sz w:val="30"/>
          <w:szCs w:val="30"/>
        </w:rPr>
        <w:t>2023</w:t>
      </w:r>
      <w:r>
        <w:rPr>
          <w:rFonts w:ascii="Times New Roman" w:eastAsia="楷体" w:hAnsi="Times New Roman" w:cs="Times New Roman" w:hint="eastAsia"/>
          <w:sz w:val="30"/>
          <w:szCs w:val="30"/>
        </w:rPr>
        <w:t>年度政府性基金预算财政拨款收入支出决算表为空表。</w:t>
      </w:r>
    </w:p>
    <w:p w:rsidR="009F02BF" w:rsidRDefault="00AA39DD">
      <w:pPr>
        <w:spacing w:line="640" w:lineRule="exact"/>
        <w:ind w:firstLine="600"/>
        <w:rPr>
          <w:rFonts w:ascii="Times New Roman" w:eastAsia="楷体" w:hAnsi="Times New Roman" w:cs="Times New Roman"/>
          <w:sz w:val="30"/>
          <w:szCs w:val="30"/>
        </w:rPr>
      </w:pPr>
      <w:r>
        <w:rPr>
          <w:rFonts w:ascii="Times New Roman" w:eastAsia="楷体" w:hAnsi="Times New Roman" w:cs="Times New Roman" w:hint="eastAsia"/>
          <w:sz w:val="30"/>
          <w:szCs w:val="30"/>
        </w:rPr>
        <w:t>5.</w:t>
      </w:r>
      <w:r>
        <w:rPr>
          <w:rFonts w:ascii="楷体" w:eastAsia="楷体" w:hAnsi="楷体" w:hint="eastAsia"/>
          <w:sz w:val="30"/>
          <w:szCs w:val="24"/>
        </w:rPr>
        <w:t>天津市优质农产品开发示范中心</w:t>
      </w:r>
      <w:r>
        <w:rPr>
          <w:rFonts w:ascii="Times New Roman" w:eastAsia="楷体" w:hAnsi="Times New Roman" w:cs="Times New Roman" w:hint="eastAsia"/>
          <w:sz w:val="30"/>
          <w:szCs w:val="30"/>
        </w:rPr>
        <w:t>2023</w:t>
      </w:r>
      <w:r>
        <w:rPr>
          <w:rFonts w:ascii="Times New Roman" w:eastAsia="楷体" w:hAnsi="Times New Roman" w:cs="Times New Roman" w:hint="eastAsia"/>
          <w:sz w:val="30"/>
          <w:szCs w:val="30"/>
        </w:rPr>
        <w:t>年度国有资本经营预算财政拨款收入支出决算表为空表。</w:t>
      </w:r>
    </w:p>
    <w:p w:rsidR="009F02BF" w:rsidRDefault="00AA39DD">
      <w:pPr>
        <w:spacing w:line="640" w:lineRule="exact"/>
        <w:ind w:firstLine="600"/>
        <w:rPr>
          <w:rFonts w:ascii="Times New Roman" w:eastAsia="仿宋_GB2312" w:hAnsi="Times New Roman" w:cs="仿宋_GB2312"/>
          <w:kern w:val="0"/>
          <w:sz w:val="30"/>
          <w:szCs w:val="30"/>
        </w:rPr>
      </w:pPr>
      <w:r>
        <w:rPr>
          <w:rFonts w:ascii="Times New Roman" w:eastAsia="楷体" w:hAnsi="Times New Roman" w:cs="Times New Roman" w:hint="eastAsia"/>
          <w:sz w:val="30"/>
          <w:szCs w:val="30"/>
        </w:rPr>
        <w:t>6.</w:t>
      </w:r>
      <w:r>
        <w:rPr>
          <w:rFonts w:ascii="楷体" w:eastAsia="楷体" w:hAnsi="楷体" w:hint="eastAsia"/>
          <w:sz w:val="30"/>
          <w:szCs w:val="24"/>
        </w:rPr>
        <w:t>天津市优质农产品开发示范中心</w:t>
      </w:r>
      <w:r>
        <w:rPr>
          <w:rFonts w:ascii="Times New Roman" w:eastAsia="楷体" w:hAnsi="Times New Roman" w:cs="Times New Roman" w:hint="eastAsia"/>
          <w:sz w:val="30"/>
          <w:szCs w:val="30"/>
        </w:rPr>
        <w:t>2023</w:t>
      </w:r>
      <w:r>
        <w:rPr>
          <w:rFonts w:ascii="Times New Roman" w:eastAsia="楷体" w:hAnsi="Times New Roman" w:cs="Times New Roman" w:hint="eastAsia"/>
          <w:sz w:val="30"/>
          <w:szCs w:val="30"/>
        </w:rPr>
        <w:t>年度一般公共预算财政拨款“三公”经费支出决算表为空表。</w:t>
      </w:r>
    </w:p>
    <w:p w:rsidR="009F02BF" w:rsidRDefault="009F02BF">
      <w:pPr>
        <w:autoSpaceDE w:val="0"/>
        <w:autoSpaceDN w:val="0"/>
        <w:adjustRightInd w:val="0"/>
        <w:spacing w:line="600" w:lineRule="exact"/>
        <w:ind w:firstLine="600"/>
        <w:rPr>
          <w:rFonts w:ascii="Times New Roman" w:eastAsia="仿宋_GB2312" w:hAnsi="Times New Roman" w:cs="仿宋_GB2312"/>
          <w:kern w:val="0"/>
          <w:sz w:val="30"/>
          <w:szCs w:val="30"/>
        </w:rPr>
      </w:pPr>
    </w:p>
    <w:p w:rsidR="009F02BF" w:rsidRDefault="009F02BF">
      <w:pPr>
        <w:autoSpaceDE w:val="0"/>
        <w:autoSpaceDN w:val="0"/>
        <w:adjustRightInd w:val="0"/>
        <w:spacing w:line="600" w:lineRule="exact"/>
        <w:ind w:firstLine="600"/>
        <w:rPr>
          <w:rFonts w:ascii="Times New Roman" w:eastAsia="仿宋_GB2312" w:hAnsi="Times New Roman" w:cs="仿宋_GB2312"/>
          <w:kern w:val="0"/>
          <w:sz w:val="30"/>
          <w:szCs w:val="30"/>
        </w:rPr>
      </w:pPr>
    </w:p>
    <w:p w:rsidR="009F02BF" w:rsidRDefault="009F02BF">
      <w:pPr>
        <w:autoSpaceDE w:val="0"/>
        <w:autoSpaceDN w:val="0"/>
        <w:adjustRightInd w:val="0"/>
        <w:spacing w:line="600" w:lineRule="exact"/>
        <w:ind w:firstLine="600"/>
        <w:rPr>
          <w:rFonts w:ascii="Times New Roman" w:eastAsia="仿宋_GB2312" w:hAnsi="Times New Roman" w:cs="仿宋_GB2312"/>
          <w:kern w:val="0"/>
          <w:sz w:val="30"/>
          <w:szCs w:val="30"/>
        </w:rPr>
      </w:pPr>
    </w:p>
    <w:p w:rsidR="009F02BF" w:rsidRDefault="009F02BF">
      <w:pPr>
        <w:autoSpaceDE w:val="0"/>
        <w:autoSpaceDN w:val="0"/>
        <w:adjustRightInd w:val="0"/>
        <w:spacing w:line="600" w:lineRule="exact"/>
        <w:ind w:firstLine="600"/>
        <w:rPr>
          <w:rFonts w:ascii="Times New Roman" w:eastAsia="仿宋_GB2312" w:hAnsi="Times New Roman" w:cs="仿宋_GB2312"/>
          <w:kern w:val="0"/>
          <w:sz w:val="30"/>
          <w:szCs w:val="30"/>
        </w:rPr>
      </w:pPr>
    </w:p>
    <w:p w:rsidR="009F02BF" w:rsidRDefault="009F02BF">
      <w:pPr>
        <w:autoSpaceDE w:val="0"/>
        <w:autoSpaceDN w:val="0"/>
        <w:adjustRightInd w:val="0"/>
        <w:spacing w:line="600" w:lineRule="exact"/>
        <w:ind w:firstLine="600"/>
        <w:rPr>
          <w:rFonts w:ascii="Times New Roman" w:eastAsia="仿宋_GB2312" w:hAnsi="Times New Roman" w:cs="仿宋_GB2312"/>
          <w:kern w:val="0"/>
          <w:sz w:val="30"/>
          <w:szCs w:val="30"/>
        </w:rPr>
      </w:pPr>
    </w:p>
    <w:p w:rsidR="009F02BF" w:rsidRDefault="009F02BF">
      <w:pPr>
        <w:autoSpaceDE w:val="0"/>
        <w:autoSpaceDN w:val="0"/>
        <w:adjustRightInd w:val="0"/>
        <w:spacing w:line="600" w:lineRule="exact"/>
        <w:ind w:firstLine="600"/>
        <w:rPr>
          <w:rFonts w:ascii="Times New Roman" w:eastAsia="仿宋_GB2312" w:hAnsi="Times New Roman" w:cs="仿宋_GB2312"/>
          <w:kern w:val="0"/>
          <w:sz w:val="30"/>
          <w:szCs w:val="30"/>
        </w:rPr>
      </w:pPr>
    </w:p>
    <w:p w:rsidR="009F02BF" w:rsidRDefault="00AA39DD">
      <w:pPr>
        <w:tabs>
          <w:tab w:val="left" w:pos="565"/>
        </w:tabs>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ab/>
      </w:r>
    </w:p>
    <w:p w:rsidR="009F02BF" w:rsidRDefault="009F02BF">
      <w:pPr>
        <w:tabs>
          <w:tab w:val="left" w:pos="565"/>
        </w:tabs>
        <w:autoSpaceDE w:val="0"/>
        <w:autoSpaceDN w:val="0"/>
        <w:adjustRightInd w:val="0"/>
        <w:spacing w:line="600" w:lineRule="exact"/>
        <w:ind w:firstLine="600"/>
        <w:rPr>
          <w:rFonts w:ascii="方正小标宋简体" w:eastAsia="方正小标宋简体" w:hAnsi="方正小标宋简体" w:cs="方正小标宋简体"/>
          <w:kern w:val="0"/>
          <w:sz w:val="44"/>
          <w:szCs w:val="44"/>
        </w:rPr>
      </w:pPr>
    </w:p>
    <w:p w:rsidR="009F02BF" w:rsidRDefault="00AA39DD">
      <w:pPr>
        <w:tabs>
          <w:tab w:val="left" w:pos="565"/>
        </w:tabs>
        <w:autoSpaceDE w:val="0"/>
        <w:autoSpaceDN w:val="0"/>
        <w:adjustRightInd w:val="0"/>
        <w:spacing w:line="600" w:lineRule="exact"/>
        <w:ind w:firstLine="600"/>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第三部分</w:t>
      </w:r>
      <w:r>
        <w:rPr>
          <w:rFonts w:ascii="方正小标宋简体" w:eastAsia="方正小标宋简体" w:hAnsi="方正小标宋简体" w:cs="方正小标宋简体" w:hint="eastAsia"/>
          <w:kern w:val="0"/>
          <w:sz w:val="44"/>
          <w:szCs w:val="44"/>
        </w:rPr>
        <w:t xml:space="preserve">  2023</w:t>
      </w:r>
      <w:r>
        <w:rPr>
          <w:rFonts w:ascii="方正小标宋简体" w:eastAsia="方正小标宋简体" w:hAnsi="方正小标宋简体" w:cs="方正小标宋简体" w:hint="eastAsia"/>
          <w:kern w:val="0"/>
          <w:sz w:val="44"/>
          <w:szCs w:val="44"/>
        </w:rPr>
        <w:t>年度部门决算情况说明</w:t>
      </w:r>
    </w:p>
    <w:p w:rsidR="009F02BF" w:rsidRDefault="009F02BF">
      <w:pPr>
        <w:autoSpaceDE w:val="0"/>
        <w:autoSpaceDN w:val="0"/>
        <w:adjustRightInd w:val="0"/>
        <w:spacing w:line="580" w:lineRule="exact"/>
        <w:ind w:firstLine="600"/>
        <w:jc w:val="left"/>
        <w:rPr>
          <w:rFonts w:ascii="Times New Roman" w:eastAsia="黑体" w:hAnsi="Times New Roman" w:cs="黑体"/>
          <w:sz w:val="30"/>
          <w:szCs w:val="30"/>
          <w:lang w:val="zh-CN"/>
        </w:rPr>
      </w:pPr>
    </w:p>
    <w:p w:rsidR="009F02BF" w:rsidRDefault="00AA39D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9F02BF" w:rsidRDefault="00AA39DD">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 w:hAnsi="Times New Roman" w:cs="仿宋" w:hint="eastAsia"/>
          <w:kern w:val="0"/>
          <w:sz w:val="30"/>
          <w:szCs w:val="30"/>
          <w:lang w:val="zh-CN"/>
        </w:rPr>
        <w:t>天津市优质农产品开发示范中心</w:t>
      </w:r>
      <w:r>
        <w:rPr>
          <w:rFonts w:ascii="Times New Roman" w:eastAsia="仿宋" w:hAnsi="Times New Roman" w:cs="Times New Roman" w:hint="eastAsia"/>
          <w:kern w:val="0"/>
          <w:sz w:val="30"/>
          <w:szCs w:val="30"/>
          <w:lang w:val="zh-CN"/>
        </w:rPr>
        <w:t>2023</w:t>
      </w:r>
      <w:r>
        <w:rPr>
          <w:rFonts w:ascii="Times New Roman" w:eastAsia="仿宋_GB2312" w:hAnsi="Times New Roman" w:cs="仿宋_GB2312" w:hint="eastAsia"/>
          <w:kern w:val="0"/>
          <w:sz w:val="30"/>
          <w:szCs w:val="30"/>
          <w:lang w:val="zh-CN"/>
        </w:rPr>
        <w:t>年度收入、支出决算总计</w:t>
      </w:r>
      <w:r>
        <w:rPr>
          <w:rFonts w:ascii="Times New Roman" w:eastAsia="华文中宋" w:hAnsi="Times New Roman" w:hint="eastAsia"/>
          <w:sz w:val="30"/>
          <w:szCs w:val="30"/>
        </w:rPr>
        <w:t>-16025020.61</w:t>
      </w:r>
      <w:r>
        <w:rPr>
          <w:rFonts w:ascii="Times New Roman" w:eastAsia="仿宋_GB2312" w:hAnsi="Times New Roman" w:cs="仿宋_GB2312" w:hint="eastAsia"/>
          <w:kern w:val="0"/>
          <w:sz w:val="30"/>
          <w:szCs w:val="30"/>
        </w:rPr>
        <w:t>元，与</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年度相比，收、支总计各</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4135283.61</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20.51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：经营结余增加。</w:t>
      </w:r>
    </w:p>
    <w:p w:rsidR="009F02BF" w:rsidRDefault="00AA39D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9F02BF" w:rsidRDefault="00AA39D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天津市优质农产品开发示范中心</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32785215.61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9135283.61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：经营收入增加。</w:t>
      </w:r>
    </w:p>
    <w:p w:rsidR="009F02BF" w:rsidRDefault="00AA39DD">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0</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9F02BF" w:rsidRDefault="00AA39DD">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w:t>
      </w:r>
    </w:p>
    <w:p w:rsidR="009F02BF" w:rsidRDefault="00AA39DD">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w:t>
      </w:r>
    </w:p>
    <w:p w:rsidR="009F02BF" w:rsidRDefault="00AA39DD">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w:t>
      </w:r>
    </w:p>
    <w:p w:rsidR="009F02BF" w:rsidRDefault="00AA39DD">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w:t>
      </w:r>
    </w:p>
    <w:p w:rsidR="009F02BF" w:rsidRDefault="00AA39DD">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32785215.61</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100%</w:t>
      </w:r>
      <w:r>
        <w:rPr>
          <w:rFonts w:ascii="Times New Roman" w:eastAsia="仿宋_GB2312" w:hAnsi="Times New Roman" w:cs="仿宋_GB2312" w:hint="eastAsia"/>
          <w:sz w:val="30"/>
          <w:szCs w:val="30"/>
          <w:lang w:val="zh-CN"/>
        </w:rPr>
        <w:t>；</w:t>
      </w:r>
    </w:p>
    <w:p w:rsidR="009F02BF" w:rsidRDefault="00AA39DD">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w:t>
      </w:r>
    </w:p>
    <w:p w:rsidR="009F02BF" w:rsidRDefault="00AA39DD">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w:t>
      </w:r>
    </w:p>
    <w:p w:rsidR="009F02BF" w:rsidRDefault="00AA39DD">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w:t>
      </w:r>
    </w:p>
    <w:p w:rsidR="009F02BF" w:rsidRDefault="00AA39D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三、支出</w:t>
      </w:r>
      <w:r>
        <w:rPr>
          <w:rFonts w:ascii="Times New Roman" w:eastAsia="黑体" w:hAnsi="Times New Roman" w:cs="黑体" w:hint="eastAsia"/>
          <w:b/>
          <w:bCs/>
          <w:kern w:val="0"/>
          <w:sz w:val="30"/>
          <w:szCs w:val="30"/>
        </w:rPr>
        <w:t>决算情况说明</w:t>
      </w:r>
    </w:p>
    <w:p w:rsidR="009F02BF" w:rsidRDefault="00AA39DD">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天津市优质农产品开发示范中心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27785215.61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864716.39</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：经营支出减少。</w:t>
      </w:r>
    </w:p>
    <w:p w:rsidR="009F02BF" w:rsidRDefault="00AA39DD">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w:t>
      </w:r>
    </w:p>
    <w:p w:rsidR="009F02BF" w:rsidRDefault="00AA39DD">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w:t>
      </w:r>
    </w:p>
    <w:p w:rsidR="009F02BF" w:rsidRDefault="00AA39DD">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w:t>
      </w:r>
    </w:p>
    <w:p w:rsidR="009F02BF" w:rsidRDefault="00AA39DD">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27785215.61</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p>
    <w:p w:rsidR="009F02BF" w:rsidRDefault="00AA39DD">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w:t>
      </w:r>
    </w:p>
    <w:p w:rsidR="009F02BF" w:rsidRDefault="00AA39D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9F02BF" w:rsidRDefault="00AA39DD">
      <w:pPr>
        <w:spacing w:line="580" w:lineRule="exact"/>
        <w:ind w:firstLine="600"/>
        <w:rPr>
          <w:rFonts w:ascii="仿宋_GB2312" w:eastAsia="仿宋_GB2312" w:hAnsi="仿宋_GB2312" w:cs="仿宋_GB2312"/>
          <w:sz w:val="30"/>
          <w:szCs w:val="24"/>
        </w:rPr>
      </w:pPr>
      <w:r>
        <w:rPr>
          <w:rFonts w:ascii="仿宋_GB2312" w:eastAsia="仿宋_GB2312" w:hAnsi="仿宋_GB2312" w:cs="仿宋_GB2312" w:hint="eastAsia"/>
          <w:sz w:val="30"/>
          <w:szCs w:val="24"/>
        </w:rPr>
        <w:t>天津市优质农产品开发示范中心</w:t>
      </w:r>
      <w:r>
        <w:rPr>
          <w:rFonts w:ascii="仿宋_GB2312" w:eastAsia="仿宋_GB2312" w:hAnsi="仿宋_GB2312" w:cs="仿宋_GB2312" w:hint="eastAsia"/>
          <w:sz w:val="30"/>
          <w:szCs w:val="24"/>
        </w:rPr>
        <w:t>2023</w:t>
      </w:r>
      <w:r>
        <w:rPr>
          <w:rFonts w:ascii="仿宋_GB2312" w:eastAsia="仿宋_GB2312" w:hAnsi="仿宋_GB2312" w:cs="仿宋_GB2312" w:hint="eastAsia"/>
          <w:sz w:val="30"/>
          <w:szCs w:val="24"/>
        </w:rPr>
        <w:t>年度无财政拨款收入、支出。</w:t>
      </w:r>
    </w:p>
    <w:p w:rsidR="009F02BF" w:rsidRDefault="00AA39D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五、一般公共预算财政拨款支出决算情况说明</w:t>
      </w:r>
    </w:p>
    <w:p w:rsidR="009F02BF" w:rsidRDefault="00AA39DD">
      <w:pPr>
        <w:pStyle w:val="2"/>
        <w:spacing w:line="600" w:lineRule="exact"/>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天津市优质农产品开发示范中心</w:t>
      </w:r>
      <w:r>
        <w:rPr>
          <w:rFonts w:ascii="仿宋_GB2312" w:eastAsia="仿宋_GB2312" w:hAnsi="仿宋_GB2312" w:cs="仿宋_GB2312" w:hint="eastAsia"/>
          <w:sz w:val="30"/>
        </w:rPr>
        <w:t>2023</w:t>
      </w:r>
      <w:r>
        <w:rPr>
          <w:rFonts w:ascii="仿宋_GB2312" w:eastAsia="仿宋_GB2312" w:hAnsi="仿宋_GB2312" w:cs="仿宋_GB2312" w:hint="eastAsia"/>
          <w:sz w:val="30"/>
        </w:rPr>
        <w:t>年度无一般公共预算财政拨款支出。</w:t>
      </w:r>
    </w:p>
    <w:p w:rsidR="009F02BF" w:rsidRDefault="00AA39D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9F02BF" w:rsidRDefault="00AA39DD">
      <w:pPr>
        <w:spacing w:line="580" w:lineRule="exact"/>
        <w:ind w:firstLine="600"/>
        <w:rPr>
          <w:rFonts w:ascii="仿宋_GB2312" w:eastAsia="仿宋_GB2312" w:hAnsi="仿宋_GB2312" w:cs="仿宋_GB2312"/>
          <w:sz w:val="30"/>
          <w:szCs w:val="24"/>
        </w:rPr>
      </w:pPr>
      <w:r>
        <w:rPr>
          <w:rFonts w:ascii="仿宋_GB2312" w:eastAsia="仿宋_GB2312" w:hAnsi="仿宋_GB2312" w:cs="仿宋_GB2312" w:hint="eastAsia"/>
          <w:sz w:val="30"/>
          <w:szCs w:val="24"/>
        </w:rPr>
        <w:t>天津市优质农产品开发示范中心</w:t>
      </w:r>
      <w:r>
        <w:rPr>
          <w:rFonts w:ascii="仿宋_GB2312" w:eastAsia="仿宋_GB2312" w:hAnsi="仿宋_GB2312" w:cs="仿宋_GB2312" w:hint="eastAsia"/>
          <w:sz w:val="30"/>
          <w:szCs w:val="24"/>
        </w:rPr>
        <w:t>2023</w:t>
      </w:r>
      <w:r>
        <w:rPr>
          <w:rFonts w:ascii="仿宋_GB2312" w:eastAsia="仿宋_GB2312" w:hAnsi="仿宋_GB2312" w:cs="仿宋_GB2312" w:hint="eastAsia"/>
          <w:sz w:val="30"/>
          <w:szCs w:val="24"/>
        </w:rPr>
        <w:t>年度无一般公共预算财政拨款基本支出。</w:t>
      </w:r>
    </w:p>
    <w:p w:rsidR="009F02BF" w:rsidRDefault="00AA39D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9F02BF" w:rsidRDefault="00AA39DD">
      <w:pPr>
        <w:autoSpaceDE w:val="0"/>
        <w:autoSpaceDN w:val="0"/>
        <w:adjustRightInd w:val="0"/>
        <w:spacing w:line="600" w:lineRule="exact"/>
        <w:ind w:firstLine="600"/>
        <w:jc w:val="left"/>
        <w:rPr>
          <w:rFonts w:ascii="楷体" w:eastAsia="楷体" w:hAnsi="楷体"/>
          <w:sz w:val="30"/>
          <w:szCs w:val="24"/>
        </w:rPr>
      </w:pPr>
      <w:r>
        <w:rPr>
          <w:rFonts w:eastAsia="仿宋_GB2312" w:hint="eastAsia"/>
          <w:sz w:val="30"/>
          <w:szCs w:val="24"/>
        </w:rPr>
        <w:t>天津市优质农产品开发示范中心</w:t>
      </w:r>
      <w:r>
        <w:rPr>
          <w:rFonts w:eastAsia="仿宋_GB2312"/>
          <w:sz w:val="30"/>
          <w:szCs w:val="24"/>
        </w:rPr>
        <w:t>202</w:t>
      </w:r>
      <w:r>
        <w:rPr>
          <w:rFonts w:eastAsia="仿宋_GB2312" w:hint="eastAsia"/>
          <w:sz w:val="30"/>
          <w:szCs w:val="24"/>
        </w:rPr>
        <w:t>3</w:t>
      </w:r>
      <w:r>
        <w:rPr>
          <w:rFonts w:eastAsia="仿宋_GB2312" w:hint="eastAsia"/>
          <w:sz w:val="30"/>
          <w:szCs w:val="24"/>
        </w:rPr>
        <w:t>年度无政府性基金预算财政拨款收入、支出和结转结余</w:t>
      </w:r>
      <w:r>
        <w:rPr>
          <w:rFonts w:ascii="楷体" w:eastAsia="楷体" w:hAnsi="楷体" w:hint="eastAsia"/>
          <w:sz w:val="30"/>
          <w:szCs w:val="24"/>
        </w:rPr>
        <w:t>。</w:t>
      </w:r>
    </w:p>
    <w:p w:rsidR="009F02BF" w:rsidRDefault="00AA39DD">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9F02BF" w:rsidRDefault="00AA39DD">
      <w:pPr>
        <w:keepNext/>
        <w:keepLines/>
        <w:autoSpaceDE w:val="0"/>
        <w:autoSpaceDN w:val="0"/>
        <w:adjustRightInd w:val="0"/>
        <w:spacing w:line="600" w:lineRule="exact"/>
        <w:ind w:firstLine="602"/>
        <w:jc w:val="left"/>
        <w:outlineLvl w:val="1"/>
        <w:rPr>
          <w:rFonts w:ascii="Times New Roman" w:eastAsia="仿宋_GB2312" w:hAnsi="Times New Roman" w:cs="仿宋_GB2312"/>
          <w:sz w:val="30"/>
          <w:szCs w:val="30"/>
        </w:rPr>
      </w:pPr>
      <w:r>
        <w:rPr>
          <w:rFonts w:ascii="Times New Roman" w:eastAsia="仿宋_GB2312" w:hAnsi="Times New Roman" w:cs="Times New Roman" w:hint="eastAsia"/>
          <w:sz w:val="30"/>
          <w:szCs w:val="24"/>
        </w:rPr>
        <w:lastRenderedPageBreak/>
        <w:t>天津市优质农产品开发示范中心</w:t>
      </w:r>
      <w:r>
        <w:rPr>
          <w:rFonts w:ascii="Times New Roman" w:eastAsia="仿宋_GB2312" w:hAnsi="Times New Roman" w:cs="Times New Roman"/>
          <w:sz w:val="30"/>
          <w:szCs w:val="24"/>
          <w:lang w:val="zh-CN"/>
        </w:rPr>
        <w:t>202</w:t>
      </w:r>
      <w:r>
        <w:rPr>
          <w:rFonts w:ascii="Times New Roman" w:eastAsia="仿宋_GB2312" w:hAnsi="Times New Roman" w:cs="Times New Roman" w:hint="eastAsia"/>
          <w:sz w:val="30"/>
          <w:szCs w:val="24"/>
        </w:rPr>
        <w:t>3</w:t>
      </w:r>
      <w:r>
        <w:rPr>
          <w:rFonts w:ascii="Times New Roman" w:eastAsia="仿宋_GB2312" w:hAnsi="Times New Roman" w:cs="Times New Roman" w:hint="eastAsia"/>
          <w:sz w:val="30"/>
          <w:szCs w:val="24"/>
          <w:lang w:val="zh-CN"/>
        </w:rPr>
        <w:t>年度无国有资本经营预算财政拨款收入、支出和结转结余。</w:t>
      </w:r>
    </w:p>
    <w:p w:rsidR="009F02BF" w:rsidRDefault="00AA39D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9F02BF" w:rsidRDefault="00AA39DD">
      <w:pPr>
        <w:pStyle w:val="2"/>
        <w:spacing w:line="600" w:lineRule="exact"/>
        <w:ind w:firstLineChars="200" w:firstLine="600"/>
        <w:rPr>
          <w:rFonts w:ascii="Times New Roman" w:eastAsia="仿宋_GB2312" w:hAnsi="Times New Roman" w:cs="Times New Roman"/>
          <w:sz w:val="30"/>
        </w:rPr>
      </w:pPr>
      <w:r>
        <w:rPr>
          <w:rFonts w:ascii="Times New Roman" w:eastAsia="仿宋_GB2312" w:hAnsi="Times New Roman" w:cs="Times New Roman" w:hint="eastAsia"/>
          <w:sz w:val="30"/>
        </w:rPr>
        <w:t>天津市优质农产品开发示范中心</w:t>
      </w:r>
      <w:r>
        <w:rPr>
          <w:rFonts w:ascii="Times New Roman" w:eastAsia="仿宋_GB2312" w:hAnsi="Times New Roman" w:cs="Times New Roman" w:hint="eastAsia"/>
          <w:sz w:val="30"/>
        </w:rPr>
        <w:t>2023</w:t>
      </w:r>
      <w:r>
        <w:rPr>
          <w:rFonts w:ascii="Times New Roman" w:eastAsia="仿宋_GB2312" w:hAnsi="Times New Roman" w:cs="Times New Roman" w:hint="eastAsia"/>
          <w:sz w:val="30"/>
        </w:rPr>
        <w:t>年度未用一般公共预算列支“三公”经费。</w:t>
      </w:r>
    </w:p>
    <w:p w:rsidR="009F02BF" w:rsidRDefault="00AA39D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9F02BF" w:rsidRDefault="00AA39DD">
      <w:pPr>
        <w:spacing w:line="600" w:lineRule="exact"/>
        <w:ind w:firstLineChars="200" w:firstLine="600"/>
        <w:rPr>
          <w:rFonts w:ascii="Times New Roman" w:eastAsia="仿宋_GB2312" w:hAnsi="Times New Roman" w:cs="仿宋_GB2312"/>
          <w:sz w:val="30"/>
          <w:szCs w:val="30"/>
        </w:rPr>
      </w:pPr>
      <w:r>
        <w:rPr>
          <w:rFonts w:ascii="Times New Roman" w:eastAsia="仿宋_GB2312" w:hAnsi="Times New Roman" w:cs="Times New Roman" w:hint="eastAsia"/>
          <w:sz w:val="30"/>
          <w:szCs w:val="24"/>
        </w:rPr>
        <w:t>天津市优质农产品开发示范中心</w:t>
      </w:r>
      <w:r>
        <w:rPr>
          <w:rFonts w:ascii="Times New Roman" w:eastAsia="仿宋_GB2312" w:hAnsi="Times New Roman" w:cs="Times New Roman" w:hint="eastAsia"/>
          <w:sz w:val="30"/>
          <w:szCs w:val="24"/>
        </w:rPr>
        <w:t>2023</w:t>
      </w:r>
      <w:r>
        <w:rPr>
          <w:rFonts w:ascii="Times New Roman" w:eastAsia="仿宋_GB2312" w:hAnsi="Times New Roman" w:cs="Times New Roman" w:hint="eastAsia"/>
          <w:sz w:val="30"/>
          <w:szCs w:val="24"/>
        </w:rPr>
        <w:t>年度</w:t>
      </w:r>
      <w:proofErr w:type="gramStart"/>
      <w:r>
        <w:rPr>
          <w:rFonts w:ascii="Times New Roman" w:eastAsia="仿宋_GB2312" w:hAnsi="Times New Roman" w:cs="Times New Roman" w:hint="eastAsia"/>
          <w:sz w:val="30"/>
          <w:szCs w:val="24"/>
        </w:rPr>
        <w:t>无机关</w:t>
      </w:r>
      <w:proofErr w:type="gramEnd"/>
      <w:r>
        <w:rPr>
          <w:rFonts w:ascii="Times New Roman" w:eastAsia="仿宋_GB2312" w:hAnsi="Times New Roman" w:cs="Times New Roman" w:hint="eastAsia"/>
          <w:sz w:val="30"/>
          <w:szCs w:val="24"/>
        </w:rPr>
        <w:t>运行经费。</w:t>
      </w:r>
    </w:p>
    <w:p w:rsidR="009F02BF" w:rsidRDefault="00AA39D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9F02BF" w:rsidRDefault="00AA39D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天津市优质农产品开发示范中心</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4553649</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754799</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仿宋_GB2312" w:hint="eastAsia"/>
          <w:color w:val="000000"/>
          <w:kern w:val="0"/>
          <w:sz w:val="30"/>
          <w:szCs w:val="30"/>
        </w:rPr>
        <w:t>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3798850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4553649</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3955589</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86.87%</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kern w:val="0"/>
          <w:sz w:val="30"/>
          <w:szCs w:val="30"/>
        </w:rPr>
        <w:t>100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kern w:val="0"/>
          <w:sz w:val="30"/>
          <w:szCs w:val="30"/>
        </w:rPr>
        <w:t>100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kern w:val="0"/>
          <w:sz w:val="30"/>
          <w:szCs w:val="30"/>
        </w:rPr>
        <w:t>100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9F02BF" w:rsidRDefault="00AA39DD">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9F02BF" w:rsidRDefault="00AA39DD">
      <w:pPr>
        <w:autoSpaceDE w:val="0"/>
        <w:autoSpaceDN w:val="0"/>
        <w:adjustRightInd w:val="0"/>
        <w:spacing w:line="600" w:lineRule="exact"/>
        <w:ind w:firstLine="600"/>
        <w:jc w:val="left"/>
        <w:rPr>
          <w:rFonts w:ascii="仿宋_GB2312" w:eastAsia="仿宋_GB2312" w:hAnsi="仿宋_GB2312" w:cs="仿宋_GB2312"/>
          <w:color w:val="000000"/>
          <w:sz w:val="30"/>
          <w:szCs w:val="24"/>
        </w:rPr>
      </w:pPr>
      <w:r>
        <w:rPr>
          <w:rFonts w:ascii="仿宋_GB2312" w:eastAsia="仿宋_GB2312" w:hAnsi="仿宋_GB2312" w:cs="仿宋_GB2312" w:hint="eastAsia"/>
          <w:color w:val="000000"/>
          <w:sz w:val="30"/>
          <w:szCs w:val="24"/>
        </w:rPr>
        <w:t>截至</w:t>
      </w:r>
      <w:r>
        <w:rPr>
          <w:rFonts w:ascii="仿宋_GB2312" w:eastAsia="仿宋_GB2312" w:hAnsi="仿宋_GB2312" w:cs="仿宋_GB2312" w:hint="eastAsia"/>
          <w:color w:val="000000"/>
          <w:sz w:val="30"/>
          <w:szCs w:val="24"/>
        </w:rPr>
        <w:t>2023</w:t>
      </w:r>
      <w:r>
        <w:rPr>
          <w:rFonts w:ascii="仿宋_GB2312" w:eastAsia="仿宋_GB2312" w:hAnsi="仿宋_GB2312" w:cs="仿宋_GB2312" w:hint="eastAsia"/>
          <w:color w:val="000000"/>
          <w:sz w:val="30"/>
          <w:szCs w:val="24"/>
        </w:rPr>
        <w:t>年</w:t>
      </w:r>
      <w:r>
        <w:rPr>
          <w:rFonts w:ascii="仿宋_GB2312" w:eastAsia="仿宋_GB2312" w:hAnsi="仿宋_GB2312" w:cs="仿宋_GB2312" w:hint="eastAsia"/>
          <w:color w:val="000000"/>
          <w:sz w:val="30"/>
          <w:szCs w:val="24"/>
        </w:rPr>
        <w:t>12</w:t>
      </w:r>
      <w:r>
        <w:rPr>
          <w:rFonts w:ascii="仿宋_GB2312" w:eastAsia="仿宋_GB2312" w:hAnsi="仿宋_GB2312" w:cs="仿宋_GB2312" w:hint="eastAsia"/>
          <w:color w:val="000000"/>
          <w:sz w:val="30"/>
          <w:szCs w:val="24"/>
        </w:rPr>
        <w:t>月</w:t>
      </w:r>
      <w:r>
        <w:rPr>
          <w:rFonts w:ascii="仿宋_GB2312" w:eastAsia="仿宋_GB2312" w:hAnsi="仿宋_GB2312" w:cs="仿宋_GB2312" w:hint="eastAsia"/>
          <w:color w:val="000000"/>
          <w:sz w:val="30"/>
          <w:szCs w:val="24"/>
        </w:rPr>
        <w:t>31</w:t>
      </w:r>
      <w:r>
        <w:rPr>
          <w:rFonts w:ascii="仿宋_GB2312" w:eastAsia="仿宋_GB2312" w:hAnsi="仿宋_GB2312" w:cs="仿宋_GB2312" w:hint="eastAsia"/>
          <w:color w:val="000000"/>
          <w:sz w:val="30"/>
          <w:szCs w:val="24"/>
        </w:rPr>
        <w:t>日，</w:t>
      </w:r>
      <w:r>
        <w:rPr>
          <w:rFonts w:ascii="仿宋_GB2312" w:eastAsia="仿宋_GB2312" w:hAnsi="仿宋_GB2312" w:cs="仿宋_GB2312" w:hint="eastAsia"/>
          <w:sz w:val="30"/>
          <w:szCs w:val="24"/>
          <w:lang w:val="zh-CN"/>
        </w:rPr>
        <w:t>天津市优质农产品开发示范中心</w:t>
      </w:r>
      <w:r>
        <w:rPr>
          <w:rFonts w:ascii="仿宋_GB2312" w:eastAsia="仿宋_GB2312" w:hAnsi="仿宋_GB2312" w:cs="仿宋_GB2312" w:hint="eastAsia"/>
          <w:color w:val="000000"/>
          <w:sz w:val="30"/>
          <w:szCs w:val="24"/>
        </w:rPr>
        <w:t>共有车辆</w:t>
      </w:r>
      <w:r>
        <w:rPr>
          <w:rFonts w:ascii="仿宋_GB2312" w:eastAsia="仿宋_GB2312" w:hAnsi="仿宋_GB2312" w:cs="仿宋_GB2312" w:hint="eastAsia"/>
          <w:sz w:val="30"/>
          <w:szCs w:val="24"/>
        </w:rPr>
        <w:t>4</w:t>
      </w:r>
      <w:r>
        <w:rPr>
          <w:rFonts w:ascii="仿宋_GB2312" w:eastAsia="仿宋_GB2312" w:hAnsi="仿宋_GB2312" w:cs="仿宋_GB2312" w:hint="eastAsia"/>
          <w:color w:val="000000"/>
          <w:sz w:val="30"/>
          <w:szCs w:val="24"/>
        </w:rPr>
        <w:t>辆，其中：其他车辆</w:t>
      </w:r>
      <w:r>
        <w:rPr>
          <w:rFonts w:ascii="仿宋_GB2312" w:eastAsia="仿宋_GB2312" w:hAnsi="仿宋_GB2312" w:cs="仿宋_GB2312" w:hint="eastAsia"/>
          <w:color w:val="000000"/>
          <w:sz w:val="30"/>
          <w:szCs w:val="24"/>
        </w:rPr>
        <w:t>4</w:t>
      </w:r>
      <w:r>
        <w:rPr>
          <w:rFonts w:ascii="仿宋_GB2312" w:eastAsia="仿宋_GB2312" w:hAnsi="仿宋_GB2312" w:cs="仿宋_GB2312" w:hint="eastAsia"/>
          <w:color w:val="000000"/>
          <w:sz w:val="30"/>
          <w:szCs w:val="24"/>
        </w:rPr>
        <w:t>辆</w:t>
      </w:r>
      <w:r>
        <w:rPr>
          <w:rFonts w:ascii="仿宋_GB2312" w:eastAsia="仿宋_GB2312" w:hAnsi="仿宋_GB2312" w:cs="仿宋_GB2312" w:hint="eastAsia"/>
          <w:sz w:val="30"/>
          <w:szCs w:val="24"/>
          <w:lang w:val="zh-CN"/>
        </w:rPr>
        <w:t>。</w:t>
      </w:r>
      <w:r>
        <w:rPr>
          <w:rFonts w:ascii="仿宋_GB2312" w:eastAsia="仿宋_GB2312" w:hAnsi="仿宋_GB2312" w:cs="仿宋_GB2312" w:hint="eastAsia"/>
          <w:color w:val="000000"/>
          <w:sz w:val="30"/>
          <w:szCs w:val="24"/>
        </w:rPr>
        <w:t>单价</w:t>
      </w:r>
      <w:r>
        <w:rPr>
          <w:rFonts w:ascii="仿宋_GB2312" w:eastAsia="仿宋_GB2312" w:hAnsi="仿宋_GB2312" w:cs="仿宋_GB2312" w:hint="eastAsia"/>
          <w:color w:val="000000"/>
          <w:sz w:val="30"/>
          <w:szCs w:val="24"/>
        </w:rPr>
        <w:t>50</w:t>
      </w:r>
      <w:r>
        <w:rPr>
          <w:rFonts w:ascii="仿宋_GB2312" w:eastAsia="仿宋_GB2312" w:hAnsi="仿宋_GB2312" w:cs="仿宋_GB2312" w:hint="eastAsia"/>
          <w:color w:val="000000"/>
          <w:sz w:val="30"/>
          <w:szCs w:val="24"/>
        </w:rPr>
        <w:t>万元以上的通用设备</w:t>
      </w:r>
      <w:r>
        <w:rPr>
          <w:rFonts w:ascii="仿宋_GB2312" w:eastAsia="仿宋_GB2312" w:hAnsi="仿宋_GB2312" w:cs="仿宋_GB2312" w:hint="eastAsia"/>
          <w:sz w:val="30"/>
          <w:szCs w:val="24"/>
        </w:rPr>
        <w:t>0</w:t>
      </w:r>
      <w:r>
        <w:rPr>
          <w:rFonts w:ascii="仿宋_GB2312" w:eastAsia="仿宋_GB2312" w:hAnsi="仿宋_GB2312" w:cs="仿宋_GB2312" w:hint="eastAsia"/>
          <w:color w:val="000000"/>
          <w:sz w:val="30"/>
          <w:szCs w:val="24"/>
        </w:rPr>
        <w:t>台（套），单价</w:t>
      </w:r>
      <w:r>
        <w:rPr>
          <w:rFonts w:ascii="仿宋_GB2312" w:eastAsia="仿宋_GB2312" w:hAnsi="仿宋_GB2312" w:cs="仿宋_GB2312" w:hint="eastAsia"/>
          <w:color w:val="000000"/>
          <w:sz w:val="30"/>
          <w:szCs w:val="24"/>
        </w:rPr>
        <w:t>100</w:t>
      </w:r>
      <w:r>
        <w:rPr>
          <w:rFonts w:ascii="仿宋_GB2312" w:eastAsia="仿宋_GB2312" w:hAnsi="仿宋_GB2312" w:cs="仿宋_GB2312" w:hint="eastAsia"/>
          <w:color w:val="000000"/>
          <w:sz w:val="30"/>
          <w:szCs w:val="24"/>
        </w:rPr>
        <w:t>万元以上的专用设备</w:t>
      </w:r>
      <w:r>
        <w:rPr>
          <w:rFonts w:ascii="仿宋_GB2312" w:eastAsia="仿宋_GB2312" w:hAnsi="仿宋_GB2312" w:cs="仿宋_GB2312" w:hint="eastAsia"/>
          <w:sz w:val="30"/>
          <w:szCs w:val="24"/>
        </w:rPr>
        <w:t>0</w:t>
      </w:r>
      <w:r>
        <w:rPr>
          <w:rFonts w:ascii="仿宋_GB2312" w:eastAsia="仿宋_GB2312" w:hAnsi="仿宋_GB2312" w:cs="仿宋_GB2312" w:hint="eastAsia"/>
          <w:color w:val="000000"/>
          <w:sz w:val="30"/>
          <w:szCs w:val="24"/>
        </w:rPr>
        <w:t>台（套）。</w:t>
      </w:r>
    </w:p>
    <w:p w:rsidR="009F02BF" w:rsidRDefault="00AA39DD">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9F02BF" w:rsidRDefault="00AA39DD">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仿宋_GB2312" w:eastAsia="仿宋_GB2312" w:hAnsi="仿宋_GB2312" w:cs="仿宋_GB2312" w:hint="eastAsia"/>
          <w:sz w:val="30"/>
          <w:szCs w:val="24"/>
        </w:rPr>
        <w:lastRenderedPageBreak/>
        <w:t>天津市优质农产品开发示范中心</w:t>
      </w:r>
      <w:r>
        <w:rPr>
          <w:rFonts w:ascii="仿宋_GB2312" w:eastAsia="仿宋_GB2312" w:hAnsi="仿宋_GB2312" w:cs="仿宋_GB2312" w:hint="eastAsia"/>
          <w:sz w:val="30"/>
          <w:szCs w:val="24"/>
        </w:rPr>
        <w:t>2023</w:t>
      </w:r>
      <w:r>
        <w:rPr>
          <w:rFonts w:ascii="仿宋_GB2312" w:eastAsia="仿宋_GB2312" w:hAnsi="仿宋_GB2312" w:cs="仿宋_GB2312" w:hint="eastAsia"/>
          <w:sz w:val="30"/>
          <w:szCs w:val="24"/>
        </w:rPr>
        <w:t>年度无绩效评价项目。</w:t>
      </w:r>
    </w:p>
    <w:p w:rsidR="009F02BF" w:rsidRDefault="00AA39DD">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9F02BF" w:rsidRDefault="00AA39DD">
      <w:pPr>
        <w:spacing w:line="600" w:lineRule="exact"/>
        <w:ind w:firstLineChars="200" w:firstLine="600"/>
        <w:rPr>
          <w:rFonts w:ascii="仿宋_GB2312" w:eastAsia="仿宋_GB2312" w:hAnsi="仿宋_GB2312" w:cs="仿宋_GB2312"/>
          <w:sz w:val="30"/>
          <w:szCs w:val="24"/>
        </w:rPr>
      </w:pPr>
      <w:r>
        <w:rPr>
          <w:rFonts w:ascii="仿宋_GB2312" w:eastAsia="仿宋_GB2312" w:hAnsi="仿宋_GB2312" w:cs="仿宋_GB2312" w:hint="eastAsia"/>
          <w:sz w:val="30"/>
          <w:szCs w:val="24"/>
        </w:rPr>
        <w:t>天津市优质农产品开发示范中心</w:t>
      </w:r>
      <w:r>
        <w:rPr>
          <w:rFonts w:ascii="仿宋_GB2312" w:eastAsia="仿宋_GB2312" w:hAnsi="仿宋_GB2312" w:cs="仿宋_GB2312" w:hint="eastAsia"/>
          <w:sz w:val="30"/>
          <w:szCs w:val="24"/>
        </w:rPr>
        <w:t>2023</w:t>
      </w:r>
      <w:r>
        <w:rPr>
          <w:rFonts w:ascii="仿宋_GB2312" w:eastAsia="仿宋_GB2312" w:hAnsi="仿宋_GB2312" w:cs="仿宋_GB2312" w:hint="eastAsia"/>
          <w:sz w:val="30"/>
          <w:szCs w:val="24"/>
        </w:rPr>
        <w:t>年度无教育、医疗卫生、社会保障和就业、住房保障、涉农补贴等民生支出情况。</w:t>
      </w:r>
    </w:p>
    <w:p w:rsidR="009F02BF" w:rsidRDefault="009F02BF">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9F02BF" w:rsidRDefault="009F02BF">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9F02BF" w:rsidRDefault="00AA39DD" w:rsidP="007969F2">
      <w:pPr>
        <w:autoSpaceDE w:val="0"/>
        <w:autoSpaceDN w:val="0"/>
        <w:adjustRightInd w:val="0"/>
        <w:jc w:val="left"/>
        <w:rPr>
          <w:rFonts w:ascii="Times New Roman" w:eastAsia="黑体" w:hAnsi="Times New Roman" w:cs="黑体"/>
          <w:b/>
          <w:bCs/>
          <w:kern w:val="0"/>
          <w:sz w:val="30"/>
          <w:szCs w:val="30"/>
        </w:rPr>
      </w:pPr>
      <w:r>
        <w:rPr>
          <w:rFonts w:ascii="Times New Roman" w:eastAsia="仿宋_GB2312" w:hAnsi="Times New Roman" w:cs="仿宋_GB2312"/>
          <w:b/>
          <w:bCs/>
          <w:color w:val="000000"/>
          <w:kern w:val="0"/>
          <w:sz w:val="30"/>
          <w:szCs w:val="30"/>
        </w:rPr>
        <w:br w:type="page"/>
      </w:r>
      <w:r w:rsidR="007969F2">
        <w:rPr>
          <w:rFonts w:ascii="Times New Roman" w:eastAsia="仿宋_GB2312" w:hAnsi="Times New Roman" w:cs="仿宋_GB2312"/>
          <w:b/>
          <w:bCs/>
          <w:color w:val="000000"/>
          <w:kern w:val="0"/>
          <w:sz w:val="30"/>
          <w:szCs w:val="30"/>
        </w:rPr>
        <w:lastRenderedPageBreak/>
        <w:t xml:space="preserve"> </w:t>
      </w:r>
    </w:p>
    <w:p w:rsidR="009F02BF" w:rsidRDefault="007969F2">
      <w:pPr>
        <w:autoSpaceDE w:val="0"/>
        <w:autoSpaceDN w:val="0"/>
        <w:adjustRightInd w:val="0"/>
        <w:jc w:val="left"/>
        <w:rPr>
          <w:rFonts w:ascii="Times New Roman" w:eastAsia="仿宋_GB2312" w:hAnsi="Times New Roman" w:cs="仿宋_GB2312"/>
          <w:b/>
          <w:bCs/>
          <w:color w:val="000000"/>
          <w:kern w:val="0"/>
          <w:sz w:val="30"/>
          <w:szCs w:val="30"/>
        </w:rPr>
      </w:pPr>
      <w:r>
        <w:rPr>
          <w:rFonts w:ascii="仿宋_GB2312" w:eastAsia="仿宋_GB2312" w:hAnsi="仿宋_GB2312" w:cs="仿宋_GB2312" w:hint="eastAsia"/>
          <w:kern w:val="0"/>
          <w:sz w:val="30"/>
          <w:szCs w:val="30"/>
        </w:rPr>
        <w:t xml:space="preserve"> </w:t>
      </w:r>
      <w:bookmarkStart w:id="0" w:name="_GoBack"/>
      <w:bookmarkEnd w:id="0"/>
    </w:p>
    <w:p w:rsidR="009F02BF" w:rsidRDefault="00AA39DD">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第四部分名词解释</w:t>
      </w:r>
    </w:p>
    <w:p w:rsidR="009F02BF" w:rsidRDefault="009F02BF">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9F02BF" w:rsidRDefault="00AA39D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宋体" w:hAnsi="Times New Roman" w:cs="宋体"/>
          <w:kern w:val="0"/>
          <w:sz w:val="24"/>
          <w:szCs w:val="24"/>
        </w:rPr>
        <w:t>1.</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9F02BF" w:rsidRDefault="00AA39D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9F02BF" w:rsidRDefault="00AA39D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p w:rsidR="009F02BF" w:rsidRDefault="009F02BF">
      <w:pPr>
        <w:rPr>
          <w:rFonts w:ascii="Times New Roman" w:hAnsi="Times New Roman"/>
        </w:rPr>
      </w:pPr>
    </w:p>
    <w:p w:rsidR="009F02BF" w:rsidRDefault="009F02BF">
      <w:pPr>
        <w:autoSpaceDE w:val="0"/>
        <w:autoSpaceDN w:val="0"/>
        <w:adjustRightInd w:val="0"/>
        <w:spacing w:line="600" w:lineRule="exact"/>
        <w:ind w:firstLine="600"/>
        <w:jc w:val="left"/>
        <w:rPr>
          <w:rFonts w:ascii="Times New Roman" w:hAnsi="Times New Roman"/>
        </w:rPr>
      </w:pPr>
    </w:p>
    <w:sectPr w:rsidR="009F02BF">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9DD" w:rsidRDefault="00AA39DD">
      <w:r>
        <w:separator/>
      </w:r>
    </w:p>
  </w:endnote>
  <w:endnote w:type="continuationSeparator" w:id="0">
    <w:p w:rsidR="00AA39DD" w:rsidRDefault="00AA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Calibri">
    <w:altName w:val="Helvetica Neue"/>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华文中宋">
    <w:altName w:val="汉仪书宋二KW"/>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389746"/>
      <w:docPartObj>
        <w:docPartGallery w:val="AutoText"/>
      </w:docPartObj>
    </w:sdtPr>
    <w:sdtEndPr/>
    <w:sdtContent>
      <w:p w:rsidR="009F02BF" w:rsidRDefault="00AA39DD">
        <w:pPr>
          <w:pStyle w:val="a4"/>
          <w:jc w:val="center"/>
        </w:pPr>
        <w:r>
          <w:fldChar w:fldCharType="begin"/>
        </w:r>
        <w:r>
          <w:instrText>PAGE   \* MERGEFORMAT</w:instrText>
        </w:r>
        <w:r>
          <w:fldChar w:fldCharType="separate"/>
        </w:r>
        <w:r w:rsidR="007969F2" w:rsidRPr="007969F2">
          <w:rPr>
            <w:noProof/>
            <w:lang w:val="zh-CN"/>
          </w:rPr>
          <w:t>11</w:t>
        </w:r>
        <w:r>
          <w:fldChar w:fldCharType="end"/>
        </w:r>
      </w:p>
    </w:sdtContent>
  </w:sdt>
  <w:p w:rsidR="009F02BF" w:rsidRDefault="009F02B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9DD" w:rsidRDefault="00AA39DD">
      <w:r>
        <w:separator/>
      </w:r>
    </w:p>
  </w:footnote>
  <w:footnote w:type="continuationSeparator" w:id="0">
    <w:p w:rsidR="00AA39DD" w:rsidRDefault="00AA39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B2950E"/>
    <w:multiLevelType w:val="singleLevel"/>
    <w:tmpl w:val="8DB2950E"/>
    <w:lvl w:ilvl="0">
      <w:start w:val="9"/>
      <w:numFmt w:val="chineseCounting"/>
      <w:suff w:val="nothing"/>
      <w:lvlText w:val="%1、"/>
      <w:lvlJc w:val="left"/>
      <w:rPr>
        <w:rFonts w:hint="eastAsia"/>
      </w:rPr>
    </w:lvl>
  </w:abstractNum>
  <w:abstractNum w:abstractNumId="1" w15:restartNumberingAfterBreak="0">
    <w:nsid w:val="AF883897"/>
    <w:multiLevelType w:val="singleLevel"/>
    <w:tmpl w:val="AF883897"/>
    <w:lvl w:ilvl="0">
      <w:start w:val="13"/>
      <w:numFmt w:val="chineseCounting"/>
      <w:suff w:val="nothing"/>
      <w:lvlText w:val="%1、"/>
      <w:lvlJc w:val="left"/>
      <w:rPr>
        <w:rFonts w:hint="eastAsia"/>
      </w:rPr>
    </w:lvl>
  </w:abstractNum>
  <w:abstractNum w:abstractNumId="2" w15:restartNumberingAfterBreak="0">
    <w:nsid w:val="D3E63A20"/>
    <w:multiLevelType w:val="singleLevel"/>
    <w:tmpl w:val="D3E63A20"/>
    <w:lvl w:ilvl="0">
      <w:start w:val="14"/>
      <w:numFmt w:val="chineseCounting"/>
      <w:suff w:val="nothing"/>
      <w:lvlText w:val="%1、"/>
      <w:lvlJc w:val="left"/>
      <w:rPr>
        <w:rFonts w:hint="eastAsia"/>
      </w:rPr>
    </w:lvl>
  </w:abstractNum>
  <w:abstractNum w:abstractNumId="3" w15:restartNumberingAfterBreak="0">
    <w:nsid w:val="38F7ABE7"/>
    <w:multiLevelType w:val="singleLevel"/>
    <w:tmpl w:val="38F7ABE7"/>
    <w:lvl w:ilvl="0">
      <w:start w:val="4"/>
      <w:numFmt w:val="chineseCounting"/>
      <w:suff w:val="nothing"/>
      <w:lvlText w:val="%1、"/>
      <w:lvlJc w:val="left"/>
      <w:rPr>
        <w:rFonts w:hint="eastAsia"/>
      </w:rPr>
    </w:lvl>
  </w:abstractNum>
  <w:abstractNum w:abstractNumId="4" w15:restartNumberingAfterBreak="0">
    <w:nsid w:val="62CB79B7"/>
    <w:multiLevelType w:val="singleLevel"/>
    <w:tmpl w:val="62CB79B7"/>
    <w:lvl w:ilvl="0">
      <w:start w:val="3"/>
      <w:numFmt w:val="chineseCounting"/>
      <w:suff w:val="nothing"/>
      <w:lvlText w:val="（%1）"/>
      <w:lvlJc w:val="left"/>
    </w:lvl>
  </w:abstractNum>
  <w:abstractNum w:abstractNumId="5" w15:restartNumberingAfterBreak="0">
    <w:nsid w:val="62CB88B4"/>
    <w:multiLevelType w:val="singleLevel"/>
    <w:tmpl w:val="62CB88B4"/>
    <w:lvl w:ilvl="0">
      <w:start w:val="1"/>
      <w:numFmt w:val="decimal"/>
      <w:suff w:val="nothing"/>
      <w:lvlText w:val="%1."/>
      <w:lvlJc w:val="left"/>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FEBEBBAA"/>
    <w:rsid w:val="00013A12"/>
    <w:rsid w:val="0002687D"/>
    <w:rsid w:val="00047C6F"/>
    <w:rsid w:val="000528EE"/>
    <w:rsid w:val="000719FD"/>
    <w:rsid w:val="000A632A"/>
    <w:rsid w:val="000B5C71"/>
    <w:rsid w:val="000D4B98"/>
    <w:rsid w:val="00127EFA"/>
    <w:rsid w:val="00131113"/>
    <w:rsid w:val="00142888"/>
    <w:rsid w:val="00152EEB"/>
    <w:rsid w:val="00153077"/>
    <w:rsid w:val="00167CB7"/>
    <w:rsid w:val="001A0E4F"/>
    <w:rsid w:val="001B5C3C"/>
    <w:rsid w:val="001C0399"/>
    <w:rsid w:val="001D587E"/>
    <w:rsid w:val="002124F6"/>
    <w:rsid w:val="002267ED"/>
    <w:rsid w:val="00231FD1"/>
    <w:rsid w:val="00264B59"/>
    <w:rsid w:val="002A4997"/>
    <w:rsid w:val="002E6086"/>
    <w:rsid w:val="00302490"/>
    <w:rsid w:val="003227B2"/>
    <w:rsid w:val="00333535"/>
    <w:rsid w:val="003536BE"/>
    <w:rsid w:val="003A16E0"/>
    <w:rsid w:val="003A3A3E"/>
    <w:rsid w:val="003B25FB"/>
    <w:rsid w:val="003E5385"/>
    <w:rsid w:val="00421A34"/>
    <w:rsid w:val="00493876"/>
    <w:rsid w:val="004A482F"/>
    <w:rsid w:val="004F39BF"/>
    <w:rsid w:val="005062D7"/>
    <w:rsid w:val="00515F4B"/>
    <w:rsid w:val="005175E6"/>
    <w:rsid w:val="00520FB1"/>
    <w:rsid w:val="00525157"/>
    <w:rsid w:val="005349A2"/>
    <w:rsid w:val="00575537"/>
    <w:rsid w:val="005C5E9D"/>
    <w:rsid w:val="005D1367"/>
    <w:rsid w:val="005D3F56"/>
    <w:rsid w:val="005E2697"/>
    <w:rsid w:val="00612A6E"/>
    <w:rsid w:val="00626897"/>
    <w:rsid w:val="00654D17"/>
    <w:rsid w:val="00661EF3"/>
    <w:rsid w:val="006623EC"/>
    <w:rsid w:val="006A094D"/>
    <w:rsid w:val="006D2409"/>
    <w:rsid w:val="006E65DB"/>
    <w:rsid w:val="006F2D10"/>
    <w:rsid w:val="00767721"/>
    <w:rsid w:val="00776FF3"/>
    <w:rsid w:val="0078156E"/>
    <w:rsid w:val="00786E74"/>
    <w:rsid w:val="007969F2"/>
    <w:rsid w:val="007D1285"/>
    <w:rsid w:val="007D207D"/>
    <w:rsid w:val="007E49E1"/>
    <w:rsid w:val="007F6DA7"/>
    <w:rsid w:val="008174D5"/>
    <w:rsid w:val="00885126"/>
    <w:rsid w:val="0089698B"/>
    <w:rsid w:val="008A1C15"/>
    <w:rsid w:val="008B33F6"/>
    <w:rsid w:val="008D48A9"/>
    <w:rsid w:val="00941A30"/>
    <w:rsid w:val="00944792"/>
    <w:rsid w:val="00963428"/>
    <w:rsid w:val="00977DCC"/>
    <w:rsid w:val="009820CF"/>
    <w:rsid w:val="00982A8B"/>
    <w:rsid w:val="009A7ED3"/>
    <w:rsid w:val="009D74D7"/>
    <w:rsid w:val="009F02BF"/>
    <w:rsid w:val="00A04E44"/>
    <w:rsid w:val="00A57AE7"/>
    <w:rsid w:val="00AA39DD"/>
    <w:rsid w:val="00AF71AE"/>
    <w:rsid w:val="00B32CB7"/>
    <w:rsid w:val="00B33C70"/>
    <w:rsid w:val="00B75228"/>
    <w:rsid w:val="00B811F1"/>
    <w:rsid w:val="00B81B9F"/>
    <w:rsid w:val="00B87B7A"/>
    <w:rsid w:val="00BC763A"/>
    <w:rsid w:val="00BC7D6F"/>
    <w:rsid w:val="00BD3CAC"/>
    <w:rsid w:val="00BF697A"/>
    <w:rsid w:val="00C52E77"/>
    <w:rsid w:val="00C6196F"/>
    <w:rsid w:val="00C65A44"/>
    <w:rsid w:val="00C76AC3"/>
    <w:rsid w:val="00C83EB4"/>
    <w:rsid w:val="00CC6E4C"/>
    <w:rsid w:val="00CF438C"/>
    <w:rsid w:val="00D323E9"/>
    <w:rsid w:val="00D4505A"/>
    <w:rsid w:val="00D64A7B"/>
    <w:rsid w:val="00D65B41"/>
    <w:rsid w:val="00DA5D7D"/>
    <w:rsid w:val="00DC3234"/>
    <w:rsid w:val="00DC3985"/>
    <w:rsid w:val="00DC3CD0"/>
    <w:rsid w:val="00DD60B5"/>
    <w:rsid w:val="00E2066A"/>
    <w:rsid w:val="00E7602B"/>
    <w:rsid w:val="00E964B2"/>
    <w:rsid w:val="00EA4A61"/>
    <w:rsid w:val="00EA6549"/>
    <w:rsid w:val="00EB3FB1"/>
    <w:rsid w:val="00F007FE"/>
    <w:rsid w:val="00FE19F7"/>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3E1E0"/>
  <w15:docId w15:val="{5D1E4A29-3105-4FFA-A5AA-6D6F5D01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11">
    <w:name w:val="toc 1"/>
    <w:basedOn w:val="a"/>
    <w:next w:val="a"/>
    <w:uiPriority w:val="39"/>
    <w:semiHidden/>
    <w:unhideWhenUsed/>
  </w:style>
  <w:style w:type="paragraph" w:styleId="21">
    <w:name w:val="toc 2"/>
    <w:basedOn w:val="a"/>
    <w:next w:val="a"/>
    <w:uiPriority w:val="39"/>
    <w:unhideWhenUsed/>
    <w:qFormat/>
    <w:pPr>
      <w:widowControl/>
      <w:spacing w:after="100" w:line="276" w:lineRule="auto"/>
      <w:ind w:left="220"/>
    </w:pPr>
    <w:rPr>
      <w:rFonts w:ascii="Calibri" w:eastAsia="宋体" w:hAnsi="Calibri" w:cs="Times New Roman"/>
      <w:sz w:val="22"/>
    </w:rPr>
  </w:style>
  <w:style w:type="paragraph" w:styleId="a8">
    <w:name w:val="Normal (Web)"/>
    <w:basedOn w:val="a"/>
    <w:uiPriority w:val="99"/>
    <w:unhideWhenUsed/>
    <w:qFormat/>
    <w:pPr>
      <w:widowControl/>
      <w:spacing w:beforeAutospacing="1" w:afterAutospacing="1"/>
    </w:pPr>
    <w:rPr>
      <w:rFonts w:ascii="宋体" w:eastAsia="宋体" w:hAnsi="宋体" w:hint="eastAsia"/>
      <w:sz w:val="24"/>
      <w:szCs w:val="24"/>
      <w14:ligatures w14:val="none"/>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471</Words>
  <Characters>2690</Characters>
  <Application>Microsoft Office Word</Application>
  <DocSecurity>0</DocSecurity>
  <Lines>22</Lines>
  <Paragraphs>6</Paragraphs>
  <ScaleCrop>false</ScaleCrop>
  <Company>Microsoft</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王琴</cp:lastModifiedBy>
  <cp:revision>3</cp:revision>
  <dcterms:created xsi:type="dcterms:W3CDTF">2024-09-11T02:47:00Z</dcterms:created>
  <dcterms:modified xsi:type="dcterms:W3CDTF">2024-09-11T02:50:00Z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A44E0A178634409BBBA50D5636087390_13</vt:lpwstr>
  </property>
</Properties>
</file>