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E940D">
      <w:pPr>
        <w:tabs>
          <w:tab w:val="left" w:pos="2025"/>
        </w:tabs>
        <w:spacing w:line="560" w:lineRule="exact"/>
        <w:jc w:val="center"/>
        <w:rPr>
          <w:rFonts w:eastAsia="方正小标宋简体"/>
          <w:sz w:val="44"/>
          <w:szCs w:val="44"/>
        </w:rPr>
      </w:pPr>
      <w:r>
        <w:rPr>
          <w:rFonts w:eastAsia="方正小标宋简体"/>
          <w:sz w:val="44"/>
          <w:szCs w:val="44"/>
        </w:rPr>
        <w:t>天津市动物防疫条件审查场所选址</w:t>
      </w:r>
    </w:p>
    <w:p w14:paraId="1FD965C0">
      <w:pPr>
        <w:spacing w:line="560" w:lineRule="exact"/>
        <w:jc w:val="center"/>
        <w:rPr>
          <w:rFonts w:eastAsia="方正小标宋简体"/>
          <w:sz w:val="44"/>
          <w:szCs w:val="44"/>
        </w:rPr>
      </w:pPr>
      <w:r>
        <w:rPr>
          <w:rFonts w:eastAsia="方正小标宋简体"/>
          <w:sz w:val="44"/>
          <w:szCs w:val="44"/>
        </w:rPr>
        <w:t>风险评估办法</w:t>
      </w:r>
    </w:p>
    <w:p w14:paraId="039B9D02">
      <w:pPr>
        <w:spacing w:line="560" w:lineRule="exact"/>
        <w:jc w:val="center"/>
        <w:rPr>
          <w:rFonts w:eastAsia="楷体_GB2312"/>
          <w:sz w:val="32"/>
          <w:szCs w:val="32"/>
        </w:rPr>
      </w:pPr>
    </w:p>
    <w:p w14:paraId="0BE22C79">
      <w:pPr>
        <w:pStyle w:val="6"/>
        <w:numPr>
          <w:ilvl w:val="0"/>
          <w:numId w:val="1"/>
        </w:numPr>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bookmarkStart w:id="0" w:name="OLE_LINK1"/>
      <w:r>
        <w:rPr>
          <w:rFonts w:ascii="Times New Roman" w:hAnsi="Times New Roman" w:eastAsia="仿宋_GB2312" w:cs="Times New Roman"/>
          <w:sz w:val="32"/>
          <w:szCs w:val="32"/>
          <w:shd w:val="clear" w:color="auto" w:fill="FFFFFF"/>
        </w:rPr>
        <w:t>为优化动物防疫条件审查工作，降低动物疫病传播风险，促进畜牧业高质量发展，根据《中华人民共和国动物防疫法》《中华人民共和国畜牧法》《天津市动物防疫条例》《动物防疫条件审查办法》等规定，结合我市实际，制定本办法。</w:t>
      </w:r>
    </w:p>
    <w:bookmarkEnd w:id="0"/>
    <w:p w14:paraId="73E3910C">
      <w:pPr>
        <w:pStyle w:val="6"/>
        <w:numPr>
          <w:ilvl w:val="0"/>
          <w:numId w:val="1"/>
        </w:numPr>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bookmarkStart w:id="1" w:name="OLE_LINK5"/>
      <w:bookmarkStart w:id="2" w:name="OLE_LINK4"/>
      <w:r>
        <w:rPr>
          <w:rFonts w:ascii="Times New Roman" w:hAnsi="Times New Roman" w:eastAsia="仿宋_GB2312" w:cs="Times New Roman"/>
          <w:sz w:val="32"/>
          <w:szCs w:val="32"/>
          <w:shd w:val="clear" w:color="auto" w:fill="FFFFFF"/>
        </w:rPr>
        <w:t>本办法适用于天津市行政区域内开办动物饲养场、动物隔离场所、动物屠宰加工场所、动物和动物产品无害化处理场所选址的风险评估。</w:t>
      </w:r>
      <w:bookmarkEnd w:id="1"/>
      <w:bookmarkEnd w:id="2"/>
    </w:p>
    <w:p w14:paraId="03B513BA">
      <w:pPr>
        <w:pStyle w:val="6"/>
        <w:widowControl w:val="0"/>
        <w:numPr>
          <w:ilvl w:val="0"/>
          <w:numId w:val="1"/>
        </w:numPr>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各涉农区农业农村主管部门负责组织实施风险评估。</w:t>
      </w:r>
    </w:p>
    <w:p w14:paraId="29FF73D5">
      <w:pPr>
        <w:pStyle w:val="6"/>
        <w:widowControl w:val="0"/>
        <w:numPr>
          <w:ilvl w:val="0"/>
          <w:numId w:val="1"/>
        </w:numPr>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开办动物饲养场、动物隔离场所、动物屠宰加工场所以及动物和动物产品无害化处理场所，应当向所在区农业农村主管部门提交选址需求。</w:t>
      </w:r>
    </w:p>
    <w:p w14:paraId="2D646B07">
      <w:pPr>
        <w:pStyle w:val="6"/>
        <w:widowControl w:val="0"/>
        <w:numPr>
          <w:ilvl w:val="0"/>
          <w:numId w:val="1"/>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选址满足下列距离条件的，无需进行评估，直接确认选址。</w:t>
      </w:r>
    </w:p>
    <w:p w14:paraId="1DE7CB8C">
      <w:pPr>
        <w:pStyle w:val="6"/>
        <w:widowControl w:val="0"/>
        <w:adjustRightInd w:val="0"/>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（一）动物饲养场：距离动物诊疗场所200米以上；距离动物屠宰加工场所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生活饮用水源地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居民生活区和</w:t>
      </w:r>
      <w:r>
        <w:rPr>
          <w:rFonts w:ascii="Times New Roman" w:hAnsi="Times New Roman" w:eastAsia="仿宋_GB2312" w:cs="Times New Roman"/>
          <w:sz w:val="32"/>
          <w:szCs w:val="32"/>
          <w:shd w:val="clear" w:color="auto" w:fill="FFFFFF"/>
        </w:rPr>
        <w:t>学校、医院等公共场所</w:t>
      </w:r>
      <w:r>
        <w:rPr>
          <w:rFonts w:hint="eastAsia" w:ascii="Times New Roman" w:hAnsi="Times New Roman" w:eastAsia="仿宋_GB2312" w:cs="Times New Roman"/>
          <w:sz w:val="32"/>
          <w:szCs w:val="32"/>
        </w:rPr>
        <w:t>以及其他</w:t>
      </w:r>
      <w:r>
        <w:rPr>
          <w:rFonts w:ascii="Times New Roman" w:hAnsi="Times New Roman" w:eastAsia="仿宋_GB2312" w:cs="Times New Roman"/>
          <w:sz w:val="32"/>
          <w:szCs w:val="32"/>
        </w:rPr>
        <w:t>动物饲养场500米以上；距离种畜禽场1000米以上；距离动物隔离场所、</w:t>
      </w:r>
      <w:r>
        <w:rPr>
          <w:rFonts w:ascii="Times New Roman" w:hAnsi="Times New Roman" w:eastAsia="仿宋_GB2312" w:cs="Times New Roman"/>
          <w:sz w:val="32"/>
          <w:szCs w:val="32"/>
          <w:shd w:val="clear" w:color="auto" w:fill="FFFFFF"/>
        </w:rPr>
        <w:t>动物和动物产品无害化处理场所</w:t>
      </w:r>
      <w:r>
        <w:rPr>
          <w:rFonts w:ascii="Times New Roman" w:hAnsi="Times New Roman" w:eastAsia="仿宋_GB2312" w:cs="Times New Roman"/>
          <w:sz w:val="32"/>
          <w:szCs w:val="32"/>
        </w:rPr>
        <w:t>3000米以上。</w:t>
      </w:r>
    </w:p>
    <w:p w14:paraId="6BDAB5C6">
      <w:pPr>
        <w:pStyle w:val="6"/>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（二）动物隔离场所：</w:t>
      </w:r>
      <w:r>
        <w:rPr>
          <w:rFonts w:ascii="Times New Roman" w:hAnsi="Times New Roman" w:eastAsia="仿宋_GB2312" w:cs="Times New Roman"/>
          <w:sz w:val="32"/>
          <w:szCs w:val="32"/>
        </w:rPr>
        <w:t>距离</w:t>
      </w:r>
      <w:r>
        <w:rPr>
          <w:rFonts w:hint="eastAsia" w:ascii="Times New Roman" w:hAnsi="Times New Roman" w:eastAsia="仿宋_GB2312" w:cs="Times New Roman"/>
          <w:sz w:val="32"/>
          <w:szCs w:val="32"/>
        </w:rPr>
        <w:t>生活饮用水源地、</w:t>
      </w:r>
      <w:r>
        <w:rPr>
          <w:rFonts w:ascii="Times New Roman" w:hAnsi="Times New Roman" w:eastAsia="仿宋_GB2312" w:cs="Times New Roman"/>
          <w:sz w:val="32"/>
          <w:szCs w:val="32"/>
        </w:rPr>
        <w:t>居民生活区和</w:t>
      </w:r>
      <w:r>
        <w:rPr>
          <w:rFonts w:ascii="Times New Roman" w:hAnsi="Times New Roman" w:eastAsia="仿宋_GB2312" w:cs="Times New Roman"/>
          <w:sz w:val="32"/>
          <w:szCs w:val="32"/>
          <w:shd w:val="clear" w:color="auto" w:fill="FFFFFF"/>
        </w:rPr>
        <w:t>学校、医院等公共场所</w:t>
      </w:r>
      <w:r>
        <w:rPr>
          <w:rFonts w:ascii="Times New Roman" w:hAnsi="Times New Roman" w:eastAsia="仿宋_GB2312" w:cs="Times New Roman"/>
          <w:sz w:val="32"/>
          <w:szCs w:val="32"/>
        </w:rPr>
        <w:t>500米以上</w:t>
      </w:r>
      <w:r>
        <w:rPr>
          <w:rFonts w:ascii="Times New Roman" w:hAnsi="Times New Roman" w:eastAsia="仿宋_GB2312" w:cs="Times New Roman"/>
          <w:sz w:val="32"/>
          <w:szCs w:val="32"/>
          <w:shd w:val="clear" w:color="auto" w:fill="FFFFFF"/>
        </w:rPr>
        <w:t>；距离动物饲养场、种畜禽场、动物屠宰加工场所、动物和动物产品无害化处理场所、动物诊疗场所以及其他动物隔离场3000米以上。</w:t>
      </w:r>
    </w:p>
    <w:p w14:paraId="0F8DE4A7">
      <w:pPr>
        <w:pStyle w:val="6"/>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（三）动物屠宰加工场所：距离动物诊疗场所200米以上；</w:t>
      </w:r>
      <w:r>
        <w:rPr>
          <w:rFonts w:hint="eastAsia" w:ascii="Times New Roman" w:hAnsi="Times New Roman" w:eastAsia="仿宋_GB2312" w:cs="Times New Roman"/>
          <w:sz w:val="32"/>
          <w:szCs w:val="32"/>
          <w:shd w:val="clear" w:color="auto" w:fill="FFFFFF"/>
        </w:rPr>
        <w:t>距离动物饲养场、生活饮用水源地、居民生活区和学校、医院等公共场所</w:t>
      </w:r>
      <w:r>
        <w:rPr>
          <w:rFonts w:ascii="Times New Roman" w:hAnsi="Times New Roman" w:eastAsia="仿宋_GB2312" w:cs="Times New Roman"/>
          <w:sz w:val="32"/>
          <w:szCs w:val="32"/>
          <w:shd w:val="clear" w:color="auto" w:fill="FFFFFF"/>
        </w:rPr>
        <w:t>500米以上；距离种畜禽场</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动物隔离场所、动物和动物产品无害化处理场所3000米以上。</w:t>
      </w:r>
    </w:p>
    <w:p w14:paraId="71C488AC">
      <w:pPr>
        <w:pStyle w:val="6"/>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（四）动物和动物产品无害化处理场所：</w:t>
      </w:r>
      <w:r>
        <w:rPr>
          <w:rFonts w:ascii="Times New Roman" w:hAnsi="Times New Roman" w:eastAsia="仿宋_GB2312" w:cs="Times New Roman"/>
          <w:sz w:val="32"/>
          <w:szCs w:val="32"/>
        </w:rPr>
        <w:t>距离居民生活区和</w:t>
      </w:r>
      <w:r>
        <w:rPr>
          <w:rFonts w:ascii="Times New Roman" w:hAnsi="Times New Roman" w:eastAsia="仿宋_GB2312" w:cs="Times New Roman"/>
          <w:sz w:val="32"/>
          <w:szCs w:val="32"/>
          <w:shd w:val="clear" w:color="auto" w:fill="FFFFFF"/>
        </w:rPr>
        <w:t>学校、医院等公共场所</w:t>
      </w:r>
      <w:r>
        <w:rPr>
          <w:rFonts w:ascii="Times New Roman" w:hAnsi="Times New Roman" w:eastAsia="仿宋_GB2312" w:cs="Times New Roman"/>
          <w:sz w:val="32"/>
          <w:szCs w:val="32"/>
        </w:rPr>
        <w:t>500米以上</w:t>
      </w:r>
      <w:r>
        <w:rPr>
          <w:rFonts w:ascii="Times New Roman" w:hAnsi="Times New Roman" w:eastAsia="仿宋_GB2312" w:cs="Times New Roman"/>
          <w:sz w:val="32"/>
          <w:szCs w:val="32"/>
          <w:shd w:val="clear" w:color="auto" w:fill="FFFFFF"/>
        </w:rPr>
        <w:t>；距离动物</w:t>
      </w:r>
      <w:r>
        <w:rPr>
          <w:rFonts w:hint="eastAsia" w:ascii="Times New Roman" w:hAnsi="Times New Roman" w:eastAsia="仿宋_GB2312" w:cs="Times New Roman"/>
          <w:sz w:val="32"/>
          <w:szCs w:val="32"/>
          <w:shd w:val="clear" w:color="auto" w:fill="FFFFFF"/>
        </w:rPr>
        <w:t>饲养</w:t>
      </w:r>
      <w:r>
        <w:rPr>
          <w:rFonts w:ascii="Times New Roman" w:hAnsi="Times New Roman" w:eastAsia="仿宋_GB2312" w:cs="Times New Roman"/>
          <w:sz w:val="32"/>
          <w:szCs w:val="32"/>
          <w:shd w:val="clear" w:color="auto" w:fill="FFFFFF"/>
        </w:rPr>
        <w:t>场、种畜禽场、动物屠宰加工场所、动物隔离场所、动物诊疗场所、生活饮用水源地3000米以上。</w:t>
      </w:r>
    </w:p>
    <w:p w14:paraId="0A0D1B40">
      <w:pPr>
        <w:pStyle w:val="6"/>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 xml:space="preserve">第六条 </w:t>
      </w:r>
      <w:bookmarkStart w:id="3" w:name="OLE_LINK7"/>
      <w:bookmarkStart w:id="4" w:name="OLE_LINK8"/>
      <w:r>
        <w:rPr>
          <w:rFonts w:ascii="Times New Roman" w:hAnsi="Times New Roman" w:eastAsia="仿宋_GB2312" w:cs="Times New Roman"/>
          <w:sz w:val="32"/>
          <w:szCs w:val="32"/>
          <w:shd w:val="clear" w:color="auto" w:fill="FFFFFF"/>
        </w:rPr>
        <w:t>选址未达到本办法第五条距离要求的，所在区农业农村主管部门应</w:t>
      </w:r>
      <w:r>
        <w:rPr>
          <w:rFonts w:hint="eastAsia" w:ascii="Times New Roman" w:hAnsi="Times New Roman" w:eastAsia="仿宋_GB2312" w:cs="Times New Roman"/>
          <w:sz w:val="32"/>
          <w:szCs w:val="32"/>
          <w:shd w:val="clear" w:color="auto" w:fill="FFFFFF"/>
        </w:rPr>
        <w:t>组织专家</w:t>
      </w:r>
      <w:r>
        <w:rPr>
          <w:rFonts w:ascii="Times New Roman" w:hAnsi="Times New Roman" w:eastAsia="仿宋_GB2312" w:cs="Times New Roman"/>
          <w:sz w:val="32"/>
          <w:szCs w:val="32"/>
          <w:shd w:val="clear" w:color="auto" w:fill="FFFFFF"/>
        </w:rPr>
        <w:t>结合场所周边的天然屏障、人工屏障、饲养环境、动物分布等情况，以及动物疫病发生、流行和控制等因素，实施</w:t>
      </w:r>
      <w:r>
        <w:rPr>
          <w:rFonts w:hint="eastAsia" w:ascii="Times New Roman" w:hAnsi="Times New Roman" w:eastAsia="仿宋_GB2312" w:cs="Times New Roman"/>
          <w:sz w:val="32"/>
          <w:szCs w:val="32"/>
          <w:shd w:val="clear" w:color="auto" w:fill="FFFFFF"/>
        </w:rPr>
        <w:t>综合</w:t>
      </w:r>
      <w:r>
        <w:rPr>
          <w:rFonts w:ascii="Times New Roman" w:hAnsi="Times New Roman" w:eastAsia="仿宋_GB2312" w:cs="Times New Roman"/>
          <w:sz w:val="32"/>
          <w:szCs w:val="32"/>
          <w:shd w:val="clear" w:color="auto" w:fill="FFFFFF"/>
        </w:rPr>
        <w:t>评估。评估意见作为核发《动物防疫条件合格证》选址是否确认的依据。</w:t>
      </w:r>
    </w:p>
    <w:bookmarkEnd w:id="3"/>
    <w:bookmarkEnd w:id="4"/>
    <w:p w14:paraId="4DBB5755">
      <w:pPr>
        <w:pStyle w:val="6"/>
        <w:widowControl w:val="0"/>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第七条</w:t>
      </w:r>
      <w:bookmarkStart w:id="5" w:name="OLE_LINK9"/>
      <w:r>
        <w:rPr>
          <w:rFonts w:hint="eastAsia" w:ascii="Times New Roman" w:hAnsi="Times New Roman" w:eastAsia="仿宋_GB2312" w:cs="Times New Roman"/>
          <w:sz w:val="32"/>
          <w:szCs w:val="32"/>
          <w:shd w:val="clear" w:color="auto" w:fill="FFFFFF"/>
        </w:rPr>
        <w:t xml:space="preserve"> </w:t>
      </w:r>
      <w:r>
        <w:rPr>
          <w:rFonts w:ascii="Times New Roman" w:hAnsi="Times New Roman" w:eastAsia="仿宋_GB2312" w:cs="Times New Roman"/>
          <w:sz w:val="32"/>
          <w:szCs w:val="32"/>
          <w:shd w:val="clear" w:color="auto" w:fill="FFFFFF"/>
        </w:rPr>
        <w:t>开展风险评估</w:t>
      </w:r>
      <w:r>
        <w:rPr>
          <w:rFonts w:hint="eastAsia" w:ascii="Times New Roman" w:hAnsi="Times New Roman" w:eastAsia="仿宋_GB2312" w:cs="Times New Roman"/>
          <w:sz w:val="32"/>
          <w:szCs w:val="32"/>
          <w:shd w:val="clear" w:color="auto" w:fill="FFFFFF"/>
        </w:rPr>
        <w:t>前</w:t>
      </w:r>
      <w:r>
        <w:rPr>
          <w:rFonts w:ascii="Times New Roman" w:hAnsi="Times New Roman" w:eastAsia="仿宋_GB2312" w:cs="Times New Roman"/>
          <w:sz w:val="32"/>
          <w:szCs w:val="32"/>
          <w:shd w:val="clear" w:color="auto" w:fill="FFFFFF"/>
        </w:rPr>
        <w:t>，申请人应当提交</w:t>
      </w:r>
      <w:r>
        <w:rPr>
          <w:rFonts w:hint="eastAsia" w:ascii="Times New Roman" w:hAnsi="Times New Roman" w:eastAsia="仿宋_GB2312" w:cs="Times New Roman"/>
          <w:sz w:val="32"/>
          <w:szCs w:val="32"/>
          <w:shd w:val="clear" w:color="auto" w:fill="FFFFFF"/>
        </w:rPr>
        <w:t>《天津市动物防疫条件审查场所选址需求申报表》</w:t>
      </w:r>
      <w:r>
        <w:rPr>
          <w:rFonts w:ascii="Times New Roman" w:hAnsi="Times New Roman" w:eastAsia="仿宋_GB2312" w:cs="Times New Roman"/>
          <w:sz w:val="32"/>
          <w:szCs w:val="32"/>
          <w:shd w:val="clear" w:color="auto" w:fill="FFFFFF"/>
        </w:rPr>
        <w:t>并提供下列书面资料，配合做好评估相关工作。</w:t>
      </w:r>
    </w:p>
    <w:p w14:paraId="6393FA65">
      <w:pPr>
        <w:pStyle w:val="6"/>
        <w:widowControl w:val="0"/>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（一）场所选址概况：图纸呈现选址周边3公里范围分布概况，标注与动物饲养场、种畜禽场、动物隔离场所、动物屠宰加工场所、动物和动物产品无害化处理场所、动物诊疗场所距离，以及与</w:t>
      </w:r>
      <w:r>
        <w:rPr>
          <w:rFonts w:ascii="Times New Roman" w:hAnsi="Times New Roman" w:eastAsia="仿宋_GB2312" w:cs="Times New Roman"/>
          <w:sz w:val="32"/>
          <w:szCs w:val="32"/>
        </w:rPr>
        <w:t>生活饮用水源地、居民生活区和学校、医院等公共场所距离；标注天然屏障位置及走向。</w:t>
      </w:r>
    </w:p>
    <w:p w14:paraId="5A6ECA59">
      <w:pPr>
        <w:pStyle w:val="6"/>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（二）场所设计方案：包括生产经营或从业范围、设计生产规模、工艺流程、平面布局图（含功能区划分）、污染防治措施等。</w:t>
      </w:r>
    </w:p>
    <w:p w14:paraId="08AFFDB6">
      <w:pPr>
        <w:pStyle w:val="6"/>
        <w:shd w:val="clear" w:color="auto" w:fill="FFFFFF"/>
        <w:spacing w:line="560" w:lineRule="exact"/>
        <w:ind w:firstLine="640" w:firstLineChars="200"/>
        <w:jc w:val="both"/>
        <w:rPr>
          <w:rFonts w:ascii="Times New Roman" w:hAnsi="Times New Roman" w:eastAsia="仿宋_GB2312" w:cs="Times New Roman"/>
          <w:strike/>
          <w:color w:val="0070C0"/>
          <w:sz w:val="32"/>
          <w:szCs w:val="32"/>
          <w:shd w:val="clear" w:color="auto" w:fill="FFFFFF"/>
        </w:rPr>
      </w:pPr>
      <w:r>
        <w:rPr>
          <w:rFonts w:ascii="Times New Roman" w:hAnsi="Times New Roman" w:eastAsia="仿宋_GB2312" w:cs="Times New Roman"/>
          <w:sz w:val="32"/>
          <w:szCs w:val="32"/>
          <w:shd w:val="clear" w:color="auto" w:fill="FFFFFF"/>
        </w:rPr>
        <w:t>（三）动物防疫措施：包括人工屏障、清洗消毒、病死动物和动物产品无害化处理、粪污等污水污物处理等设施，以及动物防疫制度等。</w:t>
      </w:r>
      <w:bookmarkEnd w:id="5"/>
    </w:p>
    <w:p w14:paraId="5DC6E8F3">
      <w:pPr>
        <w:pStyle w:val="6"/>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 xml:space="preserve">第八条 </w:t>
      </w:r>
      <w:bookmarkStart w:id="6" w:name="OLE_LINK12"/>
      <w:r>
        <w:rPr>
          <w:rFonts w:ascii="Times New Roman" w:hAnsi="Times New Roman" w:eastAsia="仿宋_GB2312" w:cs="Times New Roman"/>
          <w:sz w:val="32"/>
          <w:szCs w:val="32"/>
          <w:shd w:val="clear" w:color="auto" w:fill="FFFFFF"/>
        </w:rPr>
        <w:t>接到申请后，区农业农村主管部门可组建3人或5人的评估专家组，评估专家</w:t>
      </w:r>
      <w:r>
        <w:rPr>
          <w:rFonts w:hint="eastAsia" w:ascii="Times New Roman" w:hAnsi="Times New Roman" w:eastAsia="仿宋_GB2312" w:cs="Times New Roman"/>
          <w:sz w:val="32"/>
          <w:szCs w:val="32"/>
          <w:shd w:val="clear" w:color="auto" w:fill="FFFFFF"/>
        </w:rPr>
        <w:t>应当涵盖</w:t>
      </w:r>
      <w:r>
        <w:rPr>
          <w:rFonts w:ascii="Times New Roman" w:hAnsi="Times New Roman" w:eastAsia="仿宋_GB2312" w:cs="Times New Roman"/>
          <w:sz w:val="32"/>
          <w:szCs w:val="32"/>
          <w:shd w:val="clear" w:color="auto" w:fill="FFFFFF"/>
        </w:rPr>
        <w:t>畜牧兽医、环境保护</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国土空间资源等相关专业</w:t>
      </w:r>
      <w:r>
        <w:rPr>
          <w:rFonts w:hint="eastAsia" w:ascii="Times New Roman" w:hAnsi="Times New Roman" w:eastAsia="仿宋_GB2312" w:cs="Times New Roman"/>
          <w:sz w:val="32"/>
          <w:szCs w:val="32"/>
          <w:shd w:val="clear" w:color="auto" w:fill="FFFFFF"/>
        </w:rPr>
        <w:t>领域</w:t>
      </w:r>
      <w:r>
        <w:rPr>
          <w:rFonts w:ascii="Times New Roman" w:hAnsi="Times New Roman" w:eastAsia="仿宋_GB2312" w:cs="Times New Roman"/>
          <w:sz w:val="32"/>
          <w:szCs w:val="32"/>
          <w:shd w:val="clear" w:color="auto" w:fill="FFFFFF"/>
        </w:rPr>
        <w:t>，具有</w:t>
      </w:r>
      <w:r>
        <w:rPr>
          <w:rFonts w:hint="eastAsia" w:ascii="Times New Roman" w:hAnsi="Times New Roman" w:eastAsia="仿宋_GB2312" w:cs="Times New Roman"/>
          <w:sz w:val="32"/>
          <w:szCs w:val="32"/>
          <w:shd w:val="clear" w:color="auto" w:fill="FFFFFF"/>
        </w:rPr>
        <w:t>相关</w:t>
      </w:r>
      <w:r>
        <w:rPr>
          <w:rFonts w:ascii="Times New Roman" w:hAnsi="Times New Roman" w:eastAsia="仿宋_GB2312" w:cs="Times New Roman"/>
          <w:sz w:val="32"/>
          <w:szCs w:val="32"/>
          <w:shd w:val="clear" w:color="auto" w:fill="FFFFFF"/>
        </w:rPr>
        <w:t>专业中级及以上技术职称或大专及以上学历，并从事相关工作5年以上。根据需要，区农业农村主管部门也可成立专家库，评估前随机抽取；区生态环境、规划资源等主管部门应协助区农业农村主管部门建立评估专家库。</w:t>
      </w:r>
    </w:p>
    <w:bookmarkEnd w:id="6"/>
    <w:p w14:paraId="66EB7E8B">
      <w:pPr>
        <w:pStyle w:val="6"/>
        <w:shd w:val="clear" w:color="auto" w:fill="FFFFFF"/>
        <w:spacing w:line="56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第九条 风险评估采取书面资料审查和现场勘察相结合的方式开展，</w:t>
      </w:r>
      <w:r>
        <w:rPr>
          <w:rFonts w:hint="eastAsia" w:ascii="Times New Roman" w:hAnsi="Times New Roman" w:eastAsia="仿宋_GB2312" w:cs="Times New Roman"/>
          <w:sz w:val="32"/>
          <w:szCs w:val="32"/>
          <w:shd w:val="clear" w:color="auto" w:fill="FFFFFF"/>
        </w:rPr>
        <w:t>一般应当</w:t>
      </w:r>
      <w:r>
        <w:rPr>
          <w:rFonts w:ascii="Times New Roman" w:hAnsi="Times New Roman" w:eastAsia="仿宋_GB2312" w:cs="Times New Roman"/>
          <w:sz w:val="32"/>
          <w:szCs w:val="32"/>
          <w:shd w:val="clear" w:color="auto" w:fill="FFFFFF"/>
        </w:rPr>
        <w:t>采集以下信息。</w:t>
      </w:r>
    </w:p>
    <w:p w14:paraId="616F5CF3">
      <w:pPr>
        <w:pStyle w:val="6"/>
        <w:widowControl w:val="0"/>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（一）勘查选址周边是否存在动物饲养场、种畜禽场、动物隔离场所、动物屠宰加工场所、动物和动物产品无害化处理场所、动物诊疗场所，以及</w:t>
      </w:r>
      <w:r>
        <w:rPr>
          <w:rFonts w:ascii="Times New Roman" w:hAnsi="Times New Roman" w:eastAsia="仿宋_GB2312" w:cs="Times New Roman"/>
          <w:sz w:val="32"/>
          <w:szCs w:val="32"/>
        </w:rPr>
        <w:t>生活饮用水源地、居民生活区和学校、医院等公共场所，核查实际距离和方位。</w:t>
      </w:r>
    </w:p>
    <w:p w14:paraId="0AECD340">
      <w:pPr>
        <w:pStyle w:val="6"/>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（二）勘查选址周边天然屏障位置和走向，以及人工屏障建设情况，使其与</w:t>
      </w:r>
      <w:r>
        <w:rPr>
          <w:rFonts w:ascii="Times New Roman" w:hAnsi="Times New Roman" w:eastAsia="仿宋_GB2312" w:cs="Times New Roman"/>
          <w:sz w:val="32"/>
          <w:szCs w:val="32"/>
          <w:shd w:val="clear" w:color="auto" w:fill="FFFFFF"/>
        </w:rPr>
        <w:t>动物饲养场、种畜禽场、动物隔离场所、动物屠宰加工场所、动物和动物产品无害化处理场所、动物诊疗场所，以及与</w:t>
      </w:r>
      <w:r>
        <w:rPr>
          <w:rFonts w:ascii="Times New Roman" w:hAnsi="Times New Roman" w:eastAsia="仿宋_GB2312" w:cs="Times New Roman"/>
          <w:sz w:val="32"/>
          <w:szCs w:val="32"/>
        </w:rPr>
        <w:t>生活饮用水源地、居民生活区和学校、医院等公共场所实现物理隔离，采取生物安全防护措施防止病原微生物近距离传播等情况。</w:t>
      </w:r>
    </w:p>
    <w:p w14:paraId="62A0E90E">
      <w:pPr>
        <w:pStyle w:val="6"/>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（三）核查选址是否在禁养区外，是否符合当地自然保护区、水源保护地、生态保护红线等管理要求，是否符合永久基本农田等国土规划底线管控要求和各级各类专项规划对拟选地块的空间管控要求。</w:t>
      </w:r>
    </w:p>
    <w:p w14:paraId="44DF2059">
      <w:pPr>
        <w:pStyle w:val="6"/>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（四）评估其清洗消毒、病死动物和病害动物产品无害化处理等动物防疫相关设施设备防控动物疫病传播有效性。</w:t>
      </w:r>
    </w:p>
    <w:p w14:paraId="6BA6E827">
      <w:pPr>
        <w:pStyle w:val="6"/>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（五）评估其污水污物处理设施设备和防渗防漏措施，防止污染饮用水有效性。</w:t>
      </w:r>
    </w:p>
    <w:p w14:paraId="6FD00A1E">
      <w:pPr>
        <w:pStyle w:val="6"/>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（六）了解周边3公里</w:t>
      </w:r>
      <w:r>
        <w:rPr>
          <w:rFonts w:ascii="Times New Roman" w:hAnsi="Times New Roman" w:eastAsia="仿宋_GB2312" w:cs="Times New Roman"/>
          <w:sz w:val="32"/>
          <w:szCs w:val="32"/>
          <w:shd w:val="clear" w:color="auto" w:fill="FFFFFF"/>
        </w:rPr>
        <w:t>动物分布状况和</w:t>
      </w:r>
      <w:r>
        <w:rPr>
          <w:rFonts w:ascii="Times New Roman" w:hAnsi="Times New Roman" w:eastAsia="仿宋_GB2312" w:cs="Times New Roman"/>
          <w:sz w:val="32"/>
          <w:szCs w:val="32"/>
        </w:rPr>
        <w:t>动物疫病的发生、流行状况；评估其生产经营或从业内容与周边相关场所的动物疫病易感相关性。</w:t>
      </w:r>
    </w:p>
    <w:p w14:paraId="32B86376">
      <w:pPr>
        <w:pStyle w:val="6"/>
        <w:shd w:val="clear" w:color="auto" w:fill="FFFFFF"/>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（七）其他与动物防疫相关需要采集的信息。</w:t>
      </w:r>
    </w:p>
    <w:p w14:paraId="7CAB1F71">
      <w:pPr>
        <w:spacing w:line="560" w:lineRule="exact"/>
        <w:ind w:firstLine="640" w:firstLineChars="200"/>
        <w:rPr>
          <w:rFonts w:eastAsia="仿宋_GB2312"/>
          <w:kern w:val="0"/>
          <w:sz w:val="32"/>
          <w:szCs w:val="32"/>
          <w:lang w:bidi="ar"/>
        </w:rPr>
      </w:pPr>
      <w:r>
        <w:rPr>
          <w:rFonts w:eastAsia="仿宋_GB2312"/>
          <w:sz w:val="32"/>
          <w:szCs w:val="32"/>
        </w:rPr>
        <w:t xml:space="preserve">第十条 </w:t>
      </w:r>
      <w:bookmarkStart w:id="7" w:name="OLE_LINK11"/>
      <w:bookmarkStart w:id="8" w:name="OLE_LINK10"/>
      <w:r>
        <w:rPr>
          <w:rFonts w:eastAsia="仿宋_GB2312"/>
          <w:kern w:val="0"/>
          <w:sz w:val="32"/>
          <w:szCs w:val="32"/>
          <w:lang w:bidi="ar"/>
        </w:rPr>
        <w:t>评估专家组应当综合书面资料审查和现场勘察情况，集体会商评估并进行量化打分。根据综合评估分值划分为“</w:t>
      </w:r>
      <w:r>
        <w:rPr>
          <w:rFonts w:hint="eastAsia" w:eastAsia="仿宋_GB2312"/>
          <w:kern w:val="0"/>
          <w:sz w:val="32"/>
          <w:szCs w:val="32"/>
          <w:lang w:bidi="ar"/>
        </w:rPr>
        <w:t>建议</w:t>
      </w:r>
      <w:r>
        <w:rPr>
          <w:rFonts w:eastAsia="仿宋_GB2312"/>
          <w:kern w:val="0"/>
          <w:sz w:val="32"/>
          <w:szCs w:val="32"/>
          <w:lang w:bidi="ar"/>
        </w:rPr>
        <w:t>确认选址”（80分及以上）“</w:t>
      </w:r>
      <w:r>
        <w:rPr>
          <w:rFonts w:hint="eastAsia" w:eastAsia="仿宋_GB2312"/>
          <w:kern w:val="0"/>
          <w:sz w:val="32"/>
          <w:szCs w:val="32"/>
          <w:lang w:bidi="ar"/>
        </w:rPr>
        <w:t>建议</w:t>
      </w:r>
      <w:r>
        <w:rPr>
          <w:rFonts w:eastAsia="仿宋_GB2312"/>
          <w:kern w:val="0"/>
          <w:sz w:val="32"/>
          <w:szCs w:val="32"/>
          <w:lang w:bidi="ar"/>
        </w:rPr>
        <w:t>整改后确认”（61—79分）和“</w:t>
      </w:r>
      <w:r>
        <w:rPr>
          <w:rFonts w:hint="eastAsia" w:eastAsia="仿宋_GB2312"/>
          <w:kern w:val="0"/>
          <w:sz w:val="32"/>
          <w:szCs w:val="32"/>
          <w:lang w:bidi="ar"/>
        </w:rPr>
        <w:t>建议</w:t>
      </w:r>
      <w:r>
        <w:rPr>
          <w:rFonts w:eastAsia="仿宋_GB2312"/>
          <w:kern w:val="0"/>
          <w:sz w:val="32"/>
          <w:szCs w:val="32"/>
          <w:lang w:bidi="ar"/>
        </w:rPr>
        <w:t>不予确认”（60分及以下）等三类意见。</w:t>
      </w:r>
    </w:p>
    <w:p w14:paraId="158C7255">
      <w:pPr>
        <w:spacing w:line="560" w:lineRule="exact"/>
        <w:ind w:firstLine="640" w:firstLineChars="200"/>
        <w:rPr>
          <w:rFonts w:eastAsia="仿宋_GB2312"/>
          <w:kern w:val="0"/>
          <w:sz w:val="32"/>
          <w:szCs w:val="32"/>
          <w:lang w:bidi="ar"/>
        </w:rPr>
      </w:pPr>
      <w:r>
        <w:rPr>
          <w:rFonts w:eastAsia="仿宋_GB2312"/>
          <w:kern w:val="0"/>
          <w:sz w:val="32"/>
          <w:szCs w:val="32"/>
          <w:lang w:bidi="ar"/>
        </w:rPr>
        <w:t>评估意见为“</w:t>
      </w:r>
      <w:r>
        <w:rPr>
          <w:rFonts w:hint="eastAsia" w:eastAsia="仿宋_GB2312"/>
          <w:kern w:val="0"/>
          <w:sz w:val="32"/>
          <w:szCs w:val="32"/>
          <w:lang w:bidi="ar"/>
        </w:rPr>
        <w:t>建议</w:t>
      </w:r>
      <w:r>
        <w:rPr>
          <w:rFonts w:eastAsia="仿宋_GB2312"/>
          <w:kern w:val="0"/>
          <w:sz w:val="32"/>
          <w:szCs w:val="32"/>
          <w:lang w:bidi="ar"/>
        </w:rPr>
        <w:t>整改后确认”的，整改期限为三个月。经原专家组确认整改合格后将评估意见调整为“</w:t>
      </w:r>
      <w:r>
        <w:rPr>
          <w:rFonts w:hint="eastAsia" w:eastAsia="仿宋_GB2312"/>
          <w:kern w:val="0"/>
          <w:sz w:val="32"/>
          <w:szCs w:val="32"/>
          <w:lang w:bidi="ar"/>
        </w:rPr>
        <w:t>建议</w:t>
      </w:r>
      <w:r>
        <w:rPr>
          <w:rFonts w:eastAsia="仿宋_GB2312"/>
          <w:kern w:val="0"/>
          <w:sz w:val="32"/>
          <w:szCs w:val="32"/>
          <w:lang w:bidi="ar"/>
        </w:rPr>
        <w:t>确认选址”；整改结果仍不符合要求或超期未整改到位的，评估意见调整为“</w:t>
      </w:r>
      <w:r>
        <w:rPr>
          <w:rFonts w:hint="eastAsia" w:eastAsia="仿宋_GB2312"/>
          <w:kern w:val="0"/>
          <w:sz w:val="32"/>
          <w:szCs w:val="32"/>
          <w:lang w:bidi="ar"/>
        </w:rPr>
        <w:t>建议</w:t>
      </w:r>
      <w:r>
        <w:rPr>
          <w:rFonts w:eastAsia="仿宋_GB2312"/>
          <w:kern w:val="0"/>
          <w:sz w:val="32"/>
          <w:szCs w:val="32"/>
          <w:lang w:bidi="ar"/>
        </w:rPr>
        <w:t>不予确认”。评估期间发现选址位于禁养区或者涉及法律法规规定不得开办动物饲养场、动物隔离场所、动物屠宰加工场所、动物和动物产品无害化处理场所情形的，直接按照“</w:t>
      </w:r>
      <w:r>
        <w:rPr>
          <w:rFonts w:hint="eastAsia" w:eastAsia="仿宋_GB2312"/>
          <w:kern w:val="0"/>
          <w:sz w:val="32"/>
          <w:szCs w:val="32"/>
          <w:lang w:bidi="ar"/>
        </w:rPr>
        <w:t>建议</w:t>
      </w:r>
      <w:r>
        <w:rPr>
          <w:rFonts w:eastAsia="仿宋_GB2312"/>
          <w:kern w:val="0"/>
          <w:sz w:val="32"/>
          <w:szCs w:val="32"/>
          <w:lang w:bidi="ar"/>
        </w:rPr>
        <w:t>不予确认”处理。</w:t>
      </w:r>
    </w:p>
    <w:p w14:paraId="0DF8AE1F">
      <w:pPr>
        <w:spacing w:line="560" w:lineRule="exact"/>
        <w:ind w:firstLine="640" w:firstLineChars="200"/>
        <w:rPr>
          <w:rFonts w:eastAsia="仿宋_GB2312"/>
          <w:kern w:val="0"/>
          <w:sz w:val="32"/>
          <w:szCs w:val="32"/>
          <w:lang w:bidi="ar"/>
        </w:rPr>
      </w:pPr>
      <w:r>
        <w:rPr>
          <w:rFonts w:eastAsia="仿宋_GB2312"/>
          <w:kern w:val="0"/>
          <w:sz w:val="32"/>
          <w:szCs w:val="32"/>
          <w:lang w:bidi="ar"/>
        </w:rPr>
        <w:t>形成评估意见后，评估专家组应及时将</w:t>
      </w:r>
      <w:r>
        <w:rPr>
          <w:rFonts w:hint="eastAsia" w:eastAsia="仿宋_GB2312"/>
          <w:kern w:val="0"/>
          <w:sz w:val="32"/>
          <w:szCs w:val="32"/>
          <w:lang w:bidi="ar"/>
        </w:rPr>
        <w:t>《天津市动物防疫条件审查场所选址风险评估表》</w:t>
      </w:r>
      <w:r>
        <w:rPr>
          <w:rFonts w:eastAsia="仿宋_GB2312"/>
          <w:kern w:val="0"/>
          <w:sz w:val="32"/>
          <w:szCs w:val="32"/>
          <w:lang w:bidi="ar"/>
        </w:rPr>
        <w:t>报区农业农村主管部门，并对评估结论负责。</w:t>
      </w:r>
      <w:bookmarkEnd w:id="7"/>
      <w:bookmarkEnd w:id="8"/>
    </w:p>
    <w:p w14:paraId="013CE1C5">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第十一条 根据评估意见，区农业农村主管部门应当作出“确认选址”或“不予确认”的意见，并告知申报人。确认选址结果有效期为两年，有效期内该场所未申领动物防疫条件合格证的，</w:t>
      </w:r>
      <w:r>
        <w:rPr>
          <w:rFonts w:hint="eastAsia" w:eastAsia="仿宋_GB2312"/>
          <w:sz w:val="32"/>
          <w:szCs w:val="32"/>
          <w:shd w:val="clear" w:color="auto" w:fill="FFFFFF"/>
        </w:rPr>
        <w:t>或者申领合格证</w:t>
      </w:r>
      <w:r>
        <w:rPr>
          <w:rFonts w:eastAsia="仿宋_GB2312"/>
          <w:sz w:val="32"/>
          <w:szCs w:val="32"/>
          <w:shd w:val="clear" w:color="auto" w:fill="FFFFFF"/>
        </w:rPr>
        <w:t>前</w:t>
      </w:r>
      <w:r>
        <w:rPr>
          <w:rFonts w:hint="eastAsia" w:eastAsia="仿宋_GB2312"/>
          <w:sz w:val="32"/>
          <w:szCs w:val="32"/>
          <w:shd w:val="clear" w:color="auto" w:fill="FFFFFF"/>
        </w:rPr>
        <w:t>本办法</w:t>
      </w:r>
      <w:r>
        <w:rPr>
          <w:rFonts w:eastAsia="仿宋_GB2312"/>
          <w:sz w:val="32"/>
          <w:szCs w:val="32"/>
          <w:shd w:val="clear" w:color="auto" w:fill="FFFFFF"/>
        </w:rPr>
        <w:t>第七条</w:t>
      </w:r>
      <w:r>
        <w:rPr>
          <w:rFonts w:hint="eastAsia" w:eastAsia="仿宋_GB2312"/>
          <w:sz w:val="32"/>
          <w:szCs w:val="32"/>
          <w:shd w:val="clear" w:color="auto" w:fill="FFFFFF"/>
        </w:rPr>
        <w:t>规定</w:t>
      </w:r>
      <w:r>
        <w:rPr>
          <w:rFonts w:eastAsia="仿宋_GB2312"/>
          <w:sz w:val="32"/>
          <w:szCs w:val="32"/>
          <w:shd w:val="clear" w:color="auto" w:fill="FFFFFF"/>
        </w:rPr>
        <w:t>条件发生变动的，应重新提交选址评估需求。</w:t>
      </w:r>
    </w:p>
    <w:p w14:paraId="43257F35">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第十二条</w:t>
      </w:r>
      <w:r>
        <w:rPr>
          <w:rFonts w:hint="eastAsia" w:eastAsia="仿宋_GB2312"/>
          <w:sz w:val="32"/>
          <w:szCs w:val="32"/>
          <w:shd w:val="clear" w:color="auto" w:fill="FFFFFF"/>
        </w:rPr>
        <w:t xml:space="preserve"> </w:t>
      </w:r>
      <w:r>
        <w:rPr>
          <w:rFonts w:eastAsia="仿宋_GB2312"/>
          <w:sz w:val="32"/>
          <w:szCs w:val="32"/>
          <w:shd w:val="clear" w:color="auto" w:fill="FFFFFF"/>
        </w:rPr>
        <w:t>确认选址的，动物饲养场、动物隔离场所、动物屠宰加工场所、动物和动物产品无害化处理场所开办</w:t>
      </w:r>
      <w:r>
        <w:rPr>
          <w:rFonts w:hint="eastAsia" w:eastAsia="仿宋_GB2312"/>
          <w:sz w:val="32"/>
          <w:szCs w:val="32"/>
          <w:shd w:val="clear" w:color="auto" w:fill="FFFFFF"/>
        </w:rPr>
        <w:t>者</w:t>
      </w:r>
      <w:r>
        <w:rPr>
          <w:rFonts w:eastAsia="仿宋_GB2312"/>
          <w:sz w:val="32"/>
          <w:szCs w:val="32"/>
          <w:shd w:val="clear" w:color="auto" w:fill="FFFFFF"/>
        </w:rPr>
        <w:t>，应当按照已确认的选址进行建设，并配备相应设施设备。未按照确认选址建设或未实际配备相应设施设备的，视为不符合动物防疫条件审查选址要求。</w:t>
      </w:r>
    </w:p>
    <w:p w14:paraId="1F1976A5">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第十三条 本办法所称“天然屏障”是指天然存在的具有动物防疫隔离功能的山脉、丘陵、沟壑、自然林带、河流、湖泊、池塘等屏障；“人工屏障”是指开办场所</w:t>
      </w:r>
      <w:r>
        <w:rPr>
          <w:rFonts w:hint="eastAsia" w:eastAsia="仿宋_GB2312"/>
          <w:sz w:val="32"/>
          <w:szCs w:val="32"/>
          <w:shd w:val="clear" w:color="auto" w:fill="FFFFFF"/>
        </w:rPr>
        <w:t>出</w:t>
      </w:r>
      <w:r>
        <w:rPr>
          <w:rFonts w:eastAsia="仿宋_GB2312"/>
          <w:sz w:val="32"/>
          <w:szCs w:val="32"/>
          <w:shd w:val="clear" w:color="auto" w:fill="FFFFFF"/>
        </w:rPr>
        <w:t>于动物防疫隔离需要人工建设的实体围墙、防疫沟壑、绿化隔离带等屏障。</w:t>
      </w:r>
    </w:p>
    <w:p w14:paraId="678B7AD6">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第十四条 本办法由市农业农村委负责解释。</w:t>
      </w:r>
    </w:p>
    <w:p w14:paraId="371D0F01">
      <w:pPr>
        <w:pStyle w:val="6"/>
        <w:shd w:val="clear" w:color="auto" w:fill="FFFFFF"/>
        <w:spacing w:line="560" w:lineRule="exact"/>
        <w:ind w:firstLine="640" w:firstLineChars="200"/>
        <w:rPr>
          <w:rFonts w:ascii="Times New Roman" w:hAnsi="Times New Roman" w:eastAsia="仿宋_GB2312" w:cs="Times New Roman"/>
          <w:kern w:val="2"/>
          <w:sz w:val="32"/>
          <w:szCs w:val="32"/>
          <w:shd w:val="clear" w:color="auto" w:fill="FFFFFF"/>
        </w:rPr>
      </w:pPr>
      <w:r>
        <w:rPr>
          <w:rFonts w:ascii="Times New Roman" w:hAnsi="Times New Roman" w:eastAsia="仿宋_GB2312" w:cs="Times New Roman"/>
          <w:kern w:val="2"/>
          <w:sz w:val="32"/>
          <w:szCs w:val="32"/>
          <w:shd w:val="clear" w:color="auto" w:fill="FFFFFF"/>
        </w:rPr>
        <w:t>第十五条 本办法自</w:t>
      </w:r>
      <w:r>
        <w:rPr>
          <w:rFonts w:hint="eastAsia" w:ascii="Times New Roman" w:hAnsi="Times New Roman" w:eastAsia="仿宋_GB2312" w:cs="Times New Roman"/>
          <w:kern w:val="2"/>
          <w:sz w:val="32"/>
          <w:szCs w:val="32"/>
          <w:shd w:val="clear" w:color="auto" w:fill="FFFFFF"/>
        </w:rPr>
        <w:t>印发之日</w:t>
      </w:r>
      <w:r>
        <w:rPr>
          <w:rFonts w:ascii="Times New Roman" w:hAnsi="Times New Roman" w:eastAsia="仿宋_GB2312" w:cs="Times New Roman"/>
          <w:kern w:val="2"/>
          <w:sz w:val="32"/>
          <w:szCs w:val="32"/>
          <w:shd w:val="clear" w:color="auto" w:fill="FFFFFF"/>
        </w:rPr>
        <w:t>起施行</w:t>
      </w:r>
      <w:r>
        <w:rPr>
          <w:rFonts w:hint="eastAsia" w:ascii="Times New Roman" w:hAnsi="Times New Roman" w:eastAsia="仿宋_GB2312" w:cs="Times New Roman"/>
          <w:kern w:val="2"/>
          <w:sz w:val="32"/>
          <w:szCs w:val="32"/>
          <w:shd w:val="clear" w:color="auto" w:fill="FFFFFF"/>
        </w:rPr>
        <w:t>，有效期</w:t>
      </w:r>
      <w:r>
        <w:rPr>
          <w:rFonts w:ascii="Times New Roman" w:hAnsi="Times New Roman" w:eastAsia="仿宋_GB2312" w:cs="Times New Roman"/>
          <w:kern w:val="2"/>
          <w:sz w:val="32"/>
          <w:szCs w:val="32"/>
          <w:shd w:val="clear" w:color="auto" w:fill="FFFFFF"/>
        </w:rPr>
        <w:t>为五年。本办法施行后，法律法规规章和国家政策有新规定的，从其规定。</w:t>
      </w:r>
    </w:p>
    <w:p w14:paraId="24BC6518">
      <w:pPr>
        <w:pStyle w:val="6"/>
        <w:shd w:val="clear" w:color="auto" w:fill="FFFFFF"/>
        <w:spacing w:line="560" w:lineRule="exact"/>
        <w:ind w:firstLine="640" w:firstLineChars="200"/>
        <w:rPr>
          <w:rFonts w:ascii="Times New Roman" w:hAnsi="Times New Roman" w:eastAsia="仿宋_GB2312" w:cs="Times New Roman"/>
          <w:kern w:val="2"/>
          <w:sz w:val="32"/>
          <w:szCs w:val="32"/>
          <w:shd w:val="clear" w:color="auto" w:fill="FFFFFF"/>
        </w:rPr>
      </w:pPr>
    </w:p>
    <w:p w14:paraId="756B7C4B">
      <w:pPr>
        <w:pStyle w:val="6"/>
        <w:shd w:val="clear" w:color="auto" w:fill="FFFFFF"/>
        <w:spacing w:line="432" w:lineRule="atLeast"/>
        <w:ind w:left="1598" w:leftChars="304" w:hanging="960" w:hangingChars="300"/>
        <w:rPr>
          <w:rFonts w:ascii="Times New Roman" w:hAnsi="Times New Roman" w:eastAsia="仿宋_GB2312" w:cs="Times New Roman"/>
          <w:kern w:val="2"/>
          <w:sz w:val="32"/>
          <w:szCs w:val="32"/>
          <w:shd w:val="clear" w:color="auto" w:fill="FFFFFF"/>
        </w:rPr>
      </w:pPr>
      <w:r>
        <w:rPr>
          <w:rFonts w:ascii="Times New Roman" w:hAnsi="Times New Roman" w:eastAsia="仿宋_GB2312" w:cs="Times New Roman"/>
          <w:kern w:val="2"/>
          <w:sz w:val="32"/>
          <w:szCs w:val="32"/>
          <w:shd w:val="clear" w:color="auto" w:fill="FFFFFF"/>
        </w:rPr>
        <w:t>附</w:t>
      </w:r>
      <w:r>
        <w:rPr>
          <w:rFonts w:hint="eastAsia" w:ascii="Times New Roman" w:hAnsi="Times New Roman" w:eastAsia="仿宋_GB2312" w:cs="Times New Roman"/>
          <w:kern w:val="2"/>
          <w:sz w:val="32"/>
          <w:szCs w:val="32"/>
          <w:shd w:val="clear" w:color="auto" w:fill="FFFFFF"/>
        </w:rPr>
        <w:t>件</w:t>
      </w:r>
      <w:r>
        <w:rPr>
          <w:rFonts w:ascii="Times New Roman" w:hAnsi="Times New Roman" w:eastAsia="仿宋_GB2312" w:cs="Times New Roman"/>
          <w:kern w:val="2"/>
          <w:sz w:val="32"/>
          <w:szCs w:val="32"/>
          <w:shd w:val="clear" w:color="auto" w:fill="FFFFFF"/>
        </w:rPr>
        <w:t>：1.天津市动物防疫条件审查场所选址需求申报表</w:t>
      </w:r>
    </w:p>
    <w:p w14:paraId="4EA1CCCD">
      <w:pPr>
        <w:pStyle w:val="6"/>
        <w:shd w:val="clear" w:color="auto" w:fill="FFFFFF"/>
        <w:spacing w:line="432" w:lineRule="atLeast"/>
        <w:ind w:left="1596" w:leftChars="760"/>
        <w:rPr>
          <w:rFonts w:hint="eastAsia" w:ascii="Times New Roman" w:hAnsi="Times New Roman" w:eastAsia="仿宋_GB2312" w:cs="Times New Roman"/>
          <w:kern w:val="2"/>
          <w:sz w:val="32"/>
          <w:szCs w:val="32"/>
          <w:shd w:val="clear" w:color="auto" w:fill="FFFFFF"/>
          <w:lang w:eastAsia="zh-CN"/>
        </w:rPr>
        <w:sectPr>
          <w:pgSz w:w="11906" w:h="16838"/>
          <w:pgMar w:top="2098" w:right="1474" w:bottom="1984" w:left="1587" w:header="851" w:footer="992" w:gutter="0"/>
          <w:cols w:space="720" w:num="1"/>
          <w:docGrid w:type="lines" w:linePitch="312" w:charSpace="0"/>
        </w:sectPr>
      </w:pPr>
      <w:r>
        <w:rPr>
          <w:rFonts w:ascii="Times New Roman" w:hAnsi="Times New Roman" w:eastAsia="仿宋_GB2312" w:cs="Times New Roman"/>
          <w:kern w:val="2"/>
          <w:sz w:val="32"/>
          <w:szCs w:val="32"/>
          <w:shd w:val="clear" w:color="auto" w:fill="FFFFFF"/>
        </w:rPr>
        <w:t>2.天津市动物防疫条件审查场所选址</w:t>
      </w:r>
      <w:bookmarkStart w:id="9" w:name="_GoBack"/>
      <w:bookmarkEnd w:id="9"/>
      <w:r>
        <w:rPr>
          <w:rFonts w:ascii="Times New Roman" w:hAnsi="Times New Roman" w:eastAsia="仿宋_GB2312" w:cs="Times New Roman"/>
          <w:kern w:val="2"/>
          <w:sz w:val="32"/>
          <w:szCs w:val="32"/>
          <w:shd w:val="clear" w:color="auto" w:fill="FFFFFF"/>
        </w:rPr>
        <w:t>风险评估</w:t>
      </w:r>
      <w:r>
        <w:rPr>
          <w:rFonts w:hint="eastAsia" w:ascii="Times New Roman" w:hAnsi="Times New Roman" w:eastAsia="仿宋_GB2312" w:cs="Times New Roman"/>
          <w:kern w:val="2"/>
          <w:sz w:val="32"/>
          <w:szCs w:val="32"/>
          <w:shd w:val="clear" w:color="auto" w:fill="FFFFFF"/>
          <w:lang w:eastAsia="zh-CN"/>
        </w:rPr>
        <w:t>表</w:t>
      </w:r>
    </w:p>
    <w:p w14:paraId="7752B9E0">
      <w:pPr>
        <w:spacing w:line="560" w:lineRule="exact"/>
        <w:rPr>
          <w:rFonts w:ascii="黑体" w:hAnsi="黑体" w:eastAsia="黑体"/>
          <w:sz w:val="32"/>
          <w:szCs w:val="32"/>
        </w:rPr>
      </w:pPr>
      <w:r>
        <w:rPr>
          <w:rFonts w:ascii="黑体" w:hAnsi="黑体" w:eastAsia="黑体"/>
          <w:sz w:val="32"/>
          <w:szCs w:val="32"/>
        </w:rPr>
        <w:t>附件1</w:t>
      </w:r>
    </w:p>
    <w:p w14:paraId="72219DA2">
      <w:pPr>
        <w:spacing w:line="600" w:lineRule="exact"/>
        <w:jc w:val="center"/>
        <w:rPr>
          <w:rFonts w:eastAsia="方正小标宋简体"/>
          <w:sz w:val="36"/>
          <w:szCs w:val="36"/>
          <w:shd w:val="clear" w:color="auto" w:fill="FFFFFF"/>
        </w:rPr>
      </w:pPr>
      <w:r>
        <w:rPr>
          <w:rFonts w:eastAsia="方正小标宋简体"/>
          <w:sz w:val="36"/>
          <w:szCs w:val="36"/>
          <w:shd w:val="clear" w:color="auto" w:fill="FFFFFF"/>
        </w:rPr>
        <w:t>天津市动物防疫条件审查场所选址需求申报表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018"/>
        <w:gridCol w:w="1510"/>
        <w:gridCol w:w="2162"/>
      </w:tblGrid>
      <w:tr w14:paraId="41A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50" w:type="dxa"/>
            <w:noWrap w:val="0"/>
            <w:vAlign w:val="center"/>
          </w:tcPr>
          <w:p w14:paraId="701C8152">
            <w:pPr>
              <w:spacing w:line="320" w:lineRule="exact"/>
              <w:jc w:val="center"/>
              <w:rPr>
                <w:rFonts w:eastAsia="方正仿宋_GBK"/>
                <w:szCs w:val="21"/>
              </w:rPr>
            </w:pPr>
            <w:r>
              <w:rPr>
                <w:rFonts w:eastAsia="方正仿宋_GBK"/>
                <w:szCs w:val="21"/>
              </w:rPr>
              <w:t>申报单位名称</w:t>
            </w:r>
          </w:p>
        </w:tc>
        <w:tc>
          <w:tcPr>
            <w:tcW w:w="3018" w:type="dxa"/>
            <w:noWrap w:val="0"/>
            <w:vAlign w:val="center"/>
          </w:tcPr>
          <w:p w14:paraId="0EB532C2">
            <w:pPr>
              <w:spacing w:line="320" w:lineRule="exact"/>
              <w:jc w:val="center"/>
              <w:rPr>
                <w:rFonts w:eastAsia="方正仿宋_GBK"/>
                <w:szCs w:val="21"/>
              </w:rPr>
            </w:pPr>
          </w:p>
        </w:tc>
        <w:tc>
          <w:tcPr>
            <w:tcW w:w="1510" w:type="dxa"/>
            <w:noWrap w:val="0"/>
            <w:vAlign w:val="center"/>
          </w:tcPr>
          <w:p w14:paraId="5A2EF2CA">
            <w:pPr>
              <w:spacing w:line="320" w:lineRule="exact"/>
              <w:jc w:val="center"/>
              <w:rPr>
                <w:rFonts w:eastAsia="方正仿宋_GBK"/>
                <w:szCs w:val="21"/>
              </w:rPr>
            </w:pPr>
            <w:r>
              <w:rPr>
                <w:rFonts w:eastAsia="方正仿宋_GBK"/>
                <w:szCs w:val="21"/>
              </w:rPr>
              <w:t>设计规模</w:t>
            </w:r>
          </w:p>
        </w:tc>
        <w:tc>
          <w:tcPr>
            <w:tcW w:w="2162" w:type="dxa"/>
            <w:noWrap w:val="0"/>
            <w:vAlign w:val="center"/>
          </w:tcPr>
          <w:p w14:paraId="69617125">
            <w:pPr>
              <w:spacing w:line="320" w:lineRule="exact"/>
              <w:jc w:val="center"/>
              <w:rPr>
                <w:rFonts w:eastAsia="方正仿宋_GBK"/>
                <w:szCs w:val="21"/>
              </w:rPr>
            </w:pPr>
          </w:p>
        </w:tc>
      </w:tr>
      <w:tr w14:paraId="0AAD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Merge w:val="restart"/>
            <w:noWrap w:val="0"/>
            <w:vAlign w:val="center"/>
          </w:tcPr>
          <w:p w14:paraId="3DD59B87">
            <w:pPr>
              <w:spacing w:line="320" w:lineRule="exact"/>
              <w:jc w:val="center"/>
              <w:rPr>
                <w:rFonts w:eastAsia="方正仿宋_GBK"/>
                <w:szCs w:val="21"/>
              </w:rPr>
            </w:pPr>
            <w:r>
              <w:rPr>
                <w:rFonts w:eastAsia="方正仿宋_GBK"/>
                <w:szCs w:val="21"/>
              </w:rPr>
              <w:t>场所地址</w:t>
            </w:r>
          </w:p>
          <w:p w14:paraId="51E96EE3">
            <w:pPr>
              <w:spacing w:line="320" w:lineRule="exact"/>
              <w:jc w:val="center"/>
              <w:rPr>
                <w:rFonts w:eastAsia="方正仿宋_GBK"/>
                <w:szCs w:val="21"/>
              </w:rPr>
            </w:pPr>
            <w:r>
              <w:rPr>
                <w:rFonts w:eastAsia="方正仿宋_GBK"/>
                <w:szCs w:val="21"/>
              </w:rPr>
              <w:t>（具体到村并标注经纬度）</w:t>
            </w:r>
          </w:p>
        </w:tc>
        <w:tc>
          <w:tcPr>
            <w:tcW w:w="3018" w:type="dxa"/>
            <w:vMerge w:val="restart"/>
            <w:noWrap w:val="0"/>
            <w:vAlign w:val="center"/>
          </w:tcPr>
          <w:p w14:paraId="5FFE7707">
            <w:pPr>
              <w:spacing w:line="320" w:lineRule="exact"/>
              <w:jc w:val="center"/>
              <w:rPr>
                <w:rFonts w:eastAsia="方正仿宋_GBK"/>
                <w:szCs w:val="21"/>
              </w:rPr>
            </w:pPr>
          </w:p>
        </w:tc>
        <w:tc>
          <w:tcPr>
            <w:tcW w:w="1510" w:type="dxa"/>
            <w:noWrap w:val="0"/>
            <w:vAlign w:val="center"/>
          </w:tcPr>
          <w:p w14:paraId="1717D772">
            <w:pPr>
              <w:spacing w:line="320" w:lineRule="exact"/>
              <w:jc w:val="center"/>
              <w:rPr>
                <w:rFonts w:eastAsia="方正仿宋_GBK"/>
                <w:szCs w:val="21"/>
              </w:rPr>
            </w:pPr>
            <w:r>
              <w:rPr>
                <w:rFonts w:eastAsia="方正仿宋_GBK"/>
                <w:szCs w:val="21"/>
              </w:rPr>
              <w:t>法定代表人（负责人）</w:t>
            </w:r>
          </w:p>
        </w:tc>
        <w:tc>
          <w:tcPr>
            <w:tcW w:w="2162" w:type="dxa"/>
            <w:noWrap w:val="0"/>
            <w:vAlign w:val="center"/>
          </w:tcPr>
          <w:p w14:paraId="16AED10D">
            <w:pPr>
              <w:spacing w:line="320" w:lineRule="exact"/>
              <w:jc w:val="center"/>
              <w:rPr>
                <w:rFonts w:eastAsia="方正仿宋_GBK"/>
                <w:szCs w:val="21"/>
              </w:rPr>
            </w:pPr>
          </w:p>
        </w:tc>
      </w:tr>
      <w:tr w14:paraId="328C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Merge w:val="continue"/>
            <w:noWrap w:val="0"/>
            <w:vAlign w:val="center"/>
          </w:tcPr>
          <w:p w14:paraId="24558835">
            <w:pPr>
              <w:spacing w:line="320" w:lineRule="exact"/>
              <w:jc w:val="center"/>
              <w:rPr>
                <w:rFonts w:eastAsia="方正仿宋_GBK"/>
                <w:szCs w:val="21"/>
              </w:rPr>
            </w:pPr>
          </w:p>
        </w:tc>
        <w:tc>
          <w:tcPr>
            <w:tcW w:w="3018" w:type="dxa"/>
            <w:vMerge w:val="continue"/>
            <w:noWrap w:val="0"/>
            <w:vAlign w:val="center"/>
          </w:tcPr>
          <w:p w14:paraId="60B13AEA">
            <w:pPr>
              <w:spacing w:line="320" w:lineRule="exact"/>
              <w:jc w:val="center"/>
              <w:rPr>
                <w:rFonts w:eastAsia="方正仿宋_GBK"/>
                <w:szCs w:val="21"/>
              </w:rPr>
            </w:pPr>
          </w:p>
        </w:tc>
        <w:tc>
          <w:tcPr>
            <w:tcW w:w="1510" w:type="dxa"/>
            <w:noWrap w:val="0"/>
            <w:vAlign w:val="center"/>
          </w:tcPr>
          <w:p w14:paraId="3C25E172">
            <w:pPr>
              <w:spacing w:line="320" w:lineRule="exact"/>
              <w:jc w:val="center"/>
              <w:rPr>
                <w:rFonts w:eastAsia="方正仿宋_GBK"/>
                <w:szCs w:val="21"/>
              </w:rPr>
            </w:pPr>
            <w:r>
              <w:rPr>
                <w:rFonts w:eastAsia="方正仿宋_GBK"/>
                <w:szCs w:val="21"/>
              </w:rPr>
              <w:t>联系电话</w:t>
            </w:r>
          </w:p>
        </w:tc>
        <w:tc>
          <w:tcPr>
            <w:tcW w:w="2162" w:type="dxa"/>
            <w:noWrap w:val="0"/>
            <w:vAlign w:val="center"/>
          </w:tcPr>
          <w:p w14:paraId="0AEDFA43">
            <w:pPr>
              <w:spacing w:line="320" w:lineRule="exact"/>
              <w:jc w:val="center"/>
              <w:rPr>
                <w:rFonts w:eastAsia="方正仿宋_GBK"/>
                <w:szCs w:val="21"/>
              </w:rPr>
            </w:pPr>
          </w:p>
        </w:tc>
      </w:tr>
      <w:tr w14:paraId="5A60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Merge w:val="continue"/>
            <w:noWrap w:val="0"/>
            <w:vAlign w:val="center"/>
          </w:tcPr>
          <w:p w14:paraId="22B3BE93">
            <w:pPr>
              <w:spacing w:line="320" w:lineRule="exact"/>
              <w:jc w:val="center"/>
              <w:rPr>
                <w:rFonts w:eastAsia="方正仿宋_GBK"/>
                <w:szCs w:val="21"/>
              </w:rPr>
            </w:pPr>
          </w:p>
        </w:tc>
        <w:tc>
          <w:tcPr>
            <w:tcW w:w="3018" w:type="dxa"/>
            <w:vMerge w:val="continue"/>
            <w:noWrap w:val="0"/>
            <w:vAlign w:val="center"/>
          </w:tcPr>
          <w:p w14:paraId="0C67EECA">
            <w:pPr>
              <w:spacing w:line="320" w:lineRule="exact"/>
              <w:jc w:val="center"/>
              <w:rPr>
                <w:rFonts w:eastAsia="方正仿宋_GBK"/>
                <w:szCs w:val="21"/>
              </w:rPr>
            </w:pPr>
          </w:p>
        </w:tc>
        <w:tc>
          <w:tcPr>
            <w:tcW w:w="1510" w:type="dxa"/>
            <w:noWrap w:val="0"/>
            <w:vAlign w:val="center"/>
          </w:tcPr>
          <w:p w14:paraId="4E543EE6">
            <w:pPr>
              <w:spacing w:line="320" w:lineRule="exact"/>
              <w:jc w:val="center"/>
              <w:rPr>
                <w:rFonts w:eastAsia="方正仿宋_GBK"/>
                <w:szCs w:val="21"/>
              </w:rPr>
            </w:pPr>
            <w:r>
              <w:rPr>
                <w:rFonts w:eastAsia="方正仿宋_GBK"/>
                <w:szCs w:val="21"/>
              </w:rPr>
              <w:t>传真号码</w:t>
            </w:r>
          </w:p>
        </w:tc>
        <w:tc>
          <w:tcPr>
            <w:tcW w:w="2162" w:type="dxa"/>
            <w:noWrap w:val="0"/>
            <w:vAlign w:val="center"/>
          </w:tcPr>
          <w:p w14:paraId="7614C0B9">
            <w:pPr>
              <w:spacing w:line="320" w:lineRule="exact"/>
              <w:jc w:val="center"/>
              <w:rPr>
                <w:rFonts w:eastAsia="方正仿宋_GBK"/>
                <w:szCs w:val="21"/>
              </w:rPr>
            </w:pPr>
          </w:p>
        </w:tc>
      </w:tr>
      <w:tr w14:paraId="3C96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noWrap w:val="0"/>
            <w:vAlign w:val="center"/>
          </w:tcPr>
          <w:p w14:paraId="336E55A8">
            <w:pPr>
              <w:spacing w:line="320" w:lineRule="exact"/>
              <w:jc w:val="center"/>
              <w:rPr>
                <w:rFonts w:eastAsia="方正仿宋_GBK"/>
                <w:szCs w:val="21"/>
              </w:rPr>
            </w:pPr>
            <w:r>
              <w:rPr>
                <w:rFonts w:eastAsia="方正仿宋_GBK"/>
                <w:szCs w:val="21"/>
              </w:rPr>
              <w:t>联系人</w:t>
            </w:r>
          </w:p>
        </w:tc>
        <w:tc>
          <w:tcPr>
            <w:tcW w:w="3018" w:type="dxa"/>
            <w:noWrap w:val="0"/>
            <w:vAlign w:val="center"/>
          </w:tcPr>
          <w:p w14:paraId="14A963C6">
            <w:pPr>
              <w:spacing w:line="320" w:lineRule="exact"/>
              <w:jc w:val="center"/>
              <w:rPr>
                <w:rFonts w:eastAsia="方正仿宋_GBK"/>
                <w:szCs w:val="21"/>
              </w:rPr>
            </w:pPr>
          </w:p>
        </w:tc>
        <w:tc>
          <w:tcPr>
            <w:tcW w:w="1510" w:type="dxa"/>
            <w:noWrap w:val="0"/>
            <w:vAlign w:val="center"/>
          </w:tcPr>
          <w:p w14:paraId="5FB6560E">
            <w:pPr>
              <w:spacing w:line="320" w:lineRule="exact"/>
              <w:jc w:val="center"/>
              <w:rPr>
                <w:rFonts w:eastAsia="方正仿宋_GBK"/>
                <w:szCs w:val="21"/>
              </w:rPr>
            </w:pPr>
            <w:r>
              <w:rPr>
                <w:rFonts w:eastAsia="方正仿宋_GBK"/>
                <w:szCs w:val="21"/>
              </w:rPr>
              <w:t>联系电话</w:t>
            </w:r>
          </w:p>
        </w:tc>
        <w:tc>
          <w:tcPr>
            <w:tcW w:w="2162" w:type="dxa"/>
            <w:noWrap w:val="0"/>
            <w:vAlign w:val="center"/>
          </w:tcPr>
          <w:p w14:paraId="494A98FC">
            <w:pPr>
              <w:spacing w:line="320" w:lineRule="exact"/>
              <w:jc w:val="center"/>
              <w:rPr>
                <w:rFonts w:eastAsia="方正仿宋_GBK"/>
                <w:szCs w:val="21"/>
              </w:rPr>
            </w:pPr>
          </w:p>
        </w:tc>
      </w:tr>
      <w:tr w14:paraId="1E0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850" w:type="dxa"/>
            <w:noWrap w:val="0"/>
            <w:vAlign w:val="center"/>
          </w:tcPr>
          <w:p w14:paraId="2EB1CE55">
            <w:pPr>
              <w:spacing w:line="320" w:lineRule="exact"/>
              <w:jc w:val="center"/>
              <w:rPr>
                <w:rFonts w:eastAsia="方正仿宋_GBK"/>
                <w:szCs w:val="21"/>
              </w:rPr>
            </w:pPr>
            <w:r>
              <w:rPr>
                <w:rFonts w:eastAsia="方正仿宋_GBK"/>
                <w:szCs w:val="21"/>
              </w:rPr>
              <w:t>场所类别</w:t>
            </w:r>
          </w:p>
        </w:tc>
        <w:tc>
          <w:tcPr>
            <w:tcW w:w="6690" w:type="dxa"/>
            <w:gridSpan w:val="3"/>
            <w:noWrap w:val="0"/>
            <w:vAlign w:val="center"/>
          </w:tcPr>
          <w:p w14:paraId="51040D41">
            <w:pPr>
              <w:spacing w:line="320" w:lineRule="exact"/>
              <w:rPr>
                <w:rFonts w:eastAsia="方正仿宋_GBK"/>
                <w:szCs w:val="21"/>
              </w:rPr>
            </w:pPr>
            <w:r>
              <w:rPr>
                <w:sz w:val="24"/>
              </w:rPr>
              <w:t>□</w:t>
            </w:r>
            <w:r>
              <w:rPr>
                <w:rFonts w:eastAsia="方正仿宋_GBK"/>
                <w:szCs w:val="21"/>
              </w:rPr>
              <w:t xml:space="preserve">动物饲养场            </w:t>
            </w:r>
            <w:r>
              <w:rPr>
                <w:sz w:val="24"/>
              </w:rPr>
              <w:t>□</w:t>
            </w:r>
            <w:r>
              <w:rPr>
                <w:rFonts w:eastAsia="方正仿宋_GBK"/>
                <w:szCs w:val="21"/>
              </w:rPr>
              <w:t xml:space="preserve">动物隔离场所  </w:t>
            </w:r>
          </w:p>
          <w:p w14:paraId="1FB83C21">
            <w:pPr>
              <w:spacing w:line="320" w:lineRule="exact"/>
              <w:rPr>
                <w:rFonts w:eastAsia="方正仿宋_GBK"/>
                <w:szCs w:val="21"/>
              </w:rPr>
            </w:pPr>
            <w:r>
              <w:rPr>
                <w:sz w:val="24"/>
              </w:rPr>
              <w:t>□</w:t>
            </w:r>
            <w:r>
              <w:rPr>
                <w:rFonts w:eastAsia="方正仿宋_GBK"/>
                <w:szCs w:val="21"/>
              </w:rPr>
              <w:t xml:space="preserve">动物屠宰加工场所      </w:t>
            </w:r>
            <w:r>
              <w:rPr>
                <w:sz w:val="24"/>
              </w:rPr>
              <w:t>□</w:t>
            </w:r>
            <w:r>
              <w:rPr>
                <w:rFonts w:eastAsia="方正仿宋_GBK"/>
                <w:szCs w:val="21"/>
              </w:rPr>
              <w:t>动物和动物产品无害化处理场所</w:t>
            </w:r>
          </w:p>
        </w:tc>
      </w:tr>
      <w:tr w14:paraId="06B4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jc w:val="center"/>
        </w:trPr>
        <w:tc>
          <w:tcPr>
            <w:tcW w:w="1850" w:type="dxa"/>
            <w:noWrap w:val="0"/>
            <w:vAlign w:val="center"/>
          </w:tcPr>
          <w:p w14:paraId="595800E5">
            <w:pPr>
              <w:spacing w:line="320" w:lineRule="exact"/>
              <w:jc w:val="center"/>
              <w:rPr>
                <w:rFonts w:eastAsia="方正仿宋_GBK"/>
                <w:szCs w:val="21"/>
              </w:rPr>
            </w:pPr>
            <w:r>
              <w:rPr>
                <w:rFonts w:eastAsia="方正仿宋_GBK"/>
                <w:szCs w:val="21"/>
              </w:rPr>
              <w:t>提供材料清单</w:t>
            </w:r>
          </w:p>
        </w:tc>
        <w:tc>
          <w:tcPr>
            <w:tcW w:w="6690" w:type="dxa"/>
            <w:gridSpan w:val="3"/>
            <w:noWrap w:val="0"/>
            <w:vAlign w:val="center"/>
          </w:tcPr>
          <w:p w14:paraId="392856E5">
            <w:pPr>
              <w:snapToGrid w:val="0"/>
              <w:spacing w:line="400" w:lineRule="exact"/>
              <w:jc w:val="left"/>
              <w:rPr>
                <w:rFonts w:eastAsia="方正仿宋_GBK"/>
                <w:szCs w:val="21"/>
              </w:rPr>
            </w:pPr>
            <w:r>
              <w:rPr>
                <w:sz w:val="24"/>
              </w:rPr>
              <w:t>□</w:t>
            </w:r>
            <w:r>
              <w:rPr>
                <w:rFonts w:eastAsia="方正仿宋_GBK"/>
                <w:szCs w:val="21"/>
              </w:rPr>
              <w:t>1.场所所在区地图（标注场所具体地址及经纬度）</w:t>
            </w:r>
          </w:p>
          <w:p w14:paraId="54A72D87">
            <w:pPr>
              <w:snapToGrid w:val="0"/>
              <w:spacing w:line="400" w:lineRule="exact"/>
              <w:jc w:val="left"/>
              <w:rPr>
                <w:rFonts w:eastAsia="方正仿宋_GBK"/>
                <w:szCs w:val="21"/>
              </w:rPr>
            </w:pPr>
            <w:r>
              <w:rPr>
                <w:sz w:val="24"/>
              </w:rPr>
              <w:t>□</w:t>
            </w:r>
            <w:r>
              <w:rPr>
                <w:rFonts w:eastAsia="方正仿宋_GBK"/>
                <w:szCs w:val="21"/>
              </w:rPr>
              <w:t>2.场所各功能区布局平面图</w:t>
            </w:r>
          </w:p>
          <w:p w14:paraId="2B1CBB44">
            <w:pPr>
              <w:snapToGrid w:val="0"/>
              <w:spacing w:line="400" w:lineRule="exact"/>
              <w:jc w:val="left"/>
              <w:rPr>
                <w:rFonts w:eastAsia="方正仿宋_GBK"/>
                <w:szCs w:val="21"/>
              </w:rPr>
            </w:pPr>
            <w:r>
              <w:rPr>
                <w:sz w:val="24"/>
              </w:rPr>
              <w:t>□</w:t>
            </w:r>
            <w:r>
              <w:rPr>
                <w:rFonts w:eastAsia="方正仿宋_GBK"/>
                <w:szCs w:val="21"/>
              </w:rPr>
              <w:t>3.场所周边情况示意图（标注与动物饲养场、种畜禽场、动物隔离场所、动物屠宰加工场所、动物和动物产品无害化处理场所、动物诊疗场所距离，以及与生活饮用水源地、居民生活区和学校、医院等公共场所距离；标注天然屏障位置及走向）</w:t>
            </w:r>
          </w:p>
          <w:p w14:paraId="7EFF11B8">
            <w:pPr>
              <w:snapToGrid w:val="0"/>
              <w:spacing w:line="400" w:lineRule="exact"/>
              <w:jc w:val="left"/>
              <w:rPr>
                <w:rFonts w:eastAsia="方正仿宋_GBK"/>
                <w:szCs w:val="21"/>
              </w:rPr>
            </w:pPr>
            <w:r>
              <w:rPr>
                <w:sz w:val="24"/>
              </w:rPr>
              <w:t>□</w:t>
            </w:r>
            <w:r>
              <w:rPr>
                <w:rFonts w:eastAsia="方正仿宋_GBK"/>
                <w:szCs w:val="21"/>
              </w:rPr>
              <w:t>4.场所设计方案：包括生产经营或从业范围、设计生产规模、工艺流程、平面布局图（含功能区划分）、污染防治措施等。</w:t>
            </w:r>
          </w:p>
          <w:p w14:paraId="5F364804">
            <w:pPr>
              <w:snapToGrid w:val="0"/>
              <w:spacing w:line="400" w:lineRule="exact"/>
              <w:jc w:val="left"/>
              <w:rPr>
                <w:rFonts w:eastAsia="方正仿宋_GBK"/>
                <w:szCs w:val="21"/>
              </w:rPr>
            </w:pPr>
            <w:r>
              <w:rPr>
                <w:sz w:val="24"/>
              </w:rPr>
              <w:t>□</w:t>
            </w:r>
            <w:r>
              <w:rPr>
                <w:rFonts w:eastAsia="方正仿宋_GBK"/>
                <w:szCs w:val="21"/>
              </w:rPr>
              <w:t>5.动物防疫措施：包括人工屏障、清洗消毒、病死动物和动物产品无害化处理、粪污等污水污物处理等设施，以及动物防疫制度等。</w:t>
            </w:r>
          </w:p>
          <w:p w14:paraId="76692CC5">
            <w:pPr>
              <w:snapToGrid w:val="0"/>
              <w:spacing w:line="400" w:lineRule="exact"/>
              <w:jc w:val="left"/>
              <w:rPr>
                <w:rFonts w:eastAsia="方正仿宋_GBK"/>
                <w:szCs w:val="21"/>
              </w:rPr>
            </w:pPr>
            <w:r>
              <w:rPr>
                <w:sz w:val="24"/>
              </w:rPr>
              <w:t>□</w:t>
            </w:r>
            <w:r>
              <w:rPr>
                <w:rFonts w:eastAsia="方正仿宋_GBK"/>
                <w:szCs w:val="21"/>
              </w:rPr>
              <w:t>6.其它材料</w:t>
            </w:r>
          </w:p>
        </w:tc>
      </w:tr>
      <w:tr w14:paraId="0A3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6" w:hRule="atLeast"/>
          <w:jc w:val="center"/>
        </w:trPr>
        <w:tc>
          <w:tcPr>
            <w:tcW w:w="8540" w:type="dxa"/>
            <w:gridSpan w:val="4"/>
            <w:noWrap w:val="0"/>
            <w:vAlign w:val="center"/>
          </w:tcPr>
          <w:p w14:paraId="24E8E19A">
            <w:pPr>
              <w:adjustRightInd w:val="0"/>
              <w:snapToGrid w:val="0"/>
              <w:ind w:firstLine="480" w:firstLineChars="200"/>
              <w:jc w:val="left"/>
              <w:rPr>
                <w:sz w:val="24"/>
              </w:rPr>
            </w:pPr>
          </w:p>
          <w:p w14:paraId="26A24D3A">
            <w:pPr>
              <w:snapToGrid w:val="0"/>
              <w:spacing w:line="400" w:lineRule="exact"/>
              <w:jc w:val="left"/>
              <w:rPr>
                <w:rFonts w:eastAsia="方正仿宋_GBK"/>
                <w:szCs w:val="21"/>
              </w:rPr>
            </w:pPr>
          </w:p>
          <w:p w14:paraId="68265B55">
            <w:pPr>
              <w:snapToGrid w:val="0"/>
              <w:spacing w:line="400" w:lineRule="exact"/>
              <w:jc w:val="left"/>
              <w:rPr>
                <w:rFonts w:eastAsia="方正仿宋_GBK"/>
                <w:szCs w:val="21"/>
              </w:rPr>
            </w:pPr>
            <w:r>
              <w:rPr>
                <w:rFonts w:eastAsia="方正仿宋_GBK"/>
                <w:szCs w:val="21"/>
              </w:rPr>
              <w:t>本单位自愿申请所建场所选址评估，并对申请材料的真实性和准确性负责。</w:t>
            </w:r>
          </w:p>
          <w:p w14:paraId="7C4A449A">
            <w:pPr>
              <w:snapToGrid w:val="0"/>
              <w:spacing w:line="400" w:lineRule="exact"/>
              <w:jc w:val="left"/>
              <w:rPr>
                <w:rFonts w:eastAsia="方正仿宋_GBK"/>
                <w:szCs w:val="21"/>
              </w:rPr>
            </w:pPr>
          </w:p>
          <w:p w14:paraId="7E053416">
            <w:pPr>
              <w:snapToGrid w:val="0"/>
              <w:spacing w:line="400" w:lineRule="exact"/>
              <w:jc w:val="left"/>
              <w:rPr>
                <w:rFonts w:eastAsia="方正仿宋_GBK"/>
                <w:szCs w:val="21"/>
              </w:rPr>
            </w:pPr>
          </w:p>
          <w:p w14:paraId="4015EAF4">
            <w:pPr>
              <w:snapToGrid w:val="0"/>
              <w:spacing w:line="400" w:lineRule="exact"/>
              <w:jc w:val="left"/>
              <w:rPr>
                <w:rFonts w:eastAsia="方正仿宋_GBK"/>
                <w:szCs w:val="21"/>
              </w:rPr>
            </w:pPr>
            <w:r>
              <w:rPr>
                <w:rFonts w:eastAsia="方正仿宋_GBK"/>
                <w:szCs w:val="21"/>
              </w:rPr>
              <w:t xml:space="preserve"> 负责人（签名）：                               申请单位（盖章）</w:t>
            </w:r>
          </w:p>
          <w:p w14:paraId="7897C6DB">
            <w:pPr>
              <w:snapToGrid w:val="0"/>
              <w:spacing w:line="400" w:lineRule="exact"/>
              <w:jc w:val="left"/>
              <w:rPr>
                <w:rFonts w:eastAsia="方正仿宋_GBK"/>
                <w:szCs w:val="21"/>
              </w:rPr>
            </w:pPr>
            <w:r>
              <w:rPr>
                <w:rFonts w:eastAsia="方正仿宋_GBK"/>
                <w:szCs w:val="21"/>
              </w:rPr>
              <w:t xml:space="preserve">                                                     年    月    日</w:t>
            </w:r>
          </w:p>
          <w:p w14:paraId="2134E2DD">
            <w:pPr>
              <w:snapToGrid w:val="0"/>
              <w:spacing w:line="400" w:lineRule="exact"/>
              <w:jc w:val="left"/>
              <w:rPr>
                <w:rFonts w:eastAsia="方正仿宋_GBK"/>
                <w:szCs w:val="21"/>
              </w:rPr>
            </w:pPr>
          </w:p>
          <w:p w14:paraId="76648B08">
            <w:pPr>
              <w:snapToGrid w:val="0"/>
              <w:spacing w:line="400" w:lineRule="exact"/>
              <w:jc w:val="left"/>
              <w:rPr>
                <w:rFonts w:eastAsia="方正仿宋_GBK"/>
                <w:szCs w:val="21"/>
              </w:rPr>
            </w:pPr>
          </w:p>
        </w:tc>
      </w:tr>
    </w:tbl>
    <w:p w14:paraId="790FF0B0">
      <w:pPr>
        <w:spacing w:line="560" w:lineRule="exact"/>
        <w:rPr>
          <w:rFonts w:hint="eastAsia" w:ascii="黑体" w:hAnsi="黑体" w:eastAsia="黑体"/>
          <w:sz w:val="32"/>
          <w:szCs w:val="32"/>
        </w:rPr>
      </w:pPr>
    </w:p>
    <w:p w14:paraId="73E7BCDA">
      <w:pPr>
        <w:spacing w:line="560" w:lineRule="exact"/>
        <w:rPr>
          <w:rFonts w:ascii="黑体" w:hAnsi="黑体" w:eastAsia="黑体"/>
          <w:sz w:val="32"/>
          <w:szCs w:val="32"/>
        </w:rPr>
      </w:pPr>
      <w:r>
        <w:rPr>
          <w:rFonts w:ascii="黑体" w:hAnsi="黑体" w:eastAsia="黑体"/>
          <w:sz w:val="32"/>
          <w:szCs w:val="32"/>
        </w:rPr>
        <w:t>附件2</w:t>
      </w:r>
    </w:p>
    <w:p w14:paraId="5015F6F1">
      <w:pPr>
        <w:spacing w:line="600" w:lineRule="exact"/>
        <w:jc w:val="center"/>
        <w:rPr>
          <w:rFonts w:eastAsia="方正小标宋简体"/>
          <w:sz w:val="36"/>
          <w:szCs w:val="36"/>
          <w:shd w:val="clear" w:color="auto" w:fill="FFFFFF"/>
        </w:rPr>
      </w:pPr>
      <w:r>
        <w:rPr>
          <w:rFonts w:eastAsia="方正小标宋简体"/>
          <w:sz w:val="36"/>
          <w:szCs w:val="36"/>
          <w:shd w:val="clear" w:color="auto" w:fill="FFFFFF"/>
        </w:rPr>
        <w:t>天津市动物防疫条件审查场所选址风险评估表</w:t>
      </w:r>
    </w:p>
    <w:tbl>
      <w:tblPr>
        <w:tblStyle w:val="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97"/>
        <w:gridCol w:w="501"/>
        <w:gridCol w:w="2754"/>
        <w:gridCol w:w="552"/>
        <w:gridCol w:w="854"/>
        <w:gridCol w:w="440"/>
        <w:gridCol w:w="626"/>
        <w:gridCol w:w="614"/>
        <w:gridCol w:w="586"/>
      </w:tblGrid>
      <w:tr w14:paraId="1EF8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noWrap w:val="0"/>
            <w:vAlign w:val="center"/>
          </w:tcPr>
          <w:p w14:paraId="1A3322DA">
            <w:pPr>
              <w:spacing w:line="320" w:lineRule="exact"/>
              <w:jc w:val="center"/>
              <w:rPr>
                <w:rFonts w:eastAsia="方正仿宋_GBK"/>
                <w:szCs w:val="21"/>
              </w:rPr>
            </w:pPr>
            <w:r>
              <w:rPr>
                <w:rFonts w:eastAsia="方正仿宋_GBK"/>
                <w:szCs w:val="21"/>
              </w:rPr>
              <w:t>申报单位名称</w:t>
            </w:r>
          </w:p>
        </w:tc>
        <w:tc>
          <w:tcPr>
            <w:tcW w:w="3255" w:type="dxa"/>
            <w:gridSpan w:val="2"/>
            <w:noWrap w:val="0"/>
            <w:vAlign w:val="center"/>
          </w:tcPr>
          <w:p w14:paraId="3C5F3C36">
            <w:pPr>
              <w:spacing w:line="320" w:lineRule="exact"/>
              <w:jc w:val="center"/>
              <w:rPr>
                <w:rFonts w:eastAsia="方正仿宋_GBK"/>
                <w:szCs w:val="21"/>
              </w:rPr>
            </w:pPr>
          </w:p>
        </w:tc>
        <w:tc>
          <w:tcPr>
            <w:tcW w:w="1406" w:type="dxa"/>
            <w:gridSpan w:val="2"/>
            <w:noWrap w:val="0"/>
            <w:vAlign w:val="center"/>
          </w:tcPr>
          <w:p w14:paraId="586BDEF8">
            <w:pPr>
              <w:spacing w:line="320" w:lineRule="exact"/>
              <w:jc w:val="center"/>
              <w:rPr>
                <w:rFonts w:eastAsia="方正仿宋_GBK"/>
                <w:szCs w:val="21"/>
              </w:rPr>
            </w:pPr>
            <w:r>
              <w:rPr>
                <w:rFonts w:eastAsia="方正仿宋_GBK"/>
                <w:szCs w:val="21"/>
              </w:rPr>
              <w:t>设计规模</w:t>
            </w:r>
          </w:p>
        </w:tc>
        <w:tc>
          <w:tcPr>
            <w:tcW w:w="2266" w:type="dxa"/>
            <w:gridSpan w:val="4"/>
            <w:noWrap w:val="0"/>
            <w:vAlign w:val="center"/>
          </w:tcPr>
          <w:p w14:paraId="6CFA9D43">
            <w:pPr>
              <w:spacing w:line="320" w:lineRule="exact"/>
              <w:jc w:val="center"/>
              <w:rPr>
                <w:rFonts w:eastAsia="方正仿宋_GBK"/>
                <w:szCs w:val="21"/>
              </w:rPr>
            </w:pPr>
          </w:p>
        </w:tc>
      </w:tr>
      <w:tr w14:paraId="76B7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vMerge w:val="restart"/>
            <w:noWrap w:val="0"/>
            <w:vAlign w:val="center"/>
          </w:tcPr>
          <w:p w14:paraId="19029BFB">
            <w:pPr>
              <w:spacing w:line="320" w:lineRule="exact"/>
              <w:jc w:val="center"/>
              <w:rPr>
                <w:rFonts w:eastAsia="方正仿宋_GBK"/>
                <w:szCs w:val="21"/>
              </w:rPr>
            </w:pPr>
            <w:r>
              <w:rPr>
                <w:rFonts w:eastAsia="方正仿宋_GBK"/>
                <w:szCs w:val="21"/>
              </w:rPr>
              <w:t>场所地址</w:t>
            </w:r>
          </w:p>
          <w:p w14:paraId="35B6D72A">
            <w:pPr>
              <w:spacing w:line="320" w:lineRule="exact"/>
              <w:jc w:val="center"/>
              <w:rPr>
                <w:rFonts w:eastAsia="方正仿宋_GBK"/>
                <w:szCs w:val="21"/>
              </w:rPr>
            </w:pPr>
            <w:r>
              <w:rPr>
                <w:rFonts w:eastAsia="方正仿宋_GBK"/>
                <w:szCs w:val="21"/>
              </w:rPr>
              <w:t>（具体到村并标注经纬度）</w:t>
            </w:r>
          </w:p>
        </w:tc>
        <w:tc>
          <w:tcPr>
            <w:tcW w:w="3255" w:type="dxa"/>
            <w:gridSpan w:val="2"/>
            <w:vMerge w:val="restart"/>
            <w:noWrap w:val="0"/>
            <w:vAlign w:val="center"/>
          </w:tcPr>
          <w:p w14:paraId="1A9F2343">
            <w:pPr>
              <w:spacing w:line="320" w:lineRule="exact"/>
              <w:jc w:val="center"/>
              <w:rPr>
                <w:rFonts w:eastAsia="方正仿宋_GBK"/>
                <w:szCs w:val="21"/>
              </w:rPr>
            </w:pPr>
          </w:p>
        </w:tc>
        <w:tc>
          <w:tcPr>
            <w:tcW w:w="1406" w:type="dxa"/>
            <w:gridSpan w:val="2"/>
            <w:noWrap w:val="0"/>
            <w:vAlign w:val="center"/>
          </w:tcPr>
          <w:p w14:paraId="31F91836">
            <w:pPr>
              <w:spacing w:line="320" w:lineRule="exact"/>
              <w:jc w:val="center"/>
              <w:rPr>
                <w:rFonts w:eastAsia="方正仿宋_GBK"/>
                <w:szCs w:val="21"/>
              </w:rPr>
            </w:pPr>
            <w:r>
              <w:rPr>
                <w:rFonts w:eastAsia="方正仿宋_GBK"/>
                <w:szCs w:val="21"/>
              </w:rPr>
              <w:t>法定代表人（负责人）</w:t>
            </w:r>
          </w:p>
        </w:tc>
        <w:tc>
          <w:tcPr>
            <w:tcW w:w="2266" w:type="dxa"/>
            <w:gridSpan w:val="4"/>
            <w:noWrap w:val="0"/>
            <w:vAlign w:val="center"/>
          </w:tcPr>
          <w:p w14:paraId="04D5C34C">
            <w:pPr>
              <w:spacing w:line="320" w:lineRule="exact"/>
              <w:jc w:val="center"/>
              <w:rPr>
                <w:rFonts w:eastAsia="方正仿宋_GBK"/>
                <w:szCs w:val="21"/>
              </w:rPr>
            </w:pPr>
          </w:p>
        </w:tc>
      </w:tr>
      <w:tr w14:paraId="369D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vMerge w:val="continue"/>
            <w:noWrap w:val="0"/>
            <w:vAlign w:val="center"/>
          </w:tcPr>
          <w:p w14:paraId="46819CA5">
            <w:pPr>
              <w:spacing w:line="320" w:lineRule="exact"/>
              <w:jc w:val="center"/>
              <w:rPr>
                <w:rFonts w:eastAsia="方正仿宋_GBK"/>
                <w:szCs w:val="21"/>
              </w:rPr>
            </w:pPr>
          </w:p>
        </w:tc>
        <w:tc>
          <w:tcPr>
            <w:tcW w:w="3255" w:type="dxa"/>
            <w:gridSpan w:val="2"/>
            <w:vMerge w:val="continue"/>
            <w:noWrap w:val="0"/>
            <w:vAlign w:val="center"/>
          </w:tcPr>
          <w:p w14:paraId="6B79326E">
            <w:pPr>
              <w:spacing w:line="320" w:lineRule="exact"/>
              <w:jc w:val="center"/>
              <w:rPr>
                <w:rFonts w:eastAsia="方正仿宋_GBK"/>
                <w:szCs w:val="21"/>
              </w:rPr>
            </w:pPr>
          </w:p>
        </w:tc>
        <w:tc>
          <w:tcPr>
            <w:tcW w:w="1406" w:type="dxa"/>
            <w:gridSpan w:val="2"/>
            <w:noWrap w:val="0"/>
            <w:vAlign w:val="center"/>
          </w:tcPr>
          <w:p w14:paraId="6B016AF0">
            <w:pPr>
              <w:spacing w:line="320" w:lineRule="exact"/>
              <w:jc w:val="center"/>
              <w:rPr>
                <w:rFonts w:eastAsia="方正仿宋_GBK"/>
                <w:szCs w:val="21"/>
              </w:rPr>
            </w:pPr>
            <w:r>
              <w:rPr>
                <w:rFonts w:eastAsia="方正仿宋_GBK"/>
                <w:szCs w:val="21"/>
              </w:rPr>
              <w:t>联系电话</w:t>
            </w:r>
          </w:p>
        </w:tc>
        <w:tc>
          <w:tcPr>
            <w:tcW w:w="2266" w:type="dxa"/>
            <w:gridSpan w:val="4"/>
            <w:noWrap w:val="0"/>
            <w:vAlign w:val="center"/>
          </w:tcPr>
          <w:p w14:paraId="524510B0">
            <w:pPr>
              <w:spacing w:line="320" w:lineRule="exact"/>
              <w:jc w:val="center"/>
              <w:rPr>
                <w:rFonts w:eastAsia="方正仿宋_GBK"/>
                <w:szCs w:val="21"/>
              </w:rPr>
            </w:pPr>
          </w:p>
        </w:tc>
      </w:tr>
      <w:tr w14:paraId="02D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vMerge w:val="continue"/>
            <w:noWrap w:val="0"/>
            <w:vAlign w:val="center"/>
          </w:tcPr>
          <w:p w14:paraId="37018C75">
            <w:pPr>
              <w:spacing w:line="320" w:lineRule="exact"/>
              <w:jc w:val="center"/>
              <w:rPr>
                <w:rFonts w:eastAsia="方正仿宋_GBK"/>
                <w:szCs w:val="21"/>
              </w:rPr>
            </w:pPr>
          </w:p>
        </w:tc>
        <w:tc>
          <w:tcPr>
            <w:tcW w:w="3255" w:type="dxa"/>
            <w:gridSpan w:val="2"/>
            <w:vMerge w:val="continue"/>
            <w:noWrap w:val="0"/>
            <w:vAlign w:val="center"/>
          </w:tcPr>
          <w:p w14:paraId="3A4E8413">
            <w:pPr>
              <w:spacing w:line="320" w:lineRule="exact"/>
              <w:jc w:val="center"/>
              <w:rPr>
                <w:rFonts w:eastAsia="方正仿宋_GBK"/>
                <w:szCs w:val="21"/>
              </w:rPr>
            </w:pPr>
          </w:p>
        </w:tc>
        <w:tc>
          <w:tcPr>
            <w:tcW w:w="1406" w:type="dxa"/>
            <w:gridSpan w:val="2"/>
            <w:noWrap w:val="0"/>
            <w:vAlign w:val="center"/>
          </w:tcPr>
          <w:p w14:paraId="1EA2C9E4">
            <w:pPr>
              <w:spacing w:line="320" w:lineRule="exact"/>
              <w:jc w:val="center"/>
              <w:rPr>
                <w:rFonts w:eastAsia="方正仿宋_GBK"/>
                <w:szCs w:val="21"/>
              </w:rPr>
            </w:pPr>
            <w:r>
              <w:rPr>
                <w:rFonts w:eastAsia="方正仿宋_GBK"/>
                <w:szCs w:val="21"/>
              </w:rPr>
              <w:t>传真号码</w:t>
            </w:r>
          </w:p>
        </w:tc>
        <w:tc>
          <w:tcPr>
            <w:tcW w:w="2266" w:type="dxa"/>
            <w:gridSpan w:val="4"/>
            <w:noWrap w:val="0"/>
            <w:vAlign w:val="center"/>
          </w:tcPr>
          <w:p w14:paraId="72DC538D">
            <w:pPr>
              <w:spacing w:line="320" w:lineRule="exact"/>
              <w:jc w:val="center"/>
              <w:rPr>
                <w:rFonts w:eastAsia="方正仿宋_GBK"/>
                <w:szCs w:val="21"/>
              </w:rPr>
            </w:pPr>
          </w:p>
        </w:tc>
      </w:tr>
      <w:tr w14:paraId="485C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noWrap w:val="0"/>
            <w:vAlign w:val="center"/>
          </w:tcPr>
          <w:p w14:paraId="183A30CC">
            <w:pPr>
              <w:spacing w:line="320" w:lineRule="exact"/>
              <w:jc w:val="center"/>
              <w:rPr>
                <w:rFonts w:eastAsia="方正仿宋_GBK"/>
                <w:szCs w:val="21"/>
              </w:rPr>
            </w:pPr>
            <w:r>
              <w:rPr>
                <w:rFonts w:eastAsia="方正仿宋_GBK"/>
                <w:szCs w:val="21"/>
              </w:rPr>
              <w:t>联系人</w:t>
            </w:r>
          </w:p>
        </w:tc>
        <w:tc>
          <w:tcPr>
            <w:tcW w:w="3255" w:type="dxa"/>
            <w:gridSpan w:val="2"/>
            <w:noWrap w:val="0"/>
            <w:vAlign w:val="center"/>
          </w:tcPr>
          <w:p w14:paraId="458BBABC">
            <w:pPr>
              <w:spacing w:line="320" w:lineRule="exact"/>
              <w:jc w:val="center"/>
              <w:rPr>
                <w:rFonts w:eastAsia="方正仿宋_GBK"/>
                <w:szCs w:val="21"/>
              </w:rPr>
            </w:pPr>
          </w:p>
        </w:tc>
        <w:tc>
          <w:tcPr>
            <w:tcW w:w="1406" w:type="dxa"/>
            <w:gridSpan w:val="2"/>
            <w:noWrap w:val="0"/>
            <w:vAlign w:val="center"/>
          </w:tcPr>
          <w:p w14:paraId="0DA13114">
            <w:pPr>
              <w:spacing w:line="320" w:lineRule="exact"/>
              <w:jc w:val="center"/>
              <w:rPr>
                <w:rFonts w:eastAsia="方正仿宋_GBK"/>
                <w:szCs w:val="21"/>
              </w:rPr>
            </w:pPr>
            <w:r>
              <w:rPr>
                <w:rFonts w:eastAsia="方正仿宋_GBK"/>
                <w:szCs w:val="21"/>
              </w:rPr>
              <w:t>联系电话</w:t>
            </w:r>
          </w:p>
        </w:tc>
        <w:tc>
          <w:tcPr>
            <w:tcW w:w="2266" w:type="dxa"/>
            <w:gridSpan w:val="4"/>
            <w:noWrap w:val="0"/>
            <w:vAlign w:val="center"/>
          </w:tcPr>
          <w:p w14:paraId="4A0BB27E">
            <w:pPr>
              <w:spacing w:line="320" w:lineRule="exact"/>
              <w:jc w:val="center"/>
              <w:rPr>
                <w:rFonts w:eastAsia="方正仿宋_GBK"/>
                <w:szCs w:val="21"/>
              </w:rPr>
            </w:pPr>
          </w:p>
        </w:tc>
      </w:tr>
      <w:tr w14:paraId="4A81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noWrap w:val="0"/>
            <w:vAlign w:val="center"/>
          </w:tcPr>
          <w:p w14:paraId="5857CF45">
            <w:pPr>
              <w:spacing w:line="320" w:lineRule="exact"/>
              <w:jc w:val="center"/>
              <w:rPr>
                <w:rFonts w:eastAsia="方正仿宋_GBK"/>
                <w:szCs w:val="21"/>
              </w:rPr>
            </w:pPr>
            <w:r>
              <w:rPr>
                <w:rFonts w:eastAsia="方正仿宋_GBK"/>
                <w:szCs w:val="21"/>
              </w:rPr>
              <w:t>场所类别</w:t>
            </w:r>
          </w:p>
        </w:tc>
        <w:tc>
          <w:tcPr>
            <w:tcW w:w="6927" w:type="dxa"/>
            <w:gridSpan w:val="8"/>
            <w:noWrap w:val="0"/>
            <w:vAlign w:val="center"/>
          </w:tcPr>
          <w:p w14:paraId="400577BC">
            <w:pPr>
              <w:spacing w:line="320" w:lineRule="exact"/>
              <w:rPr>
                <w:rFonts w:eastAsia="方正仿宋_GBK"/>
                <w:szCs w:val="21"/>
              </w:rPr>
            </w:pPr>
            <w:r>
              <w:rPr>
                <w:sz w:val="24"/>
              </w:rPr>
              <w:t>□</w:t>
            </w:r>
            <w:r>
              <w:rPr>
                <w:rFonts w:eastAsia="方正仿宋_GBK"/>
                <w:szCs w:val="21"/>
              </w:rPr>
              <w:t xml:space="preserve">动物饲养场            </w:t>
            </w:r>
            <w:r>
              <w:rPr>
                <w:sz w:val="24"/>
              </w:rPr>
              <w:t>□</w:t>
            </w:r>
            <w:r>
              <w:rPr>
                <w:rFonts w:eastAsia="方正仿宋_GBK"/>
                <w:szCs w:val="21"/>
              </w:rPr>
              <w:t xml:space="preserve">动物隔离场所  </w:t>
            </w:r>
          </w:p>
          <w:p w14:paraId="26E24EFD">
            <w:pPr>
              <w:spacing w:line="320" w:lineRule="exact"/>
              <w:rPr>
                <w:rFonts w:eastAsia="方正仿宋_GBK"/>
                <w:szCs w:val="21"/>
              </w:rPr>
            </w:pPr>
            <w:r>
              <w:rPr>
                <w:sz w:val="24"/>
              </w:rPr>
              <w:t>□</w:t>
            </w:r>
            <w:r>
              <w:rPr>
                <w:rFonts w:eastAsia="方正仿宋_GBK"/>
                <w:szCs w:val="21"/>
              </w:rPr>
              <w:t xml:space="preserve">动物屠宰加工场所      </w:t>
            </w:r>
            <w:r>
              <w:rPr>
                <w:sz w:val="24"/>
              </w:rPr>
              <w:t>□</w:t>
            </w:r>
            <w:r>
              <w:rPr>
                <w:rFonts w:eastAsia="方正仿宋_GBK"/>
                <w:szCs w:val="21"/>
              </w:rPr>
              <w:t>动物和动物产品无害化处理场所</w:t>
            </w:r>
          </w:p>
        </w:tc>
      </w:tr>
      <w:tr w14:paraId="2E47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0" w:type="dxa"/>
            <w:gridSpan w:val="10"/>
            <w:noWrap w:val="0"/>
            <w:vAlign w:val="center"/>
          </w:tcPr>
          <w:p w14:paraId="75E8A414">
            <w:pPr>
              <w:spacing w:line="320" w:lineRule="exact"/>
              <w:jc w:val="center"/>
              <w:rPr>
                <w:rFonts w:eastAsia="黑体"/>
                <w:szCs w:val="21"/>
              </w:rPr>
            </w:pPr>
            <w:r>
              <w:rPr>
                <w:rFonts w:eastAsia="黑体"/>
                <w:szCs w:val="21"/>
              </w:rPr>
              <w:t>评估要素</w:t>
            </w:r>
          </w:p>
        </w:tc>
      </w:tr>
      <w:tr w14:paraId="475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59FBD24E">
            <w:pPr>
              <w:spacing w:line="320" w:lineRule="exact"/>
              <w:jc w:val="center"/>
              <w:rPr>
                <w:rFonts w:eastAsia="方正黑体_GBK"/>
                <w:kern w:val="0"/>
                <w:sz w:val="18"/>
                <w:szCs w:val="18"/>
              </w:rPr>
            </w:pPr>
            <w:r>
              <w:rPr>
                <w:rFonts w:eastAsia="方正黑体_GBK"/>
                <w:kern w:val="0"/>
                <w:sz w:val="18"/>
                <w:szCs w:val="18"/>
              </w:rPr>
              <w:t>编号</w:t>
            </w:r>
          </w:p>
        </w:tc>
        <w:tc>
          <w:tcPr>
            <w:tcW w:w="1298" w:type="dxa"/>
            <w:gridSpan w:val="2"/>
            <w:noWrap w:val="0"/>
            <w:vAlign w:val="center"/>
          </w:tcPr>
          <w:p w14:paraId="20D33DA2">
            <w:pPr>
              <w:spacing w:line="320" w:lineRule="exact"/>
              <w:jc w:val="center"/>
              <w:rPr>
                <w:rFonts w:eastAsia="方正黑体_GBK"/>
                <w:kern w:val="0"/>
                <w:sz w:val="18"/>
                <w:szCs w:val="18"/>
              </w:rPr>
            </w:pPr>
            <w:r>
              <w:rPr>
                <w:rFonts w:eastAsia="方正黑体_GBK"/>
                <w:kern w:val="0"/>
                <w:sz w:val="18"/>
                <w:szCs w:val="18"/>
              </w:rPr>
              <w:t>评估项目</w:t>
            </w:r>
          </w:p>
        </w:tc>
        <w:tc>
          <w:tcPr>
            <w:tcW w:w="4600" w:type="dxa"/>
            <w:gridSpan w:val="4"/>
            <w:noWrap w:val="0"/>
            <w:vAlign w:val="center"/>
          </w:tcPr>
          <w:p w14:paraId="0C809169">
            <w:pPr>
              <w:spacing w:line="320" w:lineRule="exact"/>
              <w:jc w:val="center"/>
              <w:rPr>
                <w:rFonts w:eastAsia="方正黑体_GBK"/>
                <w:kern w:val="0"/>
                <w:sz w:val="18"/>
                <w:szCs w:val="18"/>
              </w:rPr>
            </w:pPr>
            <w:r>
              <w:rPr>
                <w:rFonts w:eastAsia="方正黑体_GBK"/>
                <w:kern w:val="0"/>
                <w:sz w:val="18"/>
                <w:szCs w:val="18"/>
              </w:rPr>
              <w:t>评分要求</w:t>
            </w:r>
          </w:p>
        </w:tc>
        <w:tc>
          <w:tcPr>
            <w:tcW w:w="626" w:type="dxa"/>
            <w:noWrap w:val="0"/>
            <w:vAlign w:val="center"/>
          </w:tcPr>
          <w:p w14:paraId="18E5E781">
            <w:pPr>
              <w:spacing w:line="320" w:lineRule="exact"/>
              <w:jc w:val="center"/>
              <w:rPr>
                <w:rFonts w:eastAsia="方正黑体_GBK"/>
                <w:kern w:val="0"/>
                <w:sz w:val="18"/>
                <w:szCs w:val="18"/>
              </w:rPr>
            </w:pPr>
            <w:r>
              <w:rPr>
                <w:rFonts w:eastAsia="方正黑体_GBK"/>
                <w:kern w:val="0"/>
                <w:sz w:val="18"/>
                <w:szCs w:val="18"/>
              </w:rPr>
              <w:t>分值</w:t>
            </w:r>
          </w:p>
        </w:tc>
        <w:tc>
          <w:tcPr>
            <w:tcW w:w="614" w:type="dxa"/>
            <w:noWrap w:val="0"/>
            <w:vAlign w:val="center"/>
          </w:tcPr>
          <w:p w14:paraId="40EBEC45">
            <w:pPr>
              <w:spacing w:line="320" w:lineRule="exact"/>
              <w:jc w:val="center"/>
              <w:rPr>
                <w:rFonts w:eastAsia="方正黑体_GBK"/>
                <w:kern w:val="0"/>
                <w:sz w:val="18"/>
                <w:szCs w:val="18"/>
              </w:rPr>
            </w:pPr>
            <w:r>
              <w:rPr>
                <w:rFonts w:eastAsia="方正黑体_GBK"/>
                <w:kern w:val="0"/>
                <w:sz w:val="18"/>
                <w:szCs w:val="18"/>
              </w:rPr>
              <w:t>得分</w:t>
            </w:r>
          </w:p>
        </w:tc>
        <w:tc>
          <w:tcPr>
            <w:tcW w:w="586" w:type="dxa"/>
            <w:noWrap w:val="0"/>
            <w:vAlign w:val="center"/>
          </w:tcPr>
          <w:p w14:paraId="7F55D2F2">
            <w:pPr>
              <w:spacing w:line="320" w:lineRule="exact"/>
              <w:jc w:val="center"/>
              <w:rPr>
                <w:rFonts w:eastAsia="方正黑体_GBK"/>
                <w:kern w:val="0"/>
                <w:sz w:val="18"/>
                <w:szCs w:val="18"/>
              </w:rPr>
            </w:pPr>
            <w:r>
              <w:rPr>
                <w:rFonts w:eastAsia="方正黑体_GBK"/>
                <w:kern w:val="0"/>
                <w:sz w:val="18"/>
                <w:szCs w:val="18"/>
              </w:rPr>
              <w:t>备注</w:t>
            </w:r>
          </w:p>
        </w:tc>
      </w:tr>
      <w:tr w14:paraId="0F6A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1F42B1CB">
            <w:pPr>
              <w:spacing w:line="320" w:lineRule="exact"/>
              <w:jc w:val="center"/>
              <w:rPr>
                <w:rFonts w:eastAsia="方正仿宋_GBK"/>
                <w:b/>
                <w:bCs/>
                <w:kern w:val="0"/>
                <w:szCs w:val="21"/>
              </w:rPr>
            </w:pPr>
            <w:r>
              <w:rPr>
                <w:rFonts w:eastAsia="方正仿宋_GBK"/>
                <w:kern w:val="0"/>
                <w:szCs w:val="21"/>
              </w:rPr>
              <w:t>1</w:t>
            </w:r>
          </w:p>
        </w:tc>
        <w:tc>
          <w:tcPr>
            <w:tcW w:w="1298" w:type="dxa"/>
            <w:gridSpan w:val="2"/>
            <w:noWrap w:val="0"/>
            <w:vAlign w:val="center"/>
          </w:tcPr>
          <w:p w14:paraId="7DC75ACE">
            <w:pPr>
              <w:spacing w:line="320" w:lineRule="exact"/>
              <w:jc w:val="center"/>
              <w:rPr>
                <w:rFonts w:eastAsia="方正仿宋_GBK"/>
                <w:b/>
                <w:bCs/>
                <w:kern w:val="0"/>
                <w:szCs w:val="21"/>
              </w:rPr>
            </w:pPr>
            <w:r>
              <w:rPr>
                <w:rFonts w:eastAsia="方正仿宋_GBK"/>
                <w:kern w:val="0"/>
                <w:szCs w:val="21"/>
              </w:rPr>
              <w:t>天然屏障</w:t>
            </w:r>
          </w:p>
        </w:tc>
        <w:tc>
          <w:tcPr>
            <w:tcW w:w="4600" w:type="dxa"/>
            <w:gridSpan w:val="4"/>
            <w:noWrap w:val="0"/>
            <w:vAlign w:val="center"/>
          </w:tcPr>
          <w:p w14:paraId="38B69BFF">
            <w:pPr>
              <w:spacing w:line="320" w:lineRule="exact"/>
              <w:rPr>
                <w:rFonts w:eastAsia="方正仿宋_GBK"/>
                <w:b/>
                <w:bCs/>
                <w:kern w:val="0"/>
                <w:szCs w:val="21"/>
              </w:rPr>
            </w:pPr>
            <w:r>
              <w:rPr>
                <w:rFonts w:eastAsia="方正仿宋_GBK"/>
                <w:kern w:val="0"/>
                <w:szCs w:val="21"/>
              </w:rPr>
              <w:t>根据天然隔断的有效性评分（动物屠宰加工场所放宽要求）。</w:t>
            </w:r>
          </w:p>
        </w:tc>
        <w:tc>
          <w:tcPr>
            <w:tcW w:w="626" w:type="dxa"/>
            <w:noWrap w:val="0"/>
            <w:vAlign w:val="center"/>
          </w:tcPr>
          <w:p w14:paraId="630D9AFA">
            <w:pPr>
              <w:spacing w:line="320" w:lineRule="exact"/>
              <w:jc w:val="center"/>
              <w:rPr>
                <w:rFonts w:eastAsia="方正仿宋_GBK"/>
                <w:b/>
                <w:bCs/>
                <w:kern w:val="0"/>
                <w:szCs w:val="21"/>
              </w:rPr>
            </w:pPr>
            <w:r>
              <w:rPr>
                <w:rFonts w:eastAsia="方正仿宋_GBK"/>
                <w:kern w:val="0"/>
                <w:szCs w:val="21"/>
              </w:rPr>
              <w:t>10</w:t>
            </w:r>
          </w:p>
        </w:tc>
        <w:tc>
          <w:tcPr>
            <w:tcW w:w="614" w:type="dxa"/>
            <w:noWrap w:val="0"/>
            <w:vAlign w:val="center"/>
          </w:tcPr>
          <w:p w14:paraId="4F8122CB">
            <w:pPr>
              <w:spacing w:line="320" w:lineRule="exact"/>
              <w:jc w:val="center"/>
              <w:rPr>
                <w:rFonts w:eastAsia="方正仿宋_GBK"/>
                <w:b/>
                <w:bCs/>
                <w:kern w:val="0"/>
                <w:szCs w:val="21"/>
              </w:rPr>
            </w:pPr>
          </w:p>
        </w:tc>
        <w:tc>
          <w:tcPr>
            <w:tcW w:w="586" w:type="dxa"/>
            <w:noWrap w:val="0"/>
            <w:vAlign w:val="center"/>
          </w:tcPr>
          <w:p w14:paraId="6ED83811">
            <w:pPr>
              <w:spacing w:line="320" w:lineRule="exact"/>
              <w:rPr>
                <w:rFonts w:eastAsia="方正仿宋_GBK"/>
                <w:b/>
                <w:bCs/>
                <w:kern w:val="0"/>
                <w:szCs w:val="21"/>
              </w:rPr>
            </w:pPr>
          </w:p>
        </w:tc>
      </w:tr>
      <w:tr w14:paraId="6B16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noWrap w:val="0"/>
            <w:vAlign w:val="center"/>
          </w:tcPr>
          <w:p w14:paraId="39D8F100">
            <w:pPr>
              <w:spacing w:line="320" w:lineRule="exact"/>
              <w:jc w:val="center"/>
              <w:rPr>
                <w:rFonts w:eastAsia="方正仿宋_GBK"/>
                <w:bCs/>
                <w:kern w:val="0"/>
                <w:szCs w:val="21"/>
              </w:rPr>
            </w:pPr>
            <w:r>
              <w:rPr>
                <w:rFonts w:eastAsia="方正仿宋_GBK"/>
                <w:bCs/>
                <w:kern w:val="0"/>
                <w:szCs w:val="21"/>
              </w:rPr>
              <w:t>2</w:t>
            </w:r>
          </w:p>
        </w:tc>
        <w:tc>
          <w:tcPr>
            <w:tcW w:w="1298" w:type="dxa"/>
            <w:gridSpan w:val="2"/>
            <w:vMerge w:val="restart"/>
            <w:noWrap w:val="0"/>
            <w:vAlign w:val="center"/>
          </w:tcPr>
          <w:p w14:paraId="38DDC16D">
            <w:pPr>
              <w:spacing w:line="320" w:lineRule="exact"/>
              <w:jc w:val="center"/>
              <w:rPr>
                <w:rFonts w:eastAsia="方正仿宋_GBK"/>
                <w:bCs/>
                <w:kern w:val="0"/>
                <w:szCs w:val="21"/>
              </w:rPr>
            </w:pPr>
            <w:r>
              <w:rPr>
                <w:rFonts w:eastAsia="方正仿宋_GBK"/>
                <w:bCs/>
                <w:kern w:val="0"/>
                <w:szCs w:val="21"/>
              </w:rPr>
              <w:t>人工屏障</w:t>
            </w:r>
          </w:p>
        </w:tc>
        <w:tc>
          <w:tcPr>
            <w:tcW w:w="4600" w:type="dxa"/>
            <w:gridSpan w:val="4"/>
            <w:noWrap w:val="0"/>
            <w:vAlign w:val="center"/>
          </w:tcPr>
          <w:p w14:paraId="749E49E2">
            <w:pPr>
              <w:spacing w:line="320" w:lineRule="exact"/>
              <w:rPr>
                <w:rFonts w:eastAsia="方正仿宋_GBK"/>
                <w:b/>
                <w:bCs/>
                <w:kern w:val="0"/>
                <w:szCs w:val="21"/>
              </w:rPr>
            </w:pPr>
            <w:r>
              <w:rPr>
                <w:rFonts w:eastAsia="方正仿宋_GBK"/>
                <w:kern w:val="0"/>
                <w:szCs w:val="21"/>
              </w:rPr>
              <w:t>入场道路交叉情况。有距场大门口不低于200米的单独道路（动物屠宰加工场所不低于30米），不足的视情况给分。</w:t>
            </w:r>
          </w:p>
        </w:tc>
        <w:tc>
          <w:tcPr>
            <w:tcW w:w="626" w:type="dxa"/>
            <w:noWrap w:val="0"/>
            <w:vAlign w:val="center"/>
          </w:tcPr>
          <w:p w14:paraId="6D7073FD">
            <w:pPr>
              <w:spacing w:line="320" w:lineRule="exact"/>
              <w:jc w:val="center"/>
              <w:rPr>
                <w:rFonts w:eastAsia="方正仿宋_GBK"/>
                <w:b/>
                <w:bCs/>
                <w:kern w:val="0"/>
                <w:szCs w:val="21"/>
              </w:rPr>
            </w:pPr>
            <w:r>
              <w:rPr>
                <w:rFonts w:eastAsia="方正仿宋_GBK"/>
                <w:kern w:val="0"/>
                <w:szCs w:val="21"/>
              </w:rPr>
              <w:t>10</w:t>
            </w:r>
          </w:p>
        </w:tc>
        <w:tc>
          <w:tcPr>
            <w:tcW w:w="614" w:type="dxa"/>
            <w:noWrap w:val="0"/>
            <w:vAlign w:val="center"/>
          </w:tcPr>
          <w:p w14:paraId="3386FC31">
            <w:pPr>
              <w:spacing w:line="320" w:lineRule="exact"/>
              <w:jc w:val="center"/>
              <w:rPr>
                <w:rFonts w:eastAsia="方正仿宋_GBK"/>
                <w:b/>
                <w:bCs/>
                <w:kern w:val="0"/>
                <w:szCs w:val="21"/>
              </w:rPr>
            </w:pPr>
          </w:p>
        </w:tc>
        <w:tc>
          <w:tcPr>
            <w:tcW w:w="586" w:type="dxa"/>
            <w:noWrap w:val="0"/>
            <w:vAlign w:val="center"/>
          </w:tcPr>
          <w:p w14:paraId="038270DE">
            <w:pPr>
              <w:spacing w:line="320" w:lineRule="exact"/>
              <w:rPr>
                <w:rFonts w:eastAsia="方正仿宋_GBK"/>
                <w:b/>
                <w:bCs/>
                <w:kern w:val="0"/>
                <w:szCs w:val="21"/>
              </w:rPr>
            </w:pPr>
          </w:p>
        </w:tc>
      </w:tr>
      <w:tr w14:paraId="547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noWrap w:val="0"/>
            <w:vAlign w:val="center"/>
          </w:tcPr>
          <w:p w14:paraId="0848FCF5">
            <w:pPr>
              <w:spacing w:line="320" w:lineRule="exact"/>
              <w:jc w:val="center"/>
              <w:rPr>
                <w:rFonts w:eastAsia="方正仿宋_GBK"/>
                <w:b/>
                <w:bCs/>
                <w:kern w:val="0"/>
                <w:szCs w:val="21"/>
              </w:rPr>
            </w:pPr>
          </w:p>
        </w:tc>
        <w:tc>
          <w:tcPr>
            <w:tcW w:w="1298" w:type="dxa"/>
            <w:gridSpan w:val="2"/>
            <w:vMerge w:val="continue"/>
            <w:noWrap w:val="0"/>
            <w:vAlign w:val="center"/>
          </w:tcPr>
          <w:p w14:paraId="71ECDDC7">
            <w:pPr>
              <w:spacing w:line="320" w:lineRule="exact"/>
              <w:rPr>
                <w:rFonts w:eastAsia="方正仿宋_GBK"/>
                <w:b/>
                <w:bCs/>
                <w:kern w:val="0"/>
                <w:szCs w:val="21"/>
              </w:rPr>
            </w:pPr>
          </w:p>
        </w:tc>
        <w:tc>
          <w:tcPr>
            <w:tcW w:w="4600" w:type="dxa"/>
            <w:gridSpan w:val="4"/>
            <w:noWrap w:val="0"/>
            <w:vAlign w:val="center"/>
          </w:tcPr>
          <w:p w14:paraId="11EC88F9">
            <w:pPr>
              <w:spacing w:line="320" w:lineRule="exact"/>
              <w:rPr>
                <w:rFonts w:eastAsia="方正仿宋_GBK"/>
                <w:b/>
                <w:bCs/>
                <w:kern w:val="0"/>
                <w:szCs w:val="21"/>
              </w:rPr>
            </w:pPr>
            <w:r>
              <w:rPr>
                <w:rFonts w:eastAsia="方正仿宋_GBK"/>
                <w:szCs w:val="21"/>
              </w:rPr>
              <w:t>实体围墙、防疫沟壑、绿化隔离带等屏障。</w:t>
            </w:r>
            <w:r>
              <w:rPr>
                <w:rFonts w:eastAsia="方正仿宋_GBK"/>
                <w:kern w:val="0"/>
                <w:szCs w:val="21"/>
              </w:rPr>
              <w:t>根据隔断效果综合评估给分。</w:t>
            </w:r>
          </w:p>
        </w:tc>
        <w:tc>
          <w:tcPr>
            <w:tcW w:w="626" w:type="dxa"/>
            <w:noWrap w:val="0"/>
            <w:vAlign w:val="center"/>
          </w:tcPr>
          <w:p w14:paraId="7B468287">
            <w:pPr>
              <w:spacing w:line="320" w:lineRule="exact"/>
              <w:jc w:val="center"/>
              <w:rPr>
                <w:rFonts w:eastAsia="方正仿宋_GBK"/>
                <w:b/>
                <w:bCs/>
                <w:kern w:val="0"/>
                <w:szCs w:val="21"/>
              </w:rPr>
            </w:pPr>
            <w:r>
              <w:rPr>
                <w:rFonts w:eastAsia="方正仿宋_GBK"/>
                <w:kern w:val="0"/>
                <w:szCs w:val="21"/>
              </w:rPr>
              <w:t>15</w:t>
            </w:r>
          </w:p>
        </w:tc>
        <w:tc>
          <w:tcPr>
            <w:tcW w:w="614" w:type="dxa"/>
            <w:noWrap w:val="0"/>
            <w:vAlign w:val="center"/>
          </w:tcPr>
          <w:p w14:paraId="271F3DB8">
            <w:pPr>
              <w:spacing w:line="320" w:lineRule="exact"/>
              <w:jc w:val="center"/>
              <w:rPr>
                <w:rFonts w:eastAsia="方正仿宋_GBK"/>
                <w:b/>
                <w:bCs/>
                <w:kern w:val="0"/>
                <w:szCs w:val="21"/>
              </w:rPr>
            </w:pPr>
          </w:p>
        </w:tc>
        <w:tc>
          <w:tcPr>
            <w:tcW w:w="586" w:type="dxa"/>
            <w:noWrap w:val="0"/>
            <w:vAlign w:val="center"/>
          </w:tcPr>
          <w:p w14:paraId="51B052B3">
            <w:pPr>
              <w:spacing w:line="320" w:lineRule="exact"/>
              <w:rPr>
                <w:rFonts w:eastAsia="方正仿宋_GBK"/>
                <w:b/>
                <w:bCs/>
                <w:kern w:val="0"/>
                <w:szCs w:val="21"/>
              </w:rPr>
            </w:pPr>
          </w:p>
        </w:tc>
      </w:tr>
      <w:tr w14:paraId="66F3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continue"/>
            <w:noWrap w:val="0"/>
            <w:vAlign w:val="center"/>
          </w:tcPr>
          <w:p w14:paraId="59459870">
            <w:pPr>
              <w:spacing w:line="320" w:lineRule="exact"/>
              <w:jc w:val="center"/>
              <w:rPr>
                <w:rFonts w:eastAsia="方正仿宋_GBK"/>
                <w:b/>
                <w:bCs/>
                <w:kern w:val="0"/>
                <w:szCs w:val="21"/>
              </w:rPr>
            </w:pPr>
          </w:p>
        </w:tc>
        <w:tc>
          <w:tcPr>
            <w:tcW w:w="1298" w:type="dxa"/>
            <w:gridSpan w:val="2"/>
            <w:vMerge w:val="continue"/>
            <w:noWrap w:val="0"/>
            <w:vAlign w:val="center"/>
          </w:tcPr>
          <w:p w14:paraId="613F908B">
            <w:pPr>
              <w:spacing w:line="320" w:lineRule="exact"/>
              <w:rPr>
                <w:rFonts w:eastAsia="方正仿宋_GBK"/>
                <w:kern w:val="0"/>
                <w:szCs w:val="21"/>
              </w:rPr>
            </w:pPr>
          </w:p>
        </w:tc>
        <w:tc>
          <w:tcPr>
            <w:tcW w:w="4600" w:type="dxa"/>
            <w:gridSpan w:val="4"/>
            <w:noWrap w:val="0"/>
            <w:vAlign w:val="center"/>
          </w:tcPr>
          <w:p w14:paraId="6F4EF9FC">
            <w:pPr>
              <w:spacing w:line="320" w:lineRule="exact"/>
              <w:rPr>
                <w:rFonts w:eastAsia="方正仿宋_GBK"/>
                <w:kern w:val="0"/>
                <w:szCs w:val="21"/>
              </w:rPr>
            </w:pPr>
            <w:r>
              <w:rPr>
                <w:rFonts w:eastAsia="方正仿宋_GBK"/>
                <w:kern w:val="0"/>
                <w:szCs w:val="21"/>
              </w:rPr>
              <w:t>房舍、设施的隔断。</w:t>
            </w:r>
            <w:r>
              <w:rPr>
                <w:rFonts w:eastAsia="方正仿宋_GBK"/>
                <w:szCs w:val="21"/>
              </w:rPr>
              <w:t>根据</w:t>
            </w:r>
            <w:r>
              <w:rPr>
                <w:rFonts w:eastAsia="方正仿宋_GBK"/>
                <w:kern w:val="0"/>
                <w:szCs w:val="21"/>
              </w:rPr>
              <w:t>封闭情况、设施设备、工艺流程等对外界的影响，综合评估给分。</w:t>
            </w:r>
          </w:p>
        </w:tc>
        <w:tc>
          <w:tcPr>
            <w:tcW w:w="626" w:type="dxa"/>
            <w:noWrap w:val="0"/>
            <w:vAlign w:val="center"/>
          </w:tcPr>
          <w:p w14:paraId="3FEB2F1E">
            <w:pPr>
              <w:spacing w:line="320" w:lineRule="exact"/>
              <w:jc w:val="center"/>
              <w:rPr>
                <w:rFonts w:eastAsia="方正仿宋_GBK"/>
                <w:kern w:val="0"/>
                <w:szCs w:val="21"/>
              </w:rPr>
            </w:pPr>
            <w:r>
              <w:rPr>
                <w:rFonts w:eastAsia="方正仿宋_GBK"/>
                <w:kern w:val="0"/>
                <w:szCs w:val="21"/>
              </w:rPr>
              <w:t>15</w:t>
            </w:r>
          </w:p>
        </w:tc>
        <w:tc>
          <w:tcPr>
            <w:tcW w:w="614" w:type="dxa"/>
            <w:noWrap w:val="0"/>
            <w:vAlign w:val="center"/>
          </w:tcPr>
          <w:p w14:paraId="68119F17">
            <w:pPr>
              <w:spacing w:line="320" w:lineRule="exact"/>
              <w:jc w:val="center"/>
              <w:rPr>
                <w:rFonts w:eastAsia="方正仿宋_GBK"/>
                <w:b/>
                <w:bCs/>
                <w:kern w:val="0"/>
                <w:szCs w:val="21"/>
              </w:rPr>
            </w:pPr>
          </w:p>
        </w:tc>
        <w:tc>
          <w:tcPr>
            <w:tcW w:w="586" w:type="dxa"/>
            <w:noWrap w:val="0"/>
            <w:vAlign w:val="center"/>
          </w:tcPr>
          <w:p w14:paraId="0664E87D">
            <w:pPr>
              <w:spacing w:line="320" w:lineRule="exact"/>
              <w:rPr>
                <w:rFonts w:eastAsia="方正仿宋_GBK"/>
                <w:b/>
                <w:bCs/>
                <w:kern w:val="0"/>
                <w:szCs w:val="21"/>
              </w:rPr>
            </w:pPr>
          </w:p>
        </w:tc>
      </w:tr>
      <w:tr w14:paraId="4F5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320B0BC0">
            <w:pPr>
              <w:spacing w:line="320" w:lineRule="exact"/>
              <w:jc w:val="center"/>
              <w:rPr>
                <w:rFonts w:eastAsia="方正仿宋_GBK"/>
                <w:b/>
                <w:bCs/>
                <w:kern w:val="0"/>
                <w:szCs w:val="21"/>
              </w:rPr>
            </w:pPr>
            <w:r>
              <w:rPr>
                <w:rFonts w:eastAsia="方正仿宋_GBK"/>
                <w:kern w:val="0"/>
                <w:szCs w:val="21"/>
              </w:rPr>
              <w:t>3</w:t>
            </w:r>
          </w:p>
        </w:tc>
        <w:tc>
          <w:tcPr>
            <w:tcW w:w="1298" w:type="dxa"/>
            <w:gridSpan w:val="2"/>
            <w:noWrap w:val="0"/>
            <w:vAlign w:val="center"/>
          </w:tcPr>
          <w:p w14:paraId="4CB80D9B">
            <w:pPr>
              <w:spacing w:line="320" w:lineRule="exact"/>
              <w:jc w:val="center"/>
              <w:rPr>
                <w:rFonts w:eastAsia="方正仿宋_GBK"/>
                <w:b/>
                <w:bCs/>
                <w:kern w:val="0"/>
                <w:szCs w:val="21"/>
              </w:rPr>
            </w:pPr>
            <w:r>
              <w:rPr>
                <w:rFonts w:eastAsia="方正仿宋_GBK"/>
                <w:kern w:val="0"/>
                <w:szCs w:val="21"/>
              </w:rPr>
              <w:t>饲养环境</w:t>
            </w:r>
          </w:p>
        </w:tc>
        <w:tc>
          <w:tcPr>
            <w:tcW w:w="4600" w:type="dxa"/>
            <w:gridSpan w:val="4"/>
            <w:noWrap w:val="0"/>
            <w:vAlign w:val="center"/>
          </w:tcPr>
          <w:p w14:paraId="52B8FAA0">
            <w:pPr>
              <w:spacing w:line="320" w:lineRule="exact"/>
              <w:rPr>
                <w:rFonts w:eastAsia="方正仿宋_GBK"/>
                <w:b/>
                <w:bCs/>
                <w:kern w:val="0"/>
                <w:szCs w:val="21"/>
              </w:rPr>
            </w:pPr>
            <w:r>
              <w:rPr>
                <w:rFonts w:eastAsia="方正仿宋_GBK"/>
                <w:kern w:val="0"/>
                <w:szCs w:val="21"/>
              </w:rPr>
              <w:t>查看周边动物饲养场、种畜禽场、动物隔离场所、动物屠宰加工场所、动物和动物产品无害化处理场所、动物诊疗场所，以及生活饮用水源地、居民生活区和学校、医院等公共场所分布情况。综合评估给分。</w:t>
            </w:r>
          </w:p>
        </w:tc>
        <w:tc>
          <w:tcPr>
            <w:tcW w:w="626" w:type="dxa"/>
            <w:noWrap w:val="0"/>
            <w:vAlign w:val="center"/>
          </w:tcPr>
          <w:p w14:paraId="579E9FDA">
            <w:pPr>
              <w:spacing w:line="320" w:lineRule="exact"/>
              <w:jc w:val="center"/>
              <w:rPr>
                <w:rFonts w:eastAsia="方正仿宋_GBK"/>
                <w:b/>
                <w:bCs/>
                <w:kern w:val="0"/>
                <w:szCs w:val="21"/>
              </w:rPr>
            </w:pPr>
            <w:r>
              <w:rPr>
                <w:rFonts w:eastAsia="方正仿宋_GBK"/>
                <w:kern w:val="0"/>
                <w:szCs w:val="21"/>
              </w:rPr>
              <w:t>10</w:t>
            </w:r>
          </w:p>
        </w:tc>
        <w:tc>
          <w:tcPr>
            <w:tcW w:w="614" w:type="dxa"/>
            <w:noWrap w:val="0"/>
            <w:vAlign w:val="center"/>
          </w:tcPr>
          <w:p w14:paraId="3CC2D585">
            <w:pPr>
              <w:spacing w:line="320" w:lineRule="exact"/>
              <w:jc w:val="center"/>
              <w:rPr>
                <w:rFonts w:eastAsia="方正仿宋_GBK"/>
                <w:b/>
                <w:bCs/>
                <w:kern w:val="0"/>
                <w:szCs w:val="21"/>
              </w:rPr>
            </w:pPr>
          </w:p>
        </w:tc>
        <w:tc>
          <w:tcPr>
            <w:tcW w:w="586" w:type="dxa"/>
            <w:noWrap w:val="0"/>
            <w:vAlign w:val="center"/>
          </w:tcPr>
          <w:p w14:paraId="5827452F">
            <w:pPr>
              <w:spacing w:line="320" w:lineRule="exact"/>
              <w:rPr>
                <w:rFonts w:eastAsia="方正仿宋_GBK"/>
                <w:b/>
                <w:bCs/>
                <w:kern w:val="0"/>
                <w:szCs w:val="21"/>
              </w:rPr>
            </w:pPr>
          </w:p>
        </w:tc>
      </w:tr>
      <w:tr w14:paraId="0F44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417CE165">
            <w:pPr>
              <w:spacing w:line="320" w:lineRule="exact"/>
              <w:jc w:val="center"/>
              <w:rPr>
                <w:rFonts w:eastAsia="方正仿宋_GBK"/>
                <w:b/>
                <w:bCs/>
                <w:kern w:val="0"/>
                <w:szCs w:val="21"/>
              </w:rPr>
            </w:pPr>
            <w:r>
              <w:rPr>
                <w:rFonts w:eastAsia="方正仿宋_GBK"/>
                <w:kern w:val="0"/>
                <w:szCs w:val="21"/>
              </w:rPr>
              <w:t>4</w:t>
            </w:r>
          </w:p>
        </w:tc>
        <w:tc>
          <w:tcPr>
            <w:tcW w:w="1298" w:type="dxa"/>
            <w:gridSpan w:val="2"/>
            <w:noWrap w:val="0"/>
            <w:vAlign w:val="center"/>
          </w:tcPr>
          <w:p w14:paraId="08B3B4FC">
            <w:pPr>
              <w:spacing w:line="320" w:lineRule="exact"/>
              <w:jc w:val="center"/>
              <w:rPr>
                <w:rFonts w:eastAsia="方正仿宋_GBK"/>
                <w:szCs w:val="21"/>
              </w:rPr>
            </w:pPr>
            <w:r>
              <w:rPr>
                <w:rFonts w:eastAsia="方正仿宋_GBK"/>
                <w:szCs w:val="21"/>
              </w:rPr>
              <w:t>动物分布</w:t>
            </w:r>
          </w:p>
        </w:tc>
        <w:tc>
          <w:tcPr>
            <w:tcW w:w="4600" w:type="dxa"/>
            <w:gridSpan w:val="4"/>
            <w:noWrap w:val="0"/>
            <w:vAlign w:val="center"/>
          </w:tcPr>
          <w:p w14:paraId="17CBE109">
            <w:pPr>
              <w:spacing w:line="320" w:lineRule="exact"/>
              <w:rPr>
                <w:rFonts w:eastAsia="方正仿宋_GBK"/>
                <w:kern w:val="0"/>
                <w:szCs w:val="21"/>
              </w:rPr>
            </w:pPr>
            <w:r>
              <w:rPr>
                <w:rFonts w:eastAsia="方正仿宋_GBK"/>
                <w:kern w:val="0"/>
                <w:szCs w:val="21"/>
              </w:rPr>
              <w:t>查看周边3公里范围内动物的分布情况。综合评估给分。</w:t>
            </w:r>
          </w:p>
        </w:tc>
        <w:tc>
          <w:tcPr>
            <w:tcW w:w="626" w:type="dxa"/>
            <w:noWrap w:val="0"/>
            <w:vAlign w:val="center"/>
          </w:tcPr>
          <w:p w14:paraId="63425D48">
            <w:pPr>
              <w:spacing w:line="320" w:lineRule="exact"/>
              <w:jc w:val="center"/>
              <w:rPr>
                <w:rFonts w:eastAsia="方正仿宋_GBK"/>
                <w:kern w:val="0"/>
                <w:szCs w:val="21"/>
              </w:rPr>
            </w:pPr>
            <w:r>
              <w:rPr>
                <w:rFonts w:eastAsia="方正仿宋_GBK"/>
                <w:kern w:val="0"/>
                <w:szCs w:val="21"/>
              </w:rPr>
              <w:t>10</w:t>
            </w:r>
          </w:p>
        </w:tc>
        <w:tc>
          <w:tcPr>
            <w:tcW w:w="614" w:type="dxa"/>
            <w:noWrap w:val="0"/>
            <w:vAlign w:val="center"/>
          </w:tcPr>
          <w:p w14:paraId="313526F7">
            <w:pPr>
              <w:spacing w:line="320" w:lineRule="exact"/>
              <w:jc w:val="center"/>
              <w:rPr>
                <w:rFonts w:eastAsia="方正仿宋_GBK"/>
                <w:b/>
                <w:bCs/>
                <w:kern w:val="0"/>
                <w:szCs w:val="21"/>
              </w:rPr>
            </w:pPr>
          </w:p>
        </w:tc>
        <w:tc>
          <w:tcPr>
            <w:tcW w:w="586" w:type="dxa"/>
            <w:noWrap w:val="0"/>
            <w:vAlign w:val="center"/>
          </w:tcPr>
          <w:p w14:paraId="485D72C5">
            <w:pPr>
              <w:spacing w:line="320" w:lineRule="exact"/>
              <w:rPr>
                <w:rFonts w:eastAsia="方正仿宋_GBK"/>
                <w:b/>
                <w:bCs/>
                <w:kern w:val="0"/>
                <w:szCs w:val="21"/>
              </w:rPr>
            </w:pPr>
          </w:p>
        </w:tc>
      </w:tr>
      <w:tr w14:paraId="28A7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noWrap w:val="0"/>
            <w:vAlign w:val="center"/>
          </w:tcPr>
          <w:p w14:paraId="3F95EDEA">
            <w:pPr>
              <w:spacing w:line="320" w:lineRule="exact"/>
              <w:jc w:val="center"/>
              <w:rPr>
                <w:rFonts w:eastAsia="方正仿宋_GBK"/>
                <w:kern w:val="0"/>
                <w:szCs w:val="21"/>
              </w:rPr>
            </w:pPr>
            <w:r>
              <w:rPr>
                <w:rFonts w:eastAsia="方正仿宋_GBK"/>
                <w:kern w:val="0"/>
                <w:szCs w:val="21"/>
              </w:rPr>
              <w:t>5</w:t>
            </w:r>
          </w:p>
        </w:tc>
        <w:tc>
          <w:tcPr>
            <w:tcW w:w="1298" w:type="dxa"/>
            <w:gridSpan w:val="2"/>
            <w:vMerge w:val="restart"/>
            <w:noWrap w:val="0"/>
            <w:vAlign w:val="center"/>
          </w:tcPr>
          <w:p w14:paraId="187DF9CF">
            <w:pPr>
              <w:spacing w:line="320" w:lineRule="exact"/>
              <w:jc w:val="center"/>
              <w:rPr>
                <w:rFonts w:eastAsia="方正仿宋_GBK"/>
                <w:kern w:val="0"/>
                <w:szCs w:val="21"/>
              </w:rPr>
            </w:pPr>
            <w:r>
              <w:rPr>
                <w:rFonts w:eastAsia="方正仿宋_GBK"/>
                <w:kern w:val="0"/>
                <w:szCs w:val="21"/>
              </w:rPr>
              <w:t>动物疫病的发生、流行和控制情况</w:t>
            </w:r>
          </w:p>
        </w:tc>
        <w:tc>
          <w:tcPr>
            <w:tcW w:w="4600" w:type="dxa"/>
            <w:gridSpan w:val="4"/>
            <w:noWrap w:val="0"/>
            <w:vAlign w:val="center"/>
          </w:tcPr>
          <w:p w14:paraId="079C8FFA">
            <w:pPr>
              <w:spacing w:line="320" w:lineRule="exact"/>
              <w:rPr>
                <w:rFonts w:eastAsia="方正仿宋_GBK"/>
                <w:spacing w:val="-6"/>
                <w:kern w:val="0"/>
                <w:szCs w:val="21"/>
              </w:rPr>
            </w:pPr>
            <w:r>
              <w:rPr>
                <w:rFonts w:eastAsia="方正仿宋_GBK"/>
                <w:spacing w:val="-6"/>
                <w:kern w:val="0"/>
                <w:szCs w:val="21"/>
              </w:rPr>
              <w:t>了解周边3公里动物疫病发生记录（主要是一类动物疫病和重点人畜共患传染病），查看所在区流行情况，根据开办场所涉及的动物进行综合评估给分。</w:t>
            </w:r>
          </w:p>
        </w:tc>
        <w:tc>
          <w:tcPr>
            <w:tcW w:w="626" w:type="dxa"/>
            <w:noWrap w:val="0"/>
            <w:vAlign w:val="center"/>
          </w:tcPr>
          <w:p w14:paraId="1AD808E1">
            <w:pPr>
              <w:spacing w:line="320" w:lineRule="exact"/>
              <w:jc w:val="center"/>
              <w:rPr>
                <w:rFonts w:eastAsia="方正仿宋_GBK"/>
                <w:kern w:val="0"/>
                <w:szCs w:val="21"/>
              </w:rPr>
            </w:pPr>
            <w:r>
              <w:rPr>
                <w:rFonts w:eastAsia="方正仿宋_GBK"/>
                <w:kern w:val="0"/>
                <w:szCs w:val="21"/>
              </w:rPr>
              <w:t>10</w:t>
            </w:r>
          </w:p>
        </w:tc>
        <w:tc>
          <w:tcPr>
            <w:tcW w:w="614" w:type="dxa"/>
            <w:noWrap w:val="0"/>
            <w:vAlign w:val="center"/>
          </w:tcPr>
          <w:p w14:paraId="38552E1C">
            <w:pPr>
              <w:spacing w:line="320" w:lineRule="exact"/>
              <w:jc w:val="center"/>
              <w:rPr>
                <w:rFonts w:eastAsia="方正仿宋_GBK"/>
                <w:b/>
                <w:bCs/>
                <w:kern w:val="0"/>
                <w:szCs w:val="21"/>
              </w:rPr>
            </w:pPr>
          </w:p>
        </w:tc>
        <w:tc>
          <w:tcPr>
            <w:tcW w:w="586" w:type="dxa"/>
            <w:noWrap w:val="0"/>
            <w:vAlign w:val="center"/>
          </w:tcPr>
          <w:p w14:paraId="6BA2EA1F">
            <w:pPr>
              <w:spacing w:line="320" w:lineRule="exact"/>
              <w:rPr>
                <w:rFonts w:eastAsia="方正仿宋_GBK"/>
                <w:b/>
                <w:bCs/>
                <w:kern w:val="0"/>
                <w:szCs w:val="21"/>
              </w:rPr>
            </w:pPr>
          </w:p>
        </w:tc>
      </w:tr>
      <w:tr w14:paraId="3E52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noWrap w:val="0"/>
            <w:vAlign w:val="center"/>
          </w:tcPr>
          <w:p w14:paraId="3AE3A9D7">
            <w:pPr>
              <w:spacing w:line="320" w:lineRule="exact"/>
              <w:jc w:val="center"/>
              <w:rPr>
                <w:rFonts w:eastAsia="方正仿宋_GBK"/>
                <w:kern w:val="0"/>
                <w:szCs w:val="21"/>
              </w:rPr>
            </w:pPr>
          </w:p>
        </w:tc>
        <w:tc>
          <w:tcPr>
            <w:tcW w:w="1298" w:type="dxa"/>
            <w:gridSpan w:val="2"/>
            <w:vMerge w:val="continue"/>
            <w:noWrap w:val="0"/>
            <w:vAlign w:val="center"/>
          </w:tcPr>
          <w:p w14:paraId="1295E15B">
            <w:pPr>
              <w:spacing w:line="320" w:lineRule="exact"/>
              <w:jc w:val="center"/>
              <w:rPr>
                <w:rFonts w:eastAsia="方正仿宋_GBK"/>
                <w:kern w:val="0"/>
                <w:szCs w:val="21"/>
              </w:rPr>
            </w:pPr>
          </w:p>
        </w:tc>
        <w:tc>
          <w:tcPr>
            <w:tcW w:w="4600" w:type="dxa"/>
            <w:gridSpan w:val="4"/>
            <w:noWrap w:val="0"/>
            <w:vAlign w:val="center"/>
          </w:tcPr>
          <w:p w14:paraId="57FDD2D7">
            <w:pPr>
              <w:spacing w:line="320" w:lineRule="exact"/>
              <w:rPr>
                <w:rFonts w:eastAsia="方正仿宋_GBK"/>
                <w:spacing w:val="-6"/>
                <w:kern w:val="0"/>
                <w:szCs w:val="21"/>
              </w:rPr>
            </w:pPr>
            <w:r>
              <w:rPr>
                <w:rFonts w:eastAsia="方正仿宋_GBK"/>
                <w:spacing w:val="-6"/>
                <w:kern w:val="0"/>
                <w:szCs w:val="21"/>
              </w:rPr>
              <w:t>查看清洗消毒、</w:t>
            </w:r>
            <w:r>
              <w:rPr>
                <w:rFonts w:eastAsia="方正仿宋_GBK"/>
                <w:kern w:val="0"/>
                <w:szCs w:val="21"/>
              </w:rPr>
              <w:t>病死畜禽无害化处理等与动物防疫相关设施设备，以及污水污物</w:t>
            </w:r>
            <w:r>
              <w:rPr>
                <w:rFonts w:eastAsia="方正仿宋_GBK"/>
                <w:spacing w:val="-6"/>
                <w:kern w:val="0"/>
                <w:szCs w:val="21"/>
              </w:rPr>
              <w:t>等设施设备建设情况或建设计划方案。综合评估给分。</w:t>
            </w:r>
          </w:p>
        </w:tc>
        <w:tc>
          <w:tcPr>
            <w:tcW w:w="626" w:type="dxa"/>
            <w:noWrap w:val="0"/>
            <w:vAlign w:val="center"/>
          </w:tcPr>
          <w:p w14:paraId="207C422B">
            <w:pPr>
              <w:spacing w:line="320" w:lineRule="exact"/>
              <w:jc w:val="center"/>
              <w:rPr>
                <w:rFonts w:eastAsia="方正仿宋_GBK"/>
                <w:kern w:val="0"/>
                <w:szCs w:val="21"/>
              </w:rPr>
            </w:pPr>
            <w:r>
              <w:rPr>
                <w:rFonts w:eastAsia="方正仿宋_GBK"/>
                <w:kern w:val="0"/>
                <w:szCs w:val="21"/>
              </w:rPr>
              <w:t>10</w:t>
            </w:r>
          </w:p>
        </w:tc>
        <w:tc>
          <w:tcPr>
            <w:tcW w:w="614" w:type="dxa"/>
            <w:noWrap w:val="0"/>
            <w:vAlign w:val="center"/>
          </w:tcPr>
          <w:p w14:paraId="46F5F93B">
            <w:pPr>
              <w:spacing w:line="320" w:lineRule="exact"/>
              <w:jc w:val="center"/>
              <w:rPr>
                <w:rFonts w:eastAsia="方正仿宋_GBK"/>
                <w:b/>
                <w:bCs/>
                <w:kern w:val="0"/>
                <w:szCs w:val="21"/>
              </w:rPr>
            </w:pPr>
          </w:p>
        </w:tc>
        <w:tc>
          <w:tcPr>
            <w:tcW w:w="586" w:type="dxa"/>
            <w:noWrap w:val="0"/>
            <w:vAlign w:val="center"/>
          </w:tcPr>
          <w:p w14:paraId="6C9EAEB1">
            <w:pPr>
              <w:spacing w:line="320" w:lineRule="exact"/>
              <w:rPr>
                <w:rFonts w:eastAsia="方正仿宋_GBK"/>
                <w:b/>
                <w:bCs/>
                <w:kern w:val="0"/>
                <w:szCs w:val="21"/>
              </w:rPr>
            </w:pPr>
          </w:p>
        </w:tc>
      </w:tr>
      <w:tr w14:paraId="475F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noWrap w:val="0"/>
            <w:vAlign w:val="center"/>
          </w:tcPr>
          <w:p w14:paraId="01371C3B">
            <w:pPr>
              <w:spacing w:line="320" w:lineRule="exact"/>
              <w:jc w:val="center"/>
              <w:rPr>
                <w:rFonts w:eastAsia="方正仿宋_GBK"/>
                <w:kern w:val="0"/>
                <w:szCs w:val="21"/>
              </w:rPr>
            </w:pPr>
          </w:p>
        </w:tc>
        <w:tc>
          <w:tcPr>
            <w:tcW w:w="1298" w:type="dxa"/>
            <w:gridSpan w:val="2"/>
            <w:vMerge w:val="continue"/>
            <w:noWrap w:val="0"/>
            <w:vAlign w:val="center"/>
          </w:tcPr>
          <w:p w14:paraId="13695AC3">
            <w:pPr>
              <w:spacing w:line="320" w:lineRule="exact"/>
              <w:jc w:val="center"/>
              <w:rPr>
                <w:rFonts w:eastAsia="方正仿宋_GBK"/>
                <w:kern w:val="0"/>
                <w:szCs w:val="21"/>
              </w:rPr>
            </w:pPr>
          </w:p>
        </w:tc>
        <w:tc>
          <w:tcPr>
            <w:tcW w:w="4600" w:type="dxa"/>
            <w:gridSpan w:val="4"/>
            <w:noWrap w:val="0"/>
            <w:vAlign w:val="center"/>
          </w:tcPr>
          <w:p w14:paraId="0C980E69">
            <w:pPr>
              <w:spacing w:line="320" w:lineRule="exact"/>
              <w:rPr>
                <w:rFonts w:eastAsia="方正仿宋_GBK"/>
                <w:spacing w:val="-6"/>
                <w:kern w:val="0"/>
                <w:szCs w:val="21"/>
              </w:rPr>
            </w:pPr>
            <w:r>
              <w:rPr>
                <w:rFonts w:eastAsia="方正仿宋_GBK"/>
                <w:spacing w:val="-6"/>
                <w:kern w:val="0"/>
                <w:szCs w:val="21"/>
              </w:rPr>
              <w:t>对建立的生物安全管理制度的科学性、可操作性以及运行效果进行综合评估给分。</w:t>
            </w:r>
          </w:p>
        </w:tc>
        <w:tc>
          <w:tcPr>
            <w:tcW w:w="626" w:type="dxa"/>
            <w:noWrap w:val="0"/>
            <w:vAlign w:val="center"/>
          </w:tcPr>
          <w:p w14:paraId="5CE1F245">
            <w:pPr>
              <w:spacing w:line="320" w:lineRule="exact"/>
              <w:jc w:val="center"/>
              <w:rPr>
                <w:rFonts w:eastAsia="方正仿宋_GBK"/>
                <w:kern w:val="0"/>
                <w:szCs w:val="21"/>
              </w:rPr>
            </w:pPr>
            <w:r>
              <w:rPr>
                <w:rFonts w:eastAsia="方正仿宋_GBK"/>
                <w:kern w:val="0"/>
                <w:szCs w:val="21"/>
              </w:rPr>
              <w:t>10</w:t>
            </w:r>
          </w:p>
        </w:tc>
        <w:tc>
          <w:tcPr>
            <w:tcW w:w="614" w:type="dxa"/>
            <w:noWrap w:val="0"/>
            <w:vAlign w:val="center"/>
          </w:tcPr>
          <w:p w14:paraId="128AC3A4">
            <w:pPr>
              <w:spacing w:line="320" w:lineRule="exact"/>
              <w:jc w:val="center"/>
              <w:rPr>
                <w:rFonts w:eastAsia="方正仿宋_GBK"/>
                <w:b/>
                <w:bCs/>
                <w:kern w:val="0"/>
                <w:szCs w:val="21"/>
              </w:rPr>
            </w:pPr>
          </w:p>
        </w:tc>
        <w:tc>
          <w:tcPr>
            <w:tcW w:w="586" w:type="dxa"/>
            <w:noWrap w:val="0"/>
            <w:vAlign w:val="center"/>
          </w:tcPr>
          <w:p w14:paraId="41122356">
            <w:pPr>
              <w:spacing w:line="320" w:lineRule="exact"/>
              <w:rPr>
                <w:rFonts w:eastAsia="方正仿宋_GBK"/>
                <w:b/>
                <w:bCs/>
                <w:kern w:val="0"/>
                <w:szCs w:val="21"/>
              </w:rPr>
            </w:pPr>
          </w:p>
        </w:tc>
      </w:tr>
      <w:tr w14:paraId="241D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14" w:type="dxa"/>
            <w:gridSpan w:val="7"/>
            <w:noWrap w:val="0"/>
            <w:vAlign w:val="center"/>
          </w:tcPr>
          <w:p w14:paraId="05B38C61">
            <w:pPr>
              <w:spacing w:line="320" w:lineRule="exact"/>
              <w:jc w:val="center"/>
              <w:rPr>
                <w:rFonts w:eastAsia="方正仿宋_GBK"/>
                <w:kern w:val="0"/>
                <w:szCs w:val="21"/>
              </w:rPr>
            </w:pPr>
            <w:r>
              <w:rPr>
                <w:rFonts w:eastAsia="方正仿宋_GBK"/>
                <w:kern w:val="0"/>
                <w:szCs w:val="21"/>
              </w:rPr>
              <w:t>合计</w:t>
            </w:r>
          </w:p>
        </w:tc>
        <w:tc>
          <w:tcPr>
            <w:tcW w:w="626" w:type="dxa"/>
            <w:noWrap w:val="0"/>
            <w:vAlign w:val="center"/>
          </w:tcPr>
          <w:p w14:paraId="54156DA5">
            <w:pPr>
              <w:spacing w:line="320" w:lineRule="exact"/>
              <w:jc w:val="center"/>
              <w:rPr>
                <w:rFonts w:eastAsia="方正仿宋_GBK"/>
                <w:kern w:val="0"/>
                <w:szCs w:val="21"/>
              </w:rPr>
            </w:pPr>
            <w:r>
              <w:rPr>
                <w:rFonts w:eastAsia="方正仿宋_GBK"/>
                <w:kern w:val="0"/>
                <w:szCs w:val="21"/>
              </w:rPr>
              <w:fldChar w:fldCharType="begin"/>
            </w:r>
            <w:r>
              <w:rPr>
                <w:rFonts w:eastAsia="方正仿宋_GBK"/>
                <w:kern w:val="0"/>
                <w:szCs w:val="21"/>
              </w:rPr>
              <w:instrText xml:space="preserve"> =SUM(ABOVE) \* MERGEFORMAT </w:instrText>
            </w:r>
            <w:r>
              <w:rPr>
                <w:rFonts w:eastAsia="方正仿宋_GBK"/>
                <w:kern w:val="0"/>
                <w:szCs w:val="21"/>
              </w:rPr>
              <w:fldChar w:fldCharType="separate"/>
            </w:r>
            <w:r>
              <w:rPr>
                <w:rFonts w:eastAsia="方正仿宋_GBK"/>
                <w:kern w:val="0"/>
                <w:szCs w:val="21"/>
              </w:rPr>
              <w:t>100</w:t>
            </w:r>
            <w:r>
              <w:rPr>
                <w:rFonts w:eastAsia="方正仿宋_GBK"/>
                <w:kern w:val="0"/>
                <w:szCs w:val="21"/>
              </w:rPr>
              <w:fldChar w:fldCharType="end"/>
            </w:r>
          </w:p>
        </w:tc>
        <w:tc>
          <w:tcPr>
            <w:tcW w:w="614" w:type="dxa"/>
            <w:noWrap w:val="0"/>
            <w:vAlign w:val="center"/>
          </w:tcPr>
          <w:p w14:paraId="2B8203A5">
            <w:pPr>
              <w:spacing w:line="320" w:lineRule="exact"/>
              <w:jc w:val="center"/>
              <w:rPr>
                <w:rFonts w:eastAsia="方正仿宋_GBK"/>
                <w:b/>
                <w:bCs/>
                <w:kern w:val="0"/>
                <w:szCs w:val="21"/>
              </w:rPr>
            </w:pPr>
          </w:p>
        </w:tc>
        <w:tc>
          <w:tcPr>
            <w:tcW w:w="586" w:type="dxa"/>
            <w:noWrap w:val="0"/>
            <w:vAlign w:val="center"/>
          </w:tcPr>
          <w:p w14:paraId="4A5209EE">
            <w:pPr>
              <w:spacing w:line="320" w:lineRule="exact"/>
              <w:rPr>
                <w:rFonts w:eastAsia="方正仿宋_GBK"/>
                <w:b/>
                <w:bCs/>
                <w:kern w:val="0"/>
                <w:szCs w:val="21"/>
              </w:rPr>
            </w:pPr>
          </w:p>
        </w:tc>
      </w:tr>
      <w:tr w14:paraId="41D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20" w:type="dxa"/>
            <w:gridSpan w:val="5"/>
            <w:noWrap w:val="0"/>
            <w:vAlign w:val="center"/>
          </w:tcPr>
          <w:p w14:paraId="5F0A9F2C">
            <w:pPr>
              <w:spacing w:line="320" w:lineRule="exact"/>
              <w:rPr>
                <w:rFonts w:eastAsia="方正仿宋_GBK"/>
                <w:kern w:val="0"/>
                <w:szCs w:val="21"/>
              </w:rPr>
            </w:pPr>
            <w:r>
              <w:rPr>
                <w:rFonts w:eastAsia="方正仿宋_GBK"/>
                <w:kern w:val="0"/>
                <w:szCs w:val="21"/>
              </w:rPr>
              <w:t>评估期间，是否发现选址位于禁养区或者其他涉及法律法规规定不得开办动物饲养场、动物隔离场所、动物屠宰加工场所、动物和动物产品无害化处理场所情形。</w:t>
            </w:r>
          </w:p>
        </w:tc>
        <w:tc>
          <w:tcPr>
            <w:tcW w:w="1294" w:type="dxa"/>
            <w:gridSpan w:val="2"/>
            <w:noWrap w:val="0"/>
            <w:vAlign w:val="center"/>
          </w:tcPr>
          <w:p w14:paraId="679A72C0">
            <w:pPr>
              <w:spacing w:line="320" w:lineRule="exact"/>
              <w:jc w:val="center"/>
              <w:rPr>
                <w:rFonts w:eastAsia="方正仿宋_GBK"/>
                <w:kern w:val="0"/>
                <w:szCs w:val="21"/>
              </w:rPr>
            </w:pPr>
            <w:r>
              <w:rPr>
                <w:sz w:val="24"/>
              </w:rPr>
              <w:t>□</w:t>
            </w:r>
            <w:r>
              <w:rPr>
                <w:rFonts w:eastAsia="方正仿宋_GBK"/>
                <w:kern w:val="0"/>
                <w:szCs w:val="21"/>
              </w:rPr>
              <w:t xml:space="preserve">是 </w:t>
            </w:r>
            <w:r>
              <w:rPr>
                <w:sz w:val="24"/>
              </w:rPr>
              <w:t>□</w:t>
            </w:r>
            <w:r>
              <w:rPr>
                <w:rFonts w:eastAsia="方正仿宋_GBK"/>
                <w:kern w:val="0"/>
                <w:szCs w:val="21"/>
              </w:rPr>
              <w:t>否</w:t>
            </w:r>
          </w:p>
        </w:tc>
        <w:tc>
          <w:tcPr>
            <w:tcW w:w="1826" w:type="dxa"/>
            <w:gridSpan w:val="3"/>
            <w:noWrap w:val="0"/>
            <w:vAlign w:val="center"/>
          </w:tcPr>
          <w:p w14:paraId="75639931">
            <w:pPr>
              <w:spacing w:line="320" w:lineRule="exact"/>
              <w:rPr>
                <w:rFonts w:eastAsia="方正仿宋_GBK"/>
                <w:b/>
                <w:bCs/>
                <w:kern w:val="0"/>
                <w:szCs w:val="21"/>
              </w:rPr>
            </w:pPr>
            <w:r>
              <w:rPr>
                <w:rFonts w:eastAsia="方正仿宋_GBK"/>
                <w:kern w:val="0"/>
                <w:szCs w:val="21"/>
              </w:rPr>
              <w:t>此项选“是”直接按照“</w:t>
            </w:r>
            <w:r>
              <w:rPr>
                <w:rFonts w:hint="eastAsia" w:eastAsia="方正仿宋_GBK"/>
                <w:kern w:val="0"/>
                <w:szCs w:val="21"/>
              </w:rPr>
              <w:t>建议</w:t>
            </w:r>
            <w:r>
              <w:rPr>
                <w:rFonts w:eastAsia="方正仿宋_GBK"/>
                <w:kern w:val="0"/>
                <w:szCs w:val="21"/>
              </w:rPr>
              <w:t>不予确认”处理。</w:t>
            </w:r>
          </w:p>
        </w:tc>
      </w:tr>
      <w:tr w14:paraId="521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816" w:type="dxa"/>
            <w:noWrap w:val="0"/>
            <w:vAlign w:val="center"/>
          </w:tcPr>
          <w:p w14:paraId="09DEB949">
            <w:pPr>
              <w:spacing w:line="320" w:lineRule="exact"/>
              <w:jc w:val="center"/>
              <w:rPr>
                <w:rFonts w:eastAsia="方正仿宋_GBK"/>
                <w:b/>
                <w:bCs/>
                <w:kern w:val="0"/>
                <w:szCs w:val="21"/>
              </w:rPr>
            </w:pPr>
            <w:r>
              <w:rPr>
                <w:rFonts w:eastAsia="方正仿宋_GBK"/>
                <w:kern w:val="0"/>
                <w:szCs w:val="21"/>
              </w:rPr>
              <w:t>承诺事项</w:t>
            </w:r>
          </w:p>
        </w:tc>
        <w:tc>
          <w:tcPr>
            <w:tcW w:w="7724" w:type="dxa"/>
            <w:gridSpan w:val="9"/>
            <w:noWrap w:val="0"/>
            <w:vAlign w:val="center"/>
          </w:tcPr>
          <w:p w14:paraId="3CD7924A">
            <w:pPr>
              <w:spacing w:line="320" w:lineRule="exact"/>
              <w:rPr>
                <w:rFonts w:eastAsia="方正仿宋_GBK"/>
                <w:szCs w:val="21"/>
              </w:rPr>
            </w:pPr>
            <w:r>
              <w:rPr>
                <w:rFonts w:eastAsia="方正仿宋_GBK"/>
                <w:kern w:val="0"/>
                <w:szCs w:val="21"/>
              </w:rPr>
              <w:t>对评估期间我单位提供的所有资料真实性和准确性负责，并承诺场所建成后与评估提交的场所设计方案、动物防疫措施保持一致，相关设施设备达到国家和我市规定标准和要求。</w:t>
            </w:r>
          </w:p>
          <w:p w14:paraId="7CC5C62B">
            <w:pPr>
              <w:spacing w:line="320" w:lineRule="exact"/>
              <w:rPr>
                <w:rFonts w:eastAsia="方正仿宋_GBK"/>
                <w:szCs w:val="21"/>
              </w:rPr>
            </w:pPr>
          </w:p>
          <w:p w14:paraId="5A28D242">
            <w:pPr>
              <w:pStyle w:val="2"/>
              <w:ind w:firstLine="640"/>
              <w:rPr>
                <w:rFonts w:eastAsia="方正仿宋_GBK"/>
                <w:bCs/>
                <w:kern w:val="2"/>
                <w:sz w:val="21"/>
                <w:szCs w:val="21"/>
              </w:rPr>
            </w:pPr>
            <w:r>
              <w:t xml:space="preserve">             </w:t>
            </w:r>
            <w:r>
              <w:rPr>
                <w:rFonts w:eastAsia="方正仿宋_GBK"/>
                <w:bCs/>
                <w:kern w:val="2"/>
                <w:sz w:val="21"/>
                <w:szCs w:val="21"/>
              </w:rPr>
              <w:t>申请方法人（负责人）签名：</w:t>
            </w:r>
          </w:p>
          <w:p w14:paraId="14942125">
            <w:pPr>
              <w:spacing w:line="320" w:lineRule="exact"/>
              <w:ind w:firstLine="4725" w:firstLineChars="2250"/>
              <w:rPr>
                <w:rFonts w:eastAsia="仿宋_GB2312"/>
                <w:b/>
                <w:bCs/>
                <w:kern w:val="0"/>
                <w:szCs w:val="21"/>
              </w:rPr>
            </w:pPr>
            <w:r>
              <w:rPr>
                <w:rFonts w:eastAsia="方正仿宋_GBK"/>
                <w:szCs w:val="21"/>
              </w:rPr>
              <w:t>年     月     日</w:t>
            </w:r>
          </w:p>
        </w:tc>
      </w:tr>
      <w:tr w14:paraId="526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816" w:type="dxa"/>
            <w:noWrap w:val="0"/>
            <w:vAlign w:val="center"/>
          </w:tcPr>
          <w:p w14:paraId="32A81BBB">
            <w:pPr>
              <w:spacing w:line="320" w:lineRule="exact"/>
              <w:jc w:val="center"/>
              <w:rPr>
                <w:rFonts w:eastAsia="方正仿宋_GBK"/>
                <w:b/>
                <w:bCs/>
                <w:kern w:val="0"/>
                <w:szCs w:val="21"/>
              </w:rPr>
            </w:pPr>
            <w:r>
              <w:rPr>
                <w:rFonts w:eastAsia="方正仿宋_GBK"/>
                <w:kern w:val="0"/>
                <w:szCs w:val="21"/>
              </w:rPr>
              <w:t>评估结论</w:t>
            </w:r>
          </w:p>
        </w:tc>
        <w:tc>
          <w:tcPr>
            <w:tcW w:w="7724" w:type="dxa"/>
            <w:gridSpan w:val="9"/>
            <w:noWrap w:val="0"/>
            <w:vAlign w:val="center"/>
          </w:tcPr>
          <w:p w14:paraId="10C8B879">
            <w:pPr>
              <w:spacing w:line="320" w:lineRule="exact"/>
              <w:rPr>
                <w:rFonts w:eastAsia="方正黑体_GBK"/>
                <w:kern w:val="0"/>
                <w:szCs w:val="21"/>
              </w:rPr>
            </w:pPr>
            <w:r>
              <w:rPr>
                <w:rFonts w:eastAsia="方正仿宋_GBK"/>
                <w:kern w:val="0"/>
                <w:szCs w:val="21"/>
              </w:rPr>
              <w:t xml:space="preserve"> </w:t>
            </w:r>
            <w:r>
              <w:rPr>
                <w:sz w:val="24"/>
              </w:rPr>
              <w:t>□</w:t>
            </w:r>
            <w:r>
              <w:rPr>
                <w:rFonts w:hint="eastAsia"/>
                <w:szCs w:val="21"/>
              </w:rPr>
              <w:t>建议</w:t>
            </w:r>
            <w:r>
              <w:rPr>
                <w:rFonts w:eastAsia="方正黑体_GBK"/>
                <w:kern w:val="0"/>
                <w:szCs w:val="21"/>
              </w:rPr>
              <w:t xml:space="preserve">确认选址         </w:t>
            </w:r>
            <w:r>
              <w:rPr>
                <w:rFonts w:eastAsia="方正仿宋_GBK"/>
                <w:kern w:val="0"/>
                <w:szCs w:val="21"/>
              </w:rPr>
              <w:t xml:space="preserve"> </w:t>
            </w:r>
            <w:r>
              <w:rPr>
                <w:szCs w:val="21"/>
              </w:rPr>
              <w:t>□</w:t>
            </w:r>
            <w:r>
              <w:rPr>
                <w:rFonts w:hint="eastAsia"/>
                <w:szCs w:val="21"/>
              </w:rPr>
              <w:t>建议</w:t>
            </w:r>
            <w:r>
              <w:rPr>
                <w:rFonts w:eastAsia="方正黑体_GBK"/>
                <w:kern w:val="0"/>
                <w:szCs w:val="21"/>
              </w:rPr>
              <w:t xml:space="preserve">不予确认           </w:t>
            </w:r>
            <w:r>
              <w:rPr>
                <w:rFonts w:eastAsia="方正仿宋_GBK"/>
                <w:kern w:val="0"/>
                <w:szCs w:val="21"/>
              </w:rPr>
              <w:t xml:space="preserve"> </w:t>
            </w:r>
            <w:r>
              <w:rPr>
                <w:szCs w:val="21"/>
              </w:rPr>
              <w:t>□</w:t>
            </w:r>
            <w:r>
              <w:rPr>
                <w:rFonts w:hint="eastAsia"/>
                <w:szCs w:val="21"/>
              </w:rPr>
              <w:t>建议</w:t>
            </w:r>
            <w:r>
              <w:rPr>
                <w:rFonts w:eastAsia="方正黑体_GBK"/>
                <w:kern w:val="0"/>
                <w:szCs w:val="21"/>
              </w:rPr>
              <w:t>整改后确认</w:t>
            </w:r>
          </w:p>
          <w:p w14:paraId="05C8FD57">
            <w:pPr>
              <w:spacing w:line="320" w:lineRule="exact"/>
              <w:ind w:firstLine="4200" w:firstLineChars="2000"/>
              <w:rPr>
                <w:rFonts w:eastAsia="仿宋_GB2312"/>
                <w:kern w:val="0"/>
                <w:szCs w:val="21"/>
              </w:rPr>
            </w:pPr>
            <w:r>
              <w:rPr>
                <w:rFonts w:eastAsia="仿宋_GB2312"/>
                <w:kern w:val="0"/>
                <w:szCs w:val="21"/>
              </w:rPr>
              <w:t xml:space="preserve">      </w:t>
            </w:r>
          </w:p>
          <w:p w14:paraId="135A6C05">
            <w:pPr>
              <w:spacing w:line="320" w:lineRule="exact"/>
              <w:rPr>
                <w:rFonts w:eastAsia="方正仿宋_GBK"/>
                <w:kern w:val="0"/>
                <w:szCs w:val="21"/>
              </w:rPr>
            </w:pPr>
            <w:r>
              <w:rPr>
                <w:rFonts w:eastAsia="方正仿宋_GBK"/>
                <w:kern w:val="0"/>
                <w:szCs w:val="21"/>
              </w:rPr>
              <w:t>需整改内容（评估意见为“整改后确认”时填写，可另附页）：</w:t>
            </w:r>
          </w:p>
          <w:p w14:paraId="281785A8">
            <w:pPr>
              <w:spacing w:line="320" w:lineRule="exact"/>
              <w:rPr>
                <w:rFonts w:eastAsia="方正仿宋_GBK"/>
                <w:szCs w:val="21"/>
              </w:rPr>
            </w:pPr>
          </w:p>
          <w:p w14:paraId="6EC2D163">
            <w:pPr>
              <w:spacing w:line="320" w:lineRule="exact"/>
              <w:rPr>
                <w:rFonts w:hint="eastAsia" w:eastAsia="方正仿宋_GBK"/>
                <w:szCs w:val="21"/>
              </w:rPr>
            </w:pPr>
          </w:p>
          <w:p w14:paraId="27D2016A">
            <w:pPr>
              <w:spacing w:line="320" w:lineRule="exact"/>
              <w:rPr>
                <w:rFonts w:eastAsia="方正仿宋_GBK"/>
                <w:szCs w:val="21"/>
              </w:rPr>
            </w:pPr>
          </w:p>
          <w:p w14:paraId="428CE2CB">
            <w:pPr>
              <w:spacing w:line="320" w:lineRule="exact"/>
              <w:rPr>
                <w:rFonts w:hint="eastAsia" w:eastAsia="方正仿宋_GBK"/>
                <w:szCs w:val="21"/>
              </w:rPr>
            </w:pPr>
          </w:p>
          <w:p w14:paraId="1FB80338">
            <w:pPr>
              <w:spacing w:line="320" w:lineRule="exact"/>
              <w:rPr>
                <w:rFonts w:eastAsia="方正仿宋_GBK"/>
                <w:szCs w:val="21"/>
              </w:rPr>
            </w:pPr>
            <w:r>
              <w:rPr>
                <w:rFonts w:eastAsia="方正仿宋_GBK"/>
                <w:szCs w:val="21"/>
              </w:rPr>
              <w:t>评估专家组</w:t>
            </w:r>
            <w:r>
              <w:rPr>
                <w:rFonts w:eastAsia="方正仿宋_GBK"/>
                <w:kern w:val="0"/>
                <w:szCs w:val="21"/>
              </w:rPr>
              <w:t>签名：</w:t>
            </w:r>
          </w:p>
          <w:p w14:paraId="62DA300E">
            <w:pPr>
              <w:pStyle w:val="2"/>
              <w:ind w:firstLine="640"/>
            </w:pPr>
          </w:p>
          <w:p w14:paraId="665614A2">
            <w:pPr>
              <w:spacing w:line="320" w:lineRule="exact"/>
              <w:ind w:firstLine="4725" w:firstLineChars="2250"/>
              <w:rPr>
                <w:rFonts w:eastAsia="仿宋_GB2312"/>
                <w:b/>
                <w:bCs/>
                <w:kern w:val="0"/>
                <w:szCs w:val="21"/>
              </w:rPr>
            </w:pPr>
            <w:r>
              <w:rPr>
                <w:rFonts w:eastAsia="方正仿宋_GBK"/>
                <w:szCs w:val="21"/>
              </w:rPr>
              <w:t>年     月     日</w:t>
            </w:r>
          </w:p>
        </w:tc>
      </w:tr>
      <w:tr w14:paraId="6C63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816" w:type="dxa"/>
            <w:vMerge w:val="restart"/>
            <w:noWrap w:val="0"/>
            <w:vAlign w:val="center"/>
          </w:tcPr>
          <w:p w14:paraId="61A51214">
            <w:pPr>
              <w:spacing w:line="320" w:lineRule="exact"/>
              <w:jc w:val="center"/>
              <w:rPr>
                <w:rFonts w:eastAsia="方正仿宋_GBK"/>
                <w:kern w:val="0"/>
                <w:szCs w:val="21"/>
              </w:rPr>
            </w:pPr>
            <w:r>
              <w:rPr>
                <w:rFonts w:eastAsia="方正仿宋_GBK"/>
                <w:kern w:val="0"/>
                <w:szCs w:val="21"/>
              </w:rPr>
              <w:t>整改情况</w:t>
            </w:r>
          </w:p>
        </w:tc>
        <w:tc>
          <w:tcPr>
            <w:tcW w:w="7724" w:type="dxa"/>
            <w:gridSpan w:val="9"/>
            <w:noWrap w:val="0"/>
            <w:vAlign w:val="center"/>
          </w:tcPr>
          <w:p w14:paraId="3A9C2BA4">
            <w:pPr>
              <w:spacing w:line="320" w:lineRule="exact"/>
              <w:rPr>
                <w:rFonts w:eastAsia="方正仿宋_GBK"/>
                <w:kern w:val="0"/>
                <w:szCs w:val="21"/>
              </w:rPr>
            </w:pPr>
            <w:r>
              <w:rPr>
                <w:rFonts w:eastAsia="方正仿宋_GBK"/>
                <w:kern w:val="0"/>
                <w:szCs w:val="21"/>
              </w:rPr>
              <w:t>已整改内容（可另附页）：</w:t>
            </w:r>
          </w:p>
          <w:p w14:paraId="0A9BA587">
            <w:pPr>
              <w:pStyle w:val="3"/>
              <w:keepNext w:val="0"/>
              <w:keepLines w:val="0"/>
              <w:spacing w:line="600" w:lineRule="exact"/>
              <w:rPr>
                <w:rFonts w:ascii="Times New Roman" w:hAnsi="Times New Roman" w:eastAsia="方正仿宋_GBK"/>
                <w:b w:val="0"/>
                <w:sz w:val="21"/>
                <w:szCs w:val="21"/>
              </w:rPr>
            </w:pPr>
            <w:r>
              <w:rPr>
                <w:rFonts w:ascii="Times New Roman" w:hAnsi="Times New Roman" w:eastAsia="方正仿宋_GBK"/>
                <w:sz w:val="21"/>
                <w:szCs w:val="21"/>
              </w:rPr>
              <w:t xml:space="preserve">           </w:t>
            </w:r>
            <w:r>
              <w:rPr>
                <w:rFonts w:ascii="Times New Roman" w:hAnsi="Times New Roman" w:eastAsia="方正仿宋_GBK"/>
                <w:b w:val="0"/>
                <w:sz w:val="21"/>
                <w:szCs w:val="21"/>
              </w:rPr>
              <w:t xml:space="preserve">   </w:t>
            </w:r>
          </w:p>
          <w:p w14:paraId="1EA90538"/>
          <w:p w14:paraId="120B3472">
            <w:pPr>
              <w:rPr>
                <w:rFonts w:hint="eastAsia"/>
              </w:rPr>
            </w:pPr>
          </w:p>
          <w:p w14:paraId="291C54DD">
            <w:pPr>
              <w:rPr>
                <w:rFonts w:hint="eastAsia"/>
              </w:rPr>
            </w:pPr>
          </w:p>
          <w:p w14:paraId="63B629D8">
            <w:pPr>
              <w:pStyle w:val="3"/>
              <w:keepNext w:val="0"/>
              <w:keepLines w:val="0"/>
              <w:spacing w:before="0" w:after="0" w:line="300" w:lineRule="exact"/>
              <w:rPr>
                <w:rFonts w:ascii="Times New Roman" w:hAnsi="Times New Roman" w:eastAsia="方正仿宋_GBK"/>
                <w:b w:val="0"/>
                <w:sz w:val="21"/>
                <w:szCs w:val="21"/>
              </w:rPr>
            </w:pPr>
            <w:r>
              <w:rPr>
                <w:rFonts w:ascii="Times New Roman" w:hAnsi="Times New Roman" w:eastAsia="方正仿宋_GBK"/>
                <w:sz w:val="21"/>
                <w:szCs w:val="21"/>
              </w:rPr>
              <w:t xml:space="preserve">                           </w:t>
            </w:r>
            <w:r>
              <w:rPr>
                <w:rFonts w:ascii="Times New Roman" w:hAnsi="Times New Roman" w:eastAsia="方正仿宋_GBK"/>
                <w:b w:val="0"/>
                <w:sz w:val="21"/>
                <w:szCs w:val="21"/>
              </w:rPr>
              <w:t>申请人确认签名：</w:t>
            </w:r>
          </w:p>
          <w:p w14:paraId="1921BD4F">
            <w:pPr>
              <w:spacing w:line="300" w:lineRule="exact"/>
            </w:pPr>
            <w:r>
              <w:rPr>
                <w:rFonts w:eastAsia="方正仿宋_GBK"/>
                <w:szCs w:val="21"/>
              </w:rPr>
              <w:t xml:space="preserve">                                              年     月     日</w:t>
            </w:r>
          </w:p>
        </w:tc>
      </w:tr>
      <w:tr w14:paraId="7B7F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816" w:type="dxa"/>
            <w:vMerge w:val="continue"/>
            <w:noWrap w:val="0"/>
            <w:vAlign w:val="center"/>
          </w:tcPr>
          <w:p w14:paraId="2AB7990C">
            <w:pPr>
              <w:spacing w:line="320" w:lineRule="exact"/>
              <w:jc w:val="center"/>
              <w:rPr>
                <w:rFonts w:eastAsia="仿宋_GB2312"/>
                <w:kern w:val="0"/>
                <w:szCs w:val="21"/>
              </w:rPr>
            </w:pPr>
          </w:p>
        </w:tc>
        <w:tc>
          <w:tcPr>
            <w:tcW w:w="7724" w:type="dxa"/>
            <w:gridSpan w:val="9"/>
            <w:noWrap w:val="0"/>
            <w:vAlign w:val="center"/>
          </w:tcPr>
          <w:p w14:paraId="608882C6">
            <w:pPr>
              <w:spacing w:line="320" w:lineRule="exact"/>
              <w:rPr>
                <w:rFonts w:eastAsia="方正仿宋_GBK"/>
                <w:kern w:val="0"/>
                <w:szCs w:val="21"/>
              </w:rPr>
            </w:pPr>
            <w:r>
              <w:rPr>
                <w:rFonts w:eastAsia="方正仿宋_GBK"/>
                <w:kern w:val="0"/>
                <w:szCs w:val="21"/>
              </w:rPr>
              <w:t xml:space="preserve">是否已整改到位： </w:t>
            </w:r>
            <w:r>
              <w:rPr>
                <w:sz w:val="24"/>
              </w:rPr>
              <w:t>□</w:t>
            </w:r>
            <w:r>
              <w:rPr>
                <w:rFonts w:eastAsia="方正仿宋_GBK"/>
                <w:kern w:val="0"/>
                <w:szCs w:val="21"/>
              </w:rPr>
              <w:t xml:space="preserve">是     </w:t>
            </w:r>
            <w:r>
              <w:rPr>
                <w:sz w:val="24"/>
              </w:rPr>
              <w:t>□</w:t>
            </w:r>
            <w:r>
              <w:rPr>
                <w:rFonts w:eastAsia="方正仿宋_GBK"/>
                <w:kern w:val="0"/>
                <w:szCs w:val="21"/>
              </w:rPr>
              <w:t>否</w:t>
            </w:r>
          </w:p>
          <w:p w14:paraId="18077DA8">
            <w:pPr>
              <w:spacing w:line="320" w:lineRule="exact"/>
              <w:rPr>
                <w:rFonts w:eastAsia="方正仿宋_GBK"/>
                <w:kern w:val="0"/>
                <w:szCs w:val="21"/>
              </w:rPr>
            </w:pPr>
          </w:p>
          <w:p w14:paraId="2BA9319E">
            <w:pPr>
              <w:spacing w:line="320" w:lineRule="exact"/>
              <w:rPr>
                <w:rFonts w:eastAsia="方正仿宋_GBK"/>
                <w:kern w:val="0"/>
                <w:szCs w:val="21"/>
              </w:rPr>
            </w:pPr>
            <w:r>
              <w:rPr>
                <w:rFonts w:eastAsia="方正仿宋_GBK"/>
                <w:kern w:val="0"/>
                <w:szCs w:val="21"/>
              </w:rPr>
              <w:t xml:space="preserve">整改结论： </w:t>
            </w:r>
            <w:r>
              <w:rPr>
                <w:sz w:val="24"/>
              </w:rPr>
              <w:t>□</w:t>
            </w:r>
            <w:r>
              <w:rPr>
                <w:rFonts w:eastAsia="方正仿宋_GBK"/>
                <w:kern w:val="0"/>
                <w:szCs w:val="21"/>
              </w:rPr>
              <w:t xml:space="preserve">通过        </w:t>
            </w:r>
            <w:r>
              <w:rPr>
                <w:sz w:val="24"/>
              </w:rPr>
              <w:t>□</w:t>
            </w:r>
            <w:r>
              <w:rPr>
                <w:rFonts w:eastAsia="方正仿宋_GBK"/>
                <w:kern w:val="0"/>
                <w:szCs w:val="21"/>
              </w:rPr>
              <w:t>不通过</w:t>
            </w:r>
          </w:p>
          <w:p w14:paraId="0B92C0BC">
            <w:pPr>
              <w:spacing w:line="320" w:lineRule="exact"/>
              <w:rPr>
                <w:rFonts w:eastAsia="方正仿宋_GBK"/>
                <w:kern w:val="0"/>
                <w:szCs w:val="21"/>
              </w:rPr>
            </w:pPr>
          </w:p>
          <w:p w14:paraId="155A8456">
            <w:pPr>
              <w:spacing w:line="320" w:lineRule="exact"/>
              <w:rPr>
                <w:rFonts w:eastAsia="方正仿宋_GBK"/>
                <w:szCs w:val="21"/>
              </w:rPr>
            </w:pPr>
            <w:r>
              <w:rPr>
                <w:rFonts w:eastAsia="方正仿宋_GBK"/>
                <w:szCs w:val="21"/>
              </w:rPr>
              <w:t xml:space="preserve">评估专家组签名：   </w:t>
            </w:r>
          </w:p>
          <w:p w14:paraId="3741EBD8">
            <w:pPr>
              <w:pStyle w:val="2"/>
              <w:ind w:firstLine="640"/>
            </w:pPr>
          </w:p>
          <w:p w14:paraId="23B91B52">
            <w:pPr>
              <w:rPr>
                <w:rFonts w:hint="eastAsia"/>
              </w:rPr>
            </w:pPr>
          </w:p>
          <w:p w14:paraId="4C6F436E">
            <w:pPr>
              <w:spacing w:line="320" w:lineRule="exact"/>
              <w:jc w:val="center"/>
              <w:rPr>
                <w:rFonts w:eastAsia="方正仿宋_GBK"/>
                <w:kern w:val="0"/>
                <w:szCs w:val="21"/>
              </w:rPr>
            </w:pPr>
            <w:r>
              <w:rPr>
                <w:rFonts w:eastAsia="方正仿宋_GBK"/>
                <w:szCs w:val="21"/>
              </w:rPr>
              <w:t xml:space="preserve">                                        年     月     日</w:t>
            </w:r>
          </w:p>
        </w:tc>
      </w:tr>
    </w:tbl>
    <w:p w14:paraId="3874F315">
      <w:pPr>
        <w:pStyle w:val="9"/>
        <w:spacing w:line="600" w:lineRule="auto"/>
        <w:rPr>
          <w:rFonts w:hint="eastAsia" w:ascii="仿宋_GB2312" w:eastAsia="仿宋_GB2312"/>
          <w:szCs w:val="32"/>
        </w:rPr>
      </w:pPr>
      <w:r>
        <w:rPr>
          <w:rFonts w:ascii="Times New Roman" w:hAnsi="Times New Roman" w:eastAsia="方正仿宋_GBK"/>
          <w:kern w:val="0"/>
          <w:szCs w:val="21"/>
        </w:rPr>
        <w:t>备注：评估专家根据评估项目和要求分别独立评定，最终取平均分。</w:t>
      </w:r>
    </w:p>
    <w:p w14:paraId="7666947D">
      <w:pPr>
        <w:snapToGrid w:val="0"/>
        <w:spacing w:line="640" w:lineRule="exact"/>
        <w:ind w:left="-210" w:leftChars="-100" w:right="-210" w:rightChars="-100" w:firstLine="210" w:firstLineChars="100"/>
        <w:jc w:val="left"/>
        <w:rPr>
          <w:rFonts w:hint="eastAsia" w:ascii="仿宋_GB2312" w:eastAsia="仿宋_GB2312"/>
          <w:szCs w:val="32"/>
        </w:rPr>
      </w:pPr>
    </w:p>
    <w:p w14:paraId="252CAAFF"/>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519D5-7877-48DE-98FF-873F184D7C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F253FDC-ED60-48BD-A7C8-3F51AFA78B3B}"/>
  </w:font>
  <w:font w:name="方正黑体">
    <w:altName w:val="黑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2C0932F5-D261-4E81-AFAD-7FC823C3C3E8}"/>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38D5733-C10B-4FD7-95BF-CB8E4E043AF1}"/>
  </w:font>
  <w:font w:name="方正仿宋_GBK">
    <w:panose1 w:val="02000000000000000000"/>
    <w:charset w:val="86"/>
    <w:family w:val="script"/>
    <w:pitch w:val="default"/>
    <w:sig w:usb0="A00002BF" w:usb1="38CF7CFA" w:usb2="00082016" w:usb3="00000000" w:csb0="00040001" w:csb1="00000000"/>
    <w:embedRegular r:id="rId5" w:fontKey="{1A8BF10E-039D-4513-9409-60E60ED0BE83}"/>
  </w:font>
  <w:font w:name="方正黑体_GBK">
    <w:altName w:val="微软雅黑"/>
    <w:panose1 w:val="02000000000000000000"/>
    <w:charset w:val="86"/>
    <w:family w:val="script"/>
    <w:pitch w:val="default"/>
    <w:sig w:usb0="00000000" w:usb1="00000000" w:usb2="00000000" w:usb3="00000000" w:csb0="00040000" w:csb1="00000000"/>
    <w:embedRegular r:id="rId6" w:fontKey="{B057346F-E230-4940-AD6D-5030F284DA8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538">
    <w:pPr>
      <w:pStyle w:val="4"/>
      <w:wordWrap w:val="0"/>
      <w:jc w:val="right"/>
      <w:rPr>
        <w:rFonts w:hint="eastAsia" w:ascii="宋体" w:hAnsi="宋体"/>
        <w:sz w:val="28"/>
        <w:szCs w:val="28"/>
      </w:rPr>
    </w:pPr>
    <w:r>
      <w:rPr>
        <w:rFonts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5B47">
    <w:pPr>
      <w:pStyle w:val="4"/>
      <w:rPr>
        <w:rFonts w:hint="eastAsia" w:ascii="宋体" w:hAnsi="宋体"/>
        <w:sz w:val="28"/>
        <w:szCs w:val="28"/>
      </w:rPr>
    </w:pPr>
    <w:r>
      <w:rPr>
        <w:rFonts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980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6A18">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20D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BB317"/>
    <w:multiLevelType w:val="singleLevel"/>
    <w:tmpl w:val="BC0BB31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D6C0C"/>
    <w:rsid w:val="1B860EF9"/>
    <w:rsid w:val="26AD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600" w:lineRule="exact"/>
      <w:ind w:firstLine="720" w:firstLineChars="200"/>
      <w:outlineLvl w:val="0"/>
    </w:pPr>
    <w:rPr>
      <w:rFonts w:eastAsia="方正黑体" w:cs="Times New Roman"/>
      <w:kern w:val="44"/>
      <w:sz w:val="32"/>
      <w:szCs w:val="24"/>
    </w:rPr>
  </w:style>
  <w:style w:type="paragraph" w:styleId="3">
    <w:name w:val="heading 3"/>
    <w:basedOn w:val="1"/>
    <w:next w:val="1"/>
    <w:qFormat/>
    <w:uiPriority w:val="99"/>
    <w:pPr>
      <w:keepNext/>
      <w:keepLines/>
      <w:widowControl/>
      <w:spacing w:before="260" w:after="260" w:line="416" w:lineRule="auto"/>
      <w:outlineLvl w:val="2"/>
    </w:pPr>
    <w:rPr>
      <w:rFonts w:ascii="Calibri" w:hAnsi="Calibri"/>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paragraph" w:customStyle="1" w:styleId="9">
    <w:name w:val="Normal417b402d"/>
    <w:qFormat/>
    <w:uiPriority w:val="0"/>
    <w:pPr>
      <w:widowControl w:val="0"/>
      <w:jc w:val="both"/>
    </w:pPr>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3987</Words>
  <Characters>4048</Characters>
  <Lines>0</Lines>
  <Paragraphs>0</Paragraphs>
  <TotalTime>3</TotalTime>
  <ScaleCrop>false</ScaleCrop>
  <LinksUpToDate>false</LinksUpToDate>
  <CharactersWithSpaces>4419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2025-11-05T06:04:00Z</dcterms:created>
  <dc:creator>jiangyongmeimei</dc:creator>
  <cp:lastModifiedBy>jiangyongmeimei</cp:lastModifiedBy>
  <dcterms:modified xsi:type="dcterms:W3CDTF">2025-11-05T06:26:43Z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7759F1F862974B808AD52C1E6C271F32_11</vt:lpwstr>
  </property>
  <property fmtid="{D5CDD505-2E9C-101B-9397-08002B2CF9AE}" pid="4" name="KSOTemplateDocerSaveRecord">
    <vt:lpwstr>eyJoZGlkIjoiNGYyZGZiYWEzZWQ4NGJhNDg0N2IyMGEzZThiYmI1YzIiLCJ1c2VySWQiOiIxMjI2NDE2MDkwIn0=</vt:lpwstr>
  </property>
</Properties>
</file>