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市农业农村委 工商银行天津市分行关于组织开展农业产业融合发展项目“兴农撮合”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活动有关事项的通知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各涉农区农业农村委</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工商银行天津市分行各支行：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根据《农业农村部办公厅 中国工商银行办公室关于开展农业产业融合发展项目“兴农撮合”活动的通知》（农办计</w:t>
      </w:r>
      <w:r>
        <w:rPr>
          <w:rFonts w:hint="eastAsia" w:ascii="Times New Roman" w:hAnsi="Times New Roman" w:eastAsia="仿宋_GB2312" w:cs="Times New Roman"/>
          <w:sz w:val="32"/>
          <w:szCs w:val="32"/>
          <w:lang w:val="en-US" w:eastAsia="zh-CN"/>
        </w:rPr>
        <w:t>财</w:t>
      </w:r>
      <w:r>
        <w:rPr>
          <w:rFonts w:hint="default" w:ascii="Times New Roman" w:hAnsi="Times New Roman" w:eastAsia="仿宋_GB2312" w:cs="Times New Roman"/>
          <w:sz w:val="32"/>
          <w:szCs w:val="32"/>
          <w:lang w:val="en-US" w:eastAsia="zh-CN"/>
        </w:rPr>
        <w:t>〔2021〕34号）</w:t>
      </w:r>
      <w:r>
        <w:rPr>
          <w:rFonts w:hint="eastAsia" w:ascii="仿宋_GB2312" w:hAnsi="仿宋_GB2312" w:eastAsia="仿宋_GB2312" w:cs="仿宋_GB2312"/>
          <w:sz w:val="32"/>
          <w:szCs w:val="32"/>
          <w:lang w:val="en-US" w:eastAsia="zh-CN"/>
        </w:rPr>
        <w:t>相关工作安排，为切实做好“兴农撮合”活动在天津的落地实施，并以此为契机进一步健全完善天津农业产业融合发展的服务平台和长效机制，现就有关事项通知如下：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一、找准活动定位，综合运用好“兴农撮合”平台在商品、服务、技术、资本等方面的对接优势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“兴农撮合”活动是农业农村部、中国工商银行联合部署开展的旨在促进农业产业融合的一项重要工作，以2021年度农业农村部批准创建的国家级现代农业产业园、优势特色产业集群和农业产业强镇及其区域范围</w:t>
      </w:r>
      <w:r>
        <w:rPr>
          <w:rFonts w:hint="default" w:ascii="Times New Roman" w:hAnsi="Times New Roman" w:eastAsia="仿宋_GB2312" w:cs="Times New Roman"/>
          <w:color w:val="auto"/>
          <w:sz w:val="32"/>
          <w:szCs w:val="32"/>
          <w:lang w:val="en-US" w:eastAsia="zh-CN"/>
        </w:rPr>
        <w:t>内涉农经营主体为</w:t>
      </w:r>
      <w:r>
        <w:rPr>
          <w:rFonts w:hint="default" w:ascii="Times New Roman" w:hAnsi="Times New Roman" w:eastAsia="仿宋_GB2312" w:cs="Times New Roman"/>
          <w:sz w:val="32"/>
          <w:szCs w:val="32"/>
          <w:lang w:val="en-US" w:eastAsia="zh-CN"/>
        </w:rPr>
        <w:t>对象，以产品项目展示推广、供需撮合活动（含招商引资、产销对接等）、金融服务支持等为主要内容，</w:t>
      </w:r>
      <w:r>
        <w:rPr>
          <w:rFonts w:hint="eastAsia" w:ascii="Times New Roman" w:hAnsi="Times New Roman" w:eastAsia="仿宋_GB2312" w:cs="Times New Roman"/>
          <w:sz w:val="32"/>
          <w:szCs w:val="32"/>
          <w:lang w:val="en-US" w:eastAsia="zh-CN"/>
        </w:rPr>
        <w:t>通过“兴农撮合平台”建立健全“平台+撮合+金融”模式，</w:t>
      </w:r>
      <w:r>
        <w:rPr>
          <w:rFonts w:hint="default" w:ascii="Times New Roman" w:hAnsi="Times New Roman" w:eastAsia="仿宋_GB2312" w:cs="Times New Roman"/>
          <w:sz w:val="32"/>
          <w:szCs w:val="32"/>
          <w:lang w:val="en-US" w:eastAsia="zh-CN"/>
        </w:rPr>
        <w:t>对加大金融支持力度、推进农业产业高质量发展具有重要意义。农业农村部与中国工商银行联合开发</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“兴农撮合”平台，依托</w:t>
      </w:r>
      <w:r>
        <w:rPr>
          <w:rFonts w:hint="eastAsia" w:ascii="Times New Roman" w:hAnsi="Times New Roman" w:eastAsia="仿宋_GB2312" w:cs="Times New Roman"/>
          <w:sz w:val="32"/>
          <w:szCs w:val="32"/>
          <w:lang w:val="en-US" w:eastAsia="zh-CN"/>
        </w:rPr>
        <w:t>中国</w:t>
      </w:r>
      <w:r>
        <w:rPr>
          <w:rFonts w:hint="default" w:ascii="Times New Roman" w:hAnsi="Times New Roman" w:eastAsia="仿宋_GB2312" w:cs="Times New Roman"/>
          <w:sz w:val="32"/>
          <w:szCs w:val="32"/>
          <w:lang w:val="en-US" w:eastAsia="zh-CN"/>
        </w:rPr>
        <w:t>工商银行服务网络、金融科技和客户资源优势，特别是以</w:t>
      </w:r>
      <w:r>
        <w:rPr>
          <w:rFonts w:hint="eastAsia" w:ascii="Times New Roman" w:hAnsi="Times New Roman" w:eastAsia="仿宋_GB2312" w:cs="Times New Roman"/>
          <w:sz w:val="32"/>
          <w:szCs w:val="32"/>
          <w:lang w:val="en-US" w:eastAsia="zh-CN"/>
        </w:rPr>
        <w:t>中国</w:t>
      </w:r>
      <w:r>
        <w:rPr>
          <w:rFonts w:hint="default" w:ascii="Times New Roman" w:hAnsi="Times New Roman" w:eastAsia="仿宋_GB2312" w:cs="Times New Roman"/>
          <w:sz w:val="32"/>
          <w:szCs w:val="32"/>
          <w:lang w:val="en-US" w:eastAsia="zh-CN"/>
        </w:rPr>
        <w:t>工商银行超过920万公司客户、6.9亿个人客户作为资源支撑，能够为农业经营主体提供“找商机、谈生意、促合作、办贷款、获信息”等综合服务。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各涉农区农业农村委、工商银行</w:t>
      </w:r>
      <w:r>
        <w:rPr>
          <w:rFonts w:hint="eastAsia" w:ascii="Times New Roman" w:hAnsi="Times New Roman" w:eastAsia="仿宋_GB2312" w:cs="Times New Roman"/>
          <w:sz w:val="32"/>
          <w:szCs w:val="32"/>
          <w:lang w:val="en-US" w:eastAsia="zh-CN"/>
        </w:rPr>
        <w:t>天津市分行</w:t>
      </w:r>
      <w:r>
        <w:rPr>
          <w:rFonts w:hint="default" w:ascii="Times New Roman" w:hAnsi="Times New Roman" w:eastAsia="仿宋_GB2312" w:cs="Times New Roman"/>
          <w:sz w:val="32"/>
          <w:szCs w:val="32"/>
          <w:lang w:val="en-US" w:eastAsia="zh-CN"/>
        </w:rPr>
        <w:t>各支行</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充分认识开展“兴农撮合”活动的重要意义和综合效应，将其作为深化农业产业融合发展、优化农业营商环境、增强天津农业竞争力的重要抓手，组织人员力量，按照农业农村部和</w:t>
      </w:r>
      <w:r>
        <w:rPr>
          <w:rFonts w:hint="eastAsia" w:ascii="Times New Roman" w:hAnsi="Times New Roman" w:eastAsia="仿宋_GB2312" w:cs="Times New Roman"/>
          <w:sz w:val="32"/>
          <w:szCs w:val="32"/>
          <w:lang w:val="en-US" w:eastAsia="zh-CN"/>
        </w:rPr>
        <w:t>中国工商银行</w:t>
      </w:r>
      <w:r>
        <w:rPr>
          <w:rFonts w:hint="default" w:ascii="Times New Roman" w:hAnsi="Times New Roman" w:eastAsia="仿宋_GB2312" w:cs="Times New Roman"/>
          <w:sz w:val="32"/>
          <w:szCs w:val="32"/>
          <w:lang w:val="en-US" w:eastAsia="zh-CN"/>
        </w:rPr>
        <w:t>的统一部署要求，切实落实好各阶段工作任务。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二、建立对接机制，形成促进农业产业融合发展的“政、银、农”协同协作工作格局</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及时开展工作对接并高质量完成“兴农撮合”平台注册推广工作是活动取得实效的基础性保障。各涉农区农业农村委、工商银行</w:t>
      </w:r>
      <w:r>
        <w:rPr>
          <w:rFonts w:hint="eastAsia" w:ascii="Times New Roman" w:hAnsi="Times New Roman" w:eastAsia="仿宋_GB2312" w:cs="Times New Roman"/>
          <w:sz w:val="32"/>
          <w:szCs w:val="32"/>
          <w:lang w:val="en-US" w:eastAsia="zh-CN"/>
        </w:rPr>
        <w:t>天津市分行</w:t>
      </w:r>
      <w:r>
        <w:rPr>
          <w:rFonts w:hint="default" w:ascii="Times New Roman" w:hAnsi="Times New Roman" w:eastAsia="仿宋_GB2312" w:cs="Times New Roman"/>
          <w:sz w:val="32"/>
          <w:szCs w:val="32"/>
          <w:lang w:val="en-US" w:eastAsia="zh-CN"/>
        </w:rPr>
        <w:t>各支行要加强协同配合，按照农业农村部</w:t>
      </w:r>
      <w:r>
        <w:rPr>
          <w:rFonts w:hint="eastAsia" w:ascii="Times New Roman" w:hAnsi="Times New Roman" w:eastAsia="仿宋_GB2312" w:cs="Times New Roman"/>
          <w:sz w:val="32"/>
          <w:szCs w:val="32"/>
          <w:lang w:val="en-US" w:eastAsia="zh-CN"/>
        </w:rPr>
        <w:t>、中国工商银行召开的</w:t>
      </w:r>
      <w:r>
        <w:rPr>
          <w:rFonts w:hint="default" w:ascii="Times New Roman" w:hAnsi="Times New Roman" w:eastAsia="仿宋_GB2312" w:cs="Times New Roman"/>
          <w:sz w:val="32"/>
          <w:szCs w:val="32"/>
          <w:lang w:val="en-US" w:eastAsia="zh-CN"/>
        </w:rPr>
        <w:t>“兴农撮合”视频会议有关要求，抓紧做好工作对接、平台注册和推广等工作。</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加强常态化沟通交流，定期组织会晤交流，研究确定本地区重点支持领域和重点合作项目。各涉农区农业农村委、工商银行</w:t>
      </w:r>
      <w:r>
        <w:rPr>
          <w:rFonts w:hint="eastAsia" w:ascii="Times New Roman" w:hAnsi="Times New Roman" w:eastAsia="仿宋_GB2312" w:cs="Times New Roman"/>
          <w:sz w:val="32"/>
          <w:szCs w:val="32"/>
          <w:lang w:val="en-US" w:eastAsia="zh-CN"/>
        </w:rPr>
        <w:t>天津市分行各</w:t>
      </w:r>
      <w:r>
        <w:rPr>
          <w:rFonts w:hint="default" w:ascii="Times New Roman" w:hAnsi="Times New Roman" w:eastAsia="仿宋_GB2312" w:cs="Times New Roman"/>
          <w:sz w:val="32"/>
          <w:szCs w:val="32"/>
          <w:lang w:val="en-US" w:eastAsia="zh-CN"/>
        </w:rPr>
        <w:t>支行要分别明确产业融和发展项目撮合联系人，建立面对面对接工作机制，密切配合、充分沟通、形成合力，切实做好本地区相关项目主体的名单梳理、协调联络、活动宣传、平台推介等工作。</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涉农</w:t>
      </w:r>
      <w:r>
        <w:rPr>
          <w:rFonts w:hint="default" w:ascii="Times New Roman" w:hAnsi="Times New Roman" w:eastAsia="仿宋_GB2312" w:cs="Times New Roman"/>
          <w:sz w:val="32"/>
          <w:szCs w:val="32"/>
          <w:lang w:val="en-US" w:eastAsia="zh-CN"/>
        </w:rPr>
        <w:t>区农业农村委和工商银行</w:t>
      </w:r>
      <w:r>
        <w:rPr>
          <w:rFonts w:hint="eastAsia" w:ascii="Times New Roman" w:hAnsi="Times New Roman" w:eastAsia="仿宋_GB2312" w:cs="Times New Roman"/>
          <w:sz w:val="32"/>
          <w:szCs w:val="32"/>
          <w:lang w:val="en-US" w:eastAsia="zh-CN"/>
        </w:rPr>
        <w:t>天津市分行</w:t>
      </w:r>
      <w:r>
        <w:rPr>
          <w:rFonts w:hint="default" w:ascii="Times New Roman" w:hAnsi="Times New Roman" w:eastAsia="仿宋_GB2312" w:cs="Times New Roman"/>
          <w:sz w:val="32"/>
          <w:szCs w:val="32"/>
          <w:lang w:val="en-US" w:eastAsia="zh-CN"/>
        </w:rPr>
        <w:t>各支行积极协助项目主体完成“兴农撮合”平台注册、开通项目专属网络主页等工作，完成认领注册工作。</w:t>
      </w:r>
      <w:r>
        <w:rPr>
          <w:rFonts w:hint="default"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涉农区农业农村委组织协调相关现代农业产业园、优势特色产业集群和农业产业强镇明确项目</w:t>
      </w:r>
      <w:r>
        <w:rPr>
          <w:rFonts w:hint="default" w:ascii="Times New Roman" w:hAnsi="Times New Roman" w:eastAsia="仿宋_GB2312" w:cs="Times New Roman"/>
          <w:color w:val="auto"/>
          <w:sz w:val="32"/>
          <w:szCs w:val="32"/>
          <w:lang w:val="en-US" w:eastAsia="zh-CN"/>
        </w:rPr>
        <w:t>负责人，组织项目经营主体</w:t>
      </w:r>
      <w:r>
        <w:rPr>
          <w:rFonts w:hint="default" w:ascii="Times New Roman" w:hAnsi="Times New Roman" w:eastAsia="仿宋_GB2312" w:cs="Times New Roman"/>
          <w:sz w:val="32"/>
          <w:szCs w:val="32"/>
          <w:lang w:val="en-US" w:eastAsia="zh-CN"/>
        </w:rPr>
        <w:t>及时组织更新和丰富页面信息，通过“兴农撮合”平台</w:t>
      </w:r>
      <w:r>
        <w:rPr>
          <w:rFonts w:hint="eastAsia"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lang w:val="en-US" w:eastAsia="zh-CN"/>
        </w:rPr>
        <w:t>特色产品、招商引资需求等信息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工商银行</w:t>
      </w:r>
      <w:r>
        <w:rPr>
          <w:rFonts w:hint="eastAsia" w:ascii="Times New Roman" w:hAnsi="Times New Roman" w:eastAsia="仿宋_GB2312" w:cs="Times New Roman"/>
          <w:sz w:val="32"/>
          <w:szCs w:val="32"/>
          <w:lang w:val="en-US" w:eastAsia="zh-CN"/>
        </w:rPr>
        <w:t>天津市分行</w:t>
      </w:r>
      <w:r>
        <w:rPr>
          <w:rFonts w:hint="default" w:ascii="Times New Roman" w:hAnsi="Times New Roman" w:eastAsia="仿宋_GB2312" w:cs="Times New Roman"/>
          <w:sz w:val="32"/>
          <w:szCs w:val="32"/>
          <w:lang w:val="en-US" w:eastAsia="zh-CN"/>
        </w:rPr>
        <w:t>各支行</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主动对接本地区农业农村委产业融合发展项目</w:t>
      </w:r>
      <w:r>
        <w:rPr>
          <w:rFonts w:hint="eastAsia" w:ascii="Times New Roman" w:hAnsi="Times New Roman" w:eastAsia="仿宋_GB2312" w:cs="Times New Roman"/>
          <w:sz w:val="32"/>
          <w:szCs w:val="32"/>
          <w:lang w:val="en-US" w:eastAsia="zh-CN"/>
        </w:rPr>
        <w:t>撮合</w:t>
      </w:r>
      <w:r>
        <w:rPr>
          <w:rFonts w:hint="default" w:ascii="Times New Roman" w:hAnsi="Times New Roman" w:eastAsia="仿宋_GB2312" w:cs="Times New Roman"/>
          <w:sz w:val="32"/>
          <w:szCs w:val="32"/>
          <w:lang w:val="en-US" w:eastAsia="zh-CN"/>
        </w:rPr>
        <w:t>联系人，细化“兴农撮合”工作活动方案，按照流程做好活动各阶段工作的组织实施。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三、加强宣传推介，着力将“兴农撮合”平台打造成为助力天津农业经营主体发展、改善涉农金融服务的重要载体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兴农撮合”活动，既要通过线上线下撮合活动促成农产品产销对接、融资对接，让农业经营主体见到实实在在的成效；更要着眼于农业产业融合的长远发展，健全完善促进天津农业产业融合发展的长效机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各涉农区农业农村委要结合本区实际，采取切实措施组织和动员相关农业经营主体，将“兴农撮合”平台作为拓展自身经营发展的一个重要渠道，及时在平台上更新产品和项目信息，充分展示天津农业产业发展的优势和竞争力，同时，充分用好平台提供的项目资源和金融服务，积极参与线上线下撮合活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工商银行天津市分行各支行要增强主动服务意识，加强对农业经营主体的走访和服务力度，积极协助其用好“兴农撮合”平台资源，并全力做好配套的开户、结算、交易、融资等综合金融服务。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各涉农区农业农村委、工商银行天津市分行各支行要加强协同配合，结合实际组织开展线上线下农产品产销推介（对接）会、产业园招商大会等供需撮合活动。相关组织开展撮合活动情况及时报送市农业农村委、工商银行天津市分行。</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5440" w:hanging="5440" w:hangingChars="1700"/>
        <w:rPr>
          <w:rFonts w:hint="eastAsia" w:ascii="仿宋_GB2312" w:hAnsi="仿宋_GB2312" w:eastAsia="仿宋_GB2312" w:cs="仿宋_GB2312"/>
          <w:sz w:val="32"/>
          <w:szCs w:val="32"/>
          <w:lang w:val="en-US" w:eastAsia="zh-CN"/>
        </w:rPr>
      </w:pPr>
    </w:p>
    <w:p>
      <w:pPr>
        <w:ind w:left="5440" w:hanging="5440" w:hangingChars="17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市农业农村委          </w:t>
      </w:r>
      <w:r>
        <w:rPr>
          <w:rFonts w:hint="default" w:ascii="Times New Roman" w:hAnsi="Times New Roman" w:eastAsia="仿宋_GB2312" w:cs="Times New Roman"/>
          <w:sz w:val="32"/>
          <w:szCs w:val="32"/>
          <w:lang w:val="en-US" w:eastAsia="zh-CN"/>
        </w:rPr>
        <w:t xml:space="preserve"> 工商银行天津市分行</w:t>
      </w:r>
    </w:p>
    <w:p>
      <w:pPr>
        <w:wordWrap w:val="0"/>
        <w:ind w:firstLine="640"/>
        <w:jc w:val="right"/>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2021年12月</w:t>
      </w:r>
      <w:r>
        <w:rPr>
          <w:rFonts w:hint="default" w:ascii="Times New Roman" w:hAnsi="Times New Roman" w:eastAsia="仿宋_GB2312" w:cs="Times New Roman"/>
          <w:sz w:val="32"/>
          <w:szCs w:val="32"/>
          <w:lang w:val="en" w:eastAsia="zh-CN"/>
        </w:rPr>
        <w:t>24</w:t>
      </w:r>
      <w:r>
        <w:rPr>
          <w:rFonts w:hint="default" w:ascii="Times New Roman" w:hAnsi="Times New Roman" w:eastAsia="仿宋_GB2312" w:cs="Times New Roman"/>
          <w:sz w:val="32"/>
          <w:szCs w:val="32"/>
          <w:lang w:val="en-US" w:eastAsia="zh-CN"/>
        </w:rPr>
        <w:t xml:space="preserve">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lang w:val="en-US" w:eastAsia="zh-CN"/>
        </w:rPr>
        <w:t>联系人：市农业农村委计财处 李双全，88290632</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工商银行天津市分行 </w:t>
      </w:r>
      <w:r>
        <w:rPr>
          <w:rFonts w:hint="eastAsia" w:ascii="Times New Roman" w:hAnsi="Times New Roman" w:eastAsia="仿宋_GB2312" w:cs="Times New Roman"/>
          <w:sz w:val="32"/>
          <w:szCs w:val="32"/>
          <w:lang w:val="en-US" w:eastAsia="zh-CN"/>
        </w:rPr>
        <w:t>童  彤</w:t>
      </w:r>
      <w:r>
        <w:rPr>
          <w:rFonts w:hint="default" w:ascii="Times New Roman" w:hAnsi="Times New Roman" w:eastAsia="仿宋_GB2312" w:cs="Times New Roman"/>
          <w:sz w:val="32"/>
          <w:szCs w:val="32"/>
          <w:lang w:val="en-US" w:eastAsia="zh-CN"/>
        </w:rPr>
        <w:t>，2840094</w:t>
      </w:r>
      <w:r>
        <w:rPr>
          <w:rFonts w:hint="eastAsia" w:ascii="Times New Roman" w:hAnsi="Times New Roman" w:eastAsia="仿宋_GB2312" w:cs="Times New Roman"/>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20" w:lineRule="exact"/>
        <w:ind w:firstLine="2249" w:firstLineChars="703"/>
        <w:textAlignment w:val="auto"/>
        <w:rPr>
          <w:rFonts w:hint="default"/>
          <w:lang w:val="en-US" w:eastAsia="zh-CN"/>
        </w:rPr>
      </w:pPr>
      <w:r>
        <w:rPr>
          <w:rFonts w:hint="default" w:ascii="Times New Roman" w:hAnsi="Times New Roman" w:eastAsia="仿宋_GB2312" w:cs="Times New Roman"/>
          <w:sz w:val="32"/>
          <w:szCs w:val="32"/>
          <w:lang w:val="en-US" w:eastAsia="zh-CN"/>
        </w:rPr>
        <w:t xml:space="preserve">工商银行天津市分行 </w:t>
      </w:r>
      <w:r>
        <w:rPr>
          <w:rFonts w:hint="eastAsia" w:ascii="Times New Roman" w:hAnsi="Times New Roman" w:eastAsia="仿宋_GB2312" w:cs="Times New Roman"/>
          <w:sz w:val="32"/>
          <w:szCs w:val="32"/>
          <w:lang w:val="en-US" w:eastAsia="zh-CN"/>
        </w:rPr>
        <w:t>刘星岐</w:t>
      </w:r>
      <w:r>
        <w:rPr>
          <w:rFonts w:hint="default" w:ascii="Times New Roman" w:hAnsi="Times New Roman" w:eastAsia="仿宋_GB2312" w:cs="Times New Roman"/>
          <w:sz w:val="32"/>
          <w:szCs w:val="32"/>
          <w:lang w:val="en-US" w:eastAsia="zh-CN"/>
        </w:rPr>
        <w:t>，28400</w:t>
      </w:r>
      <w:r>
        <w:rPr>
          <w:rFonts w:hint="eastAsia" w:ascii="Times New Roman" w:hAnsi="Times New Roman" w:eastAsia="仿宋_GB2312" w:cs="Times New Roman"/>
          <w:sz w:val="32"/>
          <w:szCs w:val="32"/>
          <w:lang w:val="en-US" w:eastAsia="zh-CN"/>
        </w:rPr>
        <w:t>243</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kern w:val="2"/>
          <w:sz w:val="32"/>
          <w:szCs w:val="32"/>
          <w:lang w:val="en-US" w:eastAsia="zh-CN" w:bidi="ar-SA"/>
        </w:rPr>
        <w:sectPr>
          <w:footerReference r:id="rId3" w:type="default"/>
          <w:pgSz w:w="11906" w:h="16838"/>
          <w:pgMar w:top="2098" w:right="1587" w:bottom="2098" w:left="1587" w:header="851" w:footer="992" w:gutter="0"/>
          <w:pgNumType w:fmt="decimal"/>
          <w:cols w:space="425" w:num="1"/>
          <w:docGrid w:type="lines" w:linePitch="312" w:charSpace="0"/>
        </w:sectPr>
      </w:pPr>
      <w:r>
        <w:rPr>
          <w:rFonts w:hint="eastAsia" w:ascii="Times New Roman" w:hAnsi="Times New Roman" w:eastAsia="仿宋_GB2312" w:cs="Times New Roman"/>
          <w:kern w:val="2"/>
          <w:sz w:val="32"/>
          <w:szCs w:val="32"/>
          <w:lang w:val="en-US" w:eastAsia="zh-CN" w:bidi="ar-SA"/>
        </w:rPr>
        <w:t xml:space="preserve">    （此件主动公开）</w:t>
      </w:r>
    </w:p>
    <w:p>
      <w:pPr>
        <w:rPr>
          <w:rFonts w:hint="default"/>
          <w:lang w:val="en-US" w:eastAsia="zh-CN"/>
        </w:rPr>
      </w:pPr>
    </w:p>
    <w:tbl>
      <w:tblPr>
        <w:tblStyle w:val="9"/>
        <w:tblW w:w="1457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190"/>
        <w:gridCol w:w="1620"/>
        <w:gridCol w:w="3180"/>
        <w:gridCol w:w="945"/>
        <w:gridCol w:w="1065"/>
        <w:gridCol w:w="1185"/>
        <w:gridCol w:w="10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项目</w:t>
            </w:r>
            <w:bookmarkStart w:id="0" w:name="_GoBack"/>
            <w:bookmarkEnd w:id="0"/>
          </w:p>
        </w:tc>
        <w:tc>
          <w:tcPr>
            <w:tcW w:w="2190"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类别</w:t>
            </w:r>
          </w:p>
        </w:tc>
        <w:tc>
          <w:tcPr>
            <w:tcW w:w="1620" w:type="dxa"/>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市农业农村委联系人及联系方式</w:t>
            </w:r>
          </w:p>
        </w:tc>
        <w:tc>
          <w:tcPr>
            <w:tcW w:w="5190" w:type="dxa"/>
            <w:gridSpan w:val="3"/>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区级农业农村部门联系人及联系方式</w:t>
            </w:r>
          </w:p>
        </w:tc>
        <w:tc>
          <w:tcPr>
            <w:tcW w:w="4290" w:type="dxa"/>
            <w:gridSpan w:val="3"/>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工商银行天津市分行联系人及联系方式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exact"/>
        </w:trPr>
        <w:tc>
          <w:tcPr>
            <w:tcW w:w="1281"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国家现代农业产业园</w:t>
            </w: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天津市宝坻区</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现代农业产业园</w:t>
            </w:r>
          </w:p>
        </w:tc>
        <w:tc>
          <w:tcPr>
            <w:tcW w:w="1620"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产业处</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时会芳</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022-88290062</w:t>
            </w: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宝坻农业农村委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邢  辉</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宝坻支行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刘德龙</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022-29243384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28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天津市宁河区</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现代农业产业园</w:t>
            </w:r>
          </w:p>
        </w:tc>
        <w:tc>
          <w:tcPr>
            <w:tcW w:w="1620" w:type="dxa"/>
            <w:vMerge w:val="continue"/>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宁河区现代农业产业园管理委员会</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张宏亮</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办公室主</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任</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宁河支行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王幼根</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022-69599164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28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天津市滨海新区</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现代农业产业园</w:t>
            </w:r>
          </w:p>
        </w:tc>
        <w:tc>
          <w:tcPr>
            <w:tcW w:w="1620" w:type="dxa"/>
            <w:vMerge w:val="continue"/>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滨海新区农业农村委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徐云飞</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自贸区支行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曲镜澄</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022-25862835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281"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优势特色</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产业集群</w:t>
            </w: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天津都市型</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奶业产业集群</w:t>
            </w:r>
          </w:p>
        </w:tc>
        <w:tc>
          <w:tcPr>
            <w:tcW w:w="1620"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产业处</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荔  靖</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022-88290062</w:t>
            </w: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天津食品集团</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季彦乔</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副部长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分行大客户服务中心</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鹏</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022-83578502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28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天津都市型</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生猪产业集群</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武清区农业农村委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袁文焕</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武清支行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班歆尧</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022-29348467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农业产业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强镇</w:t>
            </w: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蓟州区出头岭镇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北辰区农业农村委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宋秋月</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副科长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北辰支行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  红</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022-26394303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武清区梅厂镇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静海区农业农村委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赵金艳</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静海支行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程俊才</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022-28941949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宁河区岳龙镇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滨海新区农业农村委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白</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珊</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副科长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自贸区支行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曲镜澄</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022-25862835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静海区台头镇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天津食品集团</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季彦乔</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副部长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分行大客户服务中心</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鹏</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022-83578502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津南区小站镇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蓟州区农业农村委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卢卫红</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蓟州支行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王克臣</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022-29141530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西青区辛口镇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宝坻区农业农村委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赵双双</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科</w:t>
            </w:r>
            <w:r>
              <w:rPr>
                <w:rFonts w:hint="default" w:ascii="仿宋_GB2312" w:hAnsi="仿宋_GB2312" w:eastAsia="仿宋_GB2312" w:cs="仿宋_GB2312"/>
                <w:i w:val="0"/>
                <w:color w:val="000000"/>
                <w:kern w:val="0"/>
                <w:sz w:val="24"/>
                <w:szCs w:val="24"/>
                <w:u w:val="none"/>
                <w:lang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长</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宝坻支行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刘德龙</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022-29243384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81" w:type="dxa"/>
            <w:vMerge w:val="continue"/>
          </w:tcPr>
          <w:p>
            <w:pPr>
              <w:rPr>
                <w:rFonts w:hint="eastAsia" w:ascii="仿宋_GB2312" w:hAnsi="仿宋_GB2312" w:eastAsia="仿宋_GB2312" w:cs="仿宋_GB2312"/>
                <w:sz w:val="24"/>
                <w:szCs w:val="24"/>
                <w:vertAlign w:val="baseline"/>
                <w:lang w:val="en-US" w:eastAsia="zh-CN"/>
              </w:rPr>
            </w:pPr>
          </w:p>
        </w:tc>
        <w:tc>
          <w:tcPr>
            <w:tcW w:w="219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北辰区双街镇</w:t>
            </w:r>
          </w:p>
        </w:tc>
        <w:tc>
          <w:tcPr>
            <w:tcW w:w="162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1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宁河区农业农村委</w:t>
            </w:r>
          </w:p>
        </w:tc>
        <w:tc>
          <w:tcPr>
            <w:tcW w:w="94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李学艳</w:t>
            </w:r>
          </w:p>
        </w:tc>
        <w:tc>
          <w:tcPr>
            <w:tcW w:w="106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副主任</w:t>
            </w:r>
          </w:p>
        </w:tc>
        <w:tc>
          <w:tcPr>
            <w:tcW w:w="118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宁河支行</w:t>
            </w:r>
          </w:p>
        </w:tc>
        <w:tc>
          <w:tcPr>
            <w:tcW w:w="100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王幼根</w:t>
            </w:r>
          </w:p>
        </w:tc>
        <w:tc>
          <w:tcPr>
            <w:tcW w:w="2100"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022-69599164</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sectPr>
          <w:pgSz w:w="16838" w:h="11906" w:orient="landscape"/>
          <w:pgMar w:top="1417" w:right="1474" w:bottom="1417" w:left="1417" w:header="851" w:footer="992" w:gutter="0"/>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sectPr>
      <w:footerReference r:id="rId4" w:type="default"/>
      <w:pgSz w:w="11906" w:h="16838"/>
      <w:pgMar w:top="1474"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-153670</wp:posOffset>
              </wp:positionV>
              <wp:extent cx="107823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8230" cy="1828800"/>
                      </a:xfrm>
                      <a:prstGeom prst="rect">
                        <a:avLst/>
                      </a:prstGeom>
                      <a:noFill/>
                      <a:ln>
                        <a:noFill/>
                      </a:ln>
                    </wps:spPr>
                    <wps:txbx>
                      <w:txbxContent>
                        <w:p>
                          <w:pPr>
                            <w:pStyle w:val="5"/>
                            <w:ind w:right="-187" w:rightChars="-89"/>
                            <w:jc w:val="both"/>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16</w:t>
                          </w:r>
                          <w:r>
                            <w:rPr>
                              <w:rFonts w:ascii="Times New Roman" w:hAnsi="Times New Roman" w:eastAsia="仿宋_GB2312"/>
                              <w:sz w:val="28"/>
                              <w:szCs w:val="28"/>
                            </w:rPr>
                            <w:fldChar w:fldCharType="end"/>
                          </w:r>
                          <w:r>
                            <w:rPr>
                              <w:rFonts w:hint="eastAsia" w:ascii="仿宋_GB2312" w:hAnsi="仿宋_GB2312" w:eastAsia="仿宋_GB2312" w:cs="仿宋_GB2312"/>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12.1pt;height:144pt;width:84.9pt;mso-position-horizontal:outside;mso-position-horizontal-relative:margin;z-index:251659264;mso-width-relative:page;mso-height-relative:page;" filled="f" stroked="f" coordsize="21600,21600" o:gfxdata="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5qIVnVAAAACAEAAA8AAAAAAAAAAQAgAAAAIgAAAGRycy9kb3ducmV2&#10;LnhtbFBLAQIUABQAAAAIAIdO4kC1mBUmxgEAAI0DAAAOAAAAAAAAAAEAIAAAACQBAABkcnMvZTJv&#10;RG9jLnhtbFBLBQYAAAAABgAGAFkBAABcBQAAAAA=&#10;">
              <v:fill on="f" focussize="0,0"/>
              <v:stroke on="f"/>
              <v:imagedata o:title=""/>
              <o:lock v:ext="edit" aspectratio="f"/>
              <v:textbox inset="0mm,0mm,0mm,0mm" style="mso-fit-shape-to-text:t;">
                <w:txbxContent>
                  <w:p>
                    <w:pPr>
                      <w:pStyle w:val="5"/>
                      <w:ind w:right="-187" w:rightChars="-89"/>
                      <w:jc w:val="both"/>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16</w:t>
                    </w:r>
                    <w:r>
                      <w:rPr>
                        <w:rFonts w:ascii="Times New Roman" w:hAnsi="Times New Roman" w:eastAsia="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867BD"/>
    <w:rsid w:val="060759D1"/>
    <w:rsid w:val="09075827"/>
    <w:rsid w:val="0BD51BD1"/>
    <w:rsid w:val="0D7546E9"/>
    <w:rsid w:val="0DB4286F"/>
    <w:rsid w:val="0F779C45"/>
    <w:rsid w:val="125E7EF6"/>
    <w:rsid w:val="13695473"/>
    <w:rsid w:val="1E5867BD"/>
    <w:rsid w:val="1E857AD7"/>
    <w:rsid w:val="1FBD9E77"/>
    <w:rsid w:val="2241438C"/>
    <w:rsid w:val="23A22F9E"/>
    <w:rsid w:val="293F7D5C"/>
    <w:rsid w:val="2BA30750"/>
    <w:rsid w:val="2D391A48"/>
    <w:rsid w:val="2E591367"/>
    <w:rsid w:val="2F77E44D"/>
    <w:rsid w:val="2F814F98"/>
    <w:rsid w:val="2FC17F47"/>
    <w:rsid w:val="2FEFB64C"/>
    <w:rsid w:val="308C56C0"/>
    <w:rsid w:val="3AB7007A"/>
    <w:rsid w:val="3CFF0D00"/>
    <w:rsid w:val="3DB5131B"/>
    <w:rsid w:val="3DD42E5E"/>
    <w:rsid w:val="3DFA1A07"/>
    <w:rsid w:val="3FCD1B49"/>
    <w:rsid w:val="3FD77D17"/>
    <w:rsid w:val="40873C56"/>
    <w:rsid w:val="41C378CB"/>
    <w:rsid w:val="4354551B"/>
    <w:rsid w:val="43563996"/>
    <w:rsid w:val="4DAA48AD"/>
    <w:rsid w:val="4FEB8ECF"/>
    <w:rsid w:val="521B614D"/>
    <w:rsid w:val="52267DD3"/>
    <w:rsid w:val="52900B83"/>
    <w:rsid w:val="52D71051"/>
    <w:rsid w:val="56F9BECC"/>
    <w:rsid w:val="574803C9"/>
    <w:rsid w:val="57D15727"/>
    <w:rsid w:val="57DD3773"/>
    <w:rsid w:val="58016D92"/>
    <w:rsid w:val="58B8F2C8"/>
    <w:rsid w:val="5AEE6FD5"/>
    <w:rsid w:val="5BE7BB65"/>
    <w:rsid w:val="5BFF36A0"/>
    <w:rsid w:val="5DFFE368"/>
    <w:rsid w:val="5E870B91"/>
    <w:rsid w:val="5EDB36F2"/>
    <w:rsid w:val="5EFE5C5E"/>
    <w:rsid w:val="5F0F1500"/>
    <w:rsid w:val="64DF1E52"/>
    <w:rsid w:val="67C61C0E"/>
    <w:rsid w:val="690E46D5"/>
    <w:rsid w:val="6C6E7CD3"/>
    <w:rsid w:val="6D5D1113"/>
    <w:rsid w:val="6D7FA833"/>
    <w:rsid w:val="6F2F6265"/>
    <w:rsid w:val="6FE3B9CB"/>
    <w:rsid w:val="72581B62"/>
    <w:rsid w:val="759754CD"/>
    <w:rsid w:val="777D3915"/>
    <w:rsid w:val="77881D56"/>
    <w:rsid w:val="782972C9"/>
    <w:rsid w:val="78982D55"/>
    <w:rsid w:val="79EB73A9"/>
    <w:rsid w:val="7BFF3FAA"/>
    <w:rsid w:val="7E047C83"/>
    <w:rsid w:val="7ED38559"/>
    <w:rsid w:val="7FBA3FB4"/>
    <w:rsid w:val="7FEFE0AA"/>
    <w:rsid w:val="7FEFF0B7"/>
    <w:rsid w:val="8FBF806C"/>
    <w:rsid w:val="92A98746"/>
    <w:rsid w:val="A59FA2B9"/>
    <w:rsid w:val="AFFBE098"/>
    <w:rsid w:val="B77E44DD"/>
    <w:rsid w:val="BD9A36F3"/>
    <w:rsid w:val="BDFBFF90"/>
    <w:rsid w:val="BEFD8057"/>
    <w:rsid w:val="BF750C92"/>
    <w:rsid w:val="BF77315E"/>
    <w:rsid w:val="CB7F0C80"/>
    <w:rsid w:val="CFB59558"/>
    <w:rsid w:val="D3DB5990"/>
    <w:rsid w:val="DBF767FF"/>
    <w:rsid w:val="DBFFCB2F"/>
    <w:rsid w:val="DDAE5261"/>
    <w:rsid w:val="DF2BD2E0"/>
    <w:rsid w:val="DF36E472"/>
    <w:rsid w:val="E8D64F48"/>
    <w:rsid w:val="EE4F1DEA"/>
    <w:rsid w:val="EEBEF54D"/>
    <w:rsid w:val="EEFF4F26"/>
    <w:rsid w:val="F6FA1635"/>
    <w:rsid w:val="F74BB5B3"/>
    <w:rsid w:val="F7C7F7EF"/>
    <w:rsid w:val="F7FA9A15"/>
    <w:rsid w:val="F7FFF341"/>
    <w:rsid w:val="F84FF531"/>
    <w:rsid w:val="FBF9F867"/>
    <w:rsid w:val="FDEF01B3"/>
    <w:rsid w:val="FDFAB89D"/>
    <w:rsid w:val="FDFF0ABC"/>
    <w:rsid w:val="FE3736F9"/>
    <w:rsid w:val="FE3FC379"/>
    <w:rsid w:val="FFB77E23"/>
    <w:rsid w:val="FFBAF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rFonts w:ascii="Times New Roman" w:hAnsi="Times New Roman" w:eastAsia="宋体"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sz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2313</Words>
  <Characters>2514</Characters>
  <Lines>0</Lines>
  <Paragraphs>0</Paragraphs>
  <TotalTime>8</TotalTime>
  <ScaleCrop>false</ScaleCrop>
  <LinksUpToDate>false</LinksUpToDate>
  <CharactersWithSpaces>2600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2021-10-01T06:40:00Z</dcterms:created>
  <dc:creator>tjfh-lijw06</dc:creator>
  <cp:lastModifiedBy>WPS_1625106986</cp:lastModifiedBy>
  <cp:lastPrinted>2021-12-27T19:38:00Z</cp:lastPrinted>
  <dcterms:modified xsi:type="dcterms:W3CDTF">2021-12-31T05:47:23Z</dcterms:modified>
  <dc:title>天津市农业农村委员会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27AC7D60C45244008C3F264D43D13B84</vt:lpwstr>
  </property>
</Properties>
</file>