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760" w:lineRule="exact"/>
        <w:jc w:val="center"/>
        <w:rPr>
          <w:rFonts w:eastAsia="方正小标宋简体"/>
          <w:color w:val="000000"/>
          <w:sz w:val="44"/>
          <w:szCs w:val="44"/>
          <w:shd w:val="clear" w:color="auto" w:fill="FFFFFF"/>
        </w:rPr>
      </w:pPr>
      <w:r>
        <w:rPr>
          <w:rFonts w:eastAsia="方正小标宋简体"/>
          <w:color w:val="000000"/>
          <w:sz w:val="44"/>
          <w:szCs w:val="44"/>
          <w:shd w:val="clear" w:color="auto" w:fill="FFFFFF"/>
        </w:rPr>
        <w:t>市农业农村委</w:t>
      </w:r>
      <w:r>
        <w:rPr>
          <w:rFonts w:hint="eastAsia" w:eastAsia="方正小标宋简体"/>
          <w:color w:val="000000"/>
          <w:sz w:val="44"/>
          <w:szCs w:val="44"/>
          <w:shd w:val="clear" w:color="auto" w:fill="FFFFFF"/>
        </w:rPr>
        <w:t xml:space="preserve"> </w:t>
      </w:r>
      <w:r>
        <w:rPr>
          <w:rFonts w:eastAsia="方正小标宋简体"/>
          <w:color w:val="000000"/>
          <w:sz w:val="44"/>
          <w:szCs w:val="44"/>
          <w:shd w:val="clear" w:color="auto" w:fill="FFFFFF"/>
        </w:rPr>
        <w:t>市财政局关于印发天津市</w:t>
      </w:r>
    </w:p>
    <w:p>
      <w:pPr>
        <w:topLinePunct/>
        <w:adjustRightInd w:val="0"/>
        <w:snapToGrid w:val="0"/>
        <w:spacing w:line="760" w:lineRule="exact"/>
        <w:jc w:val="center"/>
        <w:rPr>
          <w:rFonts w:eastAsia="方正小标宋简体"/>
          <w:color w:val="000000"/>
          <w:szCs w:val="32"/>
          <w:shd w:val="clear" w:color="auto" w:fill="FFFFFF"/>
        </w:rPr>
      </w:pPr>
      <w:r>
        <w:rPr>
          <w:rFonts w:eastAsia="方正小标宋简体"/>
          <w:color w:val="000000"/>
          <w:sz w:val="44"/>
          <w:szCs w:val="44"/>
          <w:shd w:val="clear" w:color="auto" w:fill="FFFFFF"/>
        </w:rPr>
        <w:t>农业融资担保补奖资金管理办法的通知</w:t>
      </w:r>
    </w:p>
    <w:p>
      <w:pPr>
        <w:topLinePunct/>
        <w:adjustRightInd w:val="0"/>
        <w:snapToGrid w:val="0"/>
        <w:spacing w:line="560" w:lineRule="exact"/>
        <w:ind w:firstLine="643" w:firstLineChars="200"/>
        <w:rPr>
          <w:rFonts w:eastAsia="方正小标宋简体"/>
          <w:b/>
          <w:color w:val="000000"/>
          <w:szCs w:val="32"/>
          <w:shd w:val="clear" w:color="auto" w:fill="FFFFFF"/>
        </w:rPr>
      </w:pPr>
    </w:p>
    <w:p>
      <w:pPr>
        <w:topLinePunct/>
        <w:adjustRightInd w:val="0"/>
        <w:snapToGrid w:val="0"/>
        <w:spacing w:line="660" w:lineRule="exact"/>
        <w:rPr>
          <w:color w:val="000000"/>
          <w:szCs w:val="32"/>
          <w:shd w:val="clear" w:color="auto" w:fill="FFFFFF"/>
        </w:rPr>
      </w:pPr>
      <w:r>
        <w:rPr>
          <w:color w:val="000000"/>
          <w:szCs w:val="32"/>
          <w:shd w:val="clear" w:color="auto" w:fill="FFFFFF"/>
        </w:rPr>
        <w:t>天津农业融资担保有限公司：</w:t>
      </w:r>
    </w:p>
    <w:p>
      <w:pPr>
        <w:tabs>
          <w:tab w:val="left" w:pos="7230"/>
        </w:tabs>
        <w:topLinePunct/>
        <w:adjustRightInd w:val="0"/>
        <w:snapToGrid w:val="0"/>
        <w:spacing w:line="660" w:lineRule="exact"/>
        <w:ind w:firstLine="640" w:firstLineChars="200"/>
        <w:rPr>
          <w:color w:val="000000"/>
          <w:szCs w:val="32"/>
          <w:shd w:val="clear" w:color="auto" w:fill="FFFFFF"/>
        </w:rPr>
      </w:pPr>
      <w:r>
        <w:rPr>
          <w:color w:val="000000"/>
          <w:szCs w:val="32"/>
          <w:shd w:val="clear" w:color="auto" w:fill="FFFFFF"/>
        </w:rPr>
        <w:t>为贯彻落实《财政部 农业农村部 银保监会 人民银行关于进一步做好全国农业信贷担保工作的通知》（财农</w:t>
      </w:r>
      <w:r>
        <w:rPr>
          <w:szCs w:val="32"/>
        </w:rPr>
        <w:t>〔</w:t>
      </w:r>
      <w:r>
        <w:rPr>
          <w:color w:val="000000"/>
          <w:szCs w:val="32"/>
          <w:shd w:val="clear" w:color="auto" w:fill="FFFFFF"/>
        </w:rPr>
        <w:t>2020</w:t>
      </w:r>
      <w:r>
        <w:rPr>
          <w:bCs/>
          <w:szCs w:val="32"/>
        </w:rPr>
        <w:t>〕</w:t>
      </w:r>
      <w:r>
        <w:rPr>
          <w:color w:val="000000"/>
          <w:szCs w:val="32"/>
          <w:shd w:val="clear" w:color="auto" w:fill="FFFFFF"/>
        </w:rPr>
        <w:t>15号）、《财政部 农业部 银监会关于做好全国农业信贷担保工作的通知》（财农</w:t>
      </w:r>
      <w:r>
        <w:rPr>
          <w:szCs w:val="32"/>
        </w:rPr>
        <w:t>〔</w:t>
      </w:r>
      <w:r>
        <w:rPr>
          <w:color w:val="000000"/>
          <w:szCs w:val="32"/>
          <w:shd w:val="clear" w:color="auto" w:fill="FFFFFF"/>
        </w:rPr>
        <w:t>2017</w:t>
      </w:r>
      <w:r>
        <w:rPr>
          <w:bCs/>
          <w:szCs w:val="32"/>
        </w:rPr>
        <w:t>〕</w:t>
      </w:r>
      <w:r>
        <w:rPr>
          <w:color w:val="000000"/>
          <w:szCs w:val="32"/>
          <w:shd w:val="clear" w:color="auto" w:fill="FFFFFF"/>
        </w:rPr>
        <w:t>40号）、《市农业农村委等五部门印发关于进一步促进我市农业信贷担保工作发展的通知》（津农委</w:t>
      </w:r>
      <w:r>
        <w:rPr>
          <w:szCs w:val="32"/>
        </w:rPr>
        <w:t>〔</w:t>
      </w:r>
      <w:r>
        <w:rPr>
          <w:color w:val="000000"/>
          <w:szCs w:val="32"/>
          <w:shd w:val="clear" w:color="auto" w:fill="FFFFFF"/>
        </w:rPr>
        <w:t>2020</w:t>
      </w:r>
      <w:r>
        <w:rPr>
          <w:bCs/>
          <w:szCs w:val="32"/>
        </w:rPr>
        <w:t>〕</w:t>
      </w:r>
      <w:r>
        <w:rPr>
          <w:color w:val="000000"/>
          <w:szCs w:val="32"/>
          <w:shd w:val="clear" w:color="auto" w:fill="FFFFFF"/>
        </w:rPr>
        <w:t>31号）精神，鼓励天津农业融资担保有限公司为农业农村贷款提供担保服务，支持现代都市型农业发展，推动农业产业结构调整，我们制定了《天津市农业融资担保补奖资金管理办法》，现印发给你公司，请遵照执行。</w:t>
      </w:r>
    </w:p>
    <w:p>
      <w:pPr>
        <w:topLinePunct/>
        <w:adjustRightInd w:val="0"/>
        <w:snapToGrid w:val="0"/>
        <w:spacing w:line="560" w:lineRule="exact"/>
        <w:ind w:firstLine="640" w:firstLineChars="200"/>
        <w:rPr>
          <w:color w:val="000000"/>
          <w:szCs w:val="32"/>
          <w:shd w:val="clear" w:color="auto" w:fill="FFFFFF"/>
        </w:rPr>
      </w:pPr>
    </w:p>
    <w:p>
      <w:pPr>
        <w:topLinePunct/>
        <w:adjustRightInd w:val="0"/>
        <w:snapToGrid w:val="0"/>
        <w:spacing w:line="560" w:lineRule="exact"/>
        <w:ind w:firstLine="640" w:firstLineChars="200"/>
        <w:rPr>
          <w:color w:val="000000"/>
          <w:szCs w:val="32"/>
          <w:shd w:val="clear" w:color="auto" w:fill="FFFFFF"/>
        </w:rPr>
      </w:pPr>
    </w:p>
    <w:p>
      <w:pPr>
        <w:topLinePunct/>
        <w:adjustRightInd w:val="0"/>
        <w:snapToGrid w:val="0"/>
        <w:spacing w:line="560" w:lineRule="exact"/>
        <w:rPr>
          <w:color w:val="000000"/>
          <w:szCs w:val="32"/>
          <w:shd w:val="clear" w:color="auto" w:fill="FFFFFF"/>
        </w:rPr>
      </w:pPr>
    </w:p>
    <w:p>
      <w:pPr>
        <w:topLinePunct/>
        <w:adjustRightInd w:val="0"/>
        <w:snapToGrid w:val="0"/>
        <w:spacing w:line="560" w:lineRule="exact"/>
        <w:ind w:firstLine="1440" w:firstLineChars="450"/>
        <w:rPr>
          <w:color w:val="000000"/>
          <w:szCs w:val="32"/>
          <w:shd w:val="clear" w:color="auto" w:fill="FFFFFF"/>
        </w:rPr>
      </w:pPr>
      <w:r>
        <w:rPr>
          <w:color w:val="000000"/>
          <w:szCs w:val="32"/>
          <w:shd w:val="clear" w:color="auto" w:fill="FFFFFF"/>
        </w:rPr>
        <w:t>市农业农村委            市财政局</w:t>
      </w:r>
    </w:p>
    <w:p>
      <w:pPr>
        <w:tabs>
          <w:tab w:val="left" w:pos="7371"/>
        </w:tabs>
        <w:wordWrap w:val="0"/>
        <w:topLinePunct/>
        <w:adjustRightInd w:val="0"/>
        <w:snapToGrid w:val="0"/>
        <w:spacing w:line="560" w:lineRule="exact"/>
        <w:ind w:firstLine="640" w:firstLineChars="200"/>
        <w:jc w:val="right"/>
        <w:rPr>
          <w:color w:val="000000"/>
          <w:szCs w:val="32"/>
          <w:shd w:val="clear" w:color="auto" w:fill="FFFFFF"/>
        </w:rPr>
      </w:pPr>
      <w:r>
        <w:rPr>
          <w:color w:val="000000"/>
          <w:szCs w:val="32"/>
          <w:shd w:val="clear" w:color="auto" w:fill="FFFFFF"/>
        </w:rPr>
        <w:t>2020年10月19日</w:t>
      </w:r>
      <w:r>
        <w:rPr>
          <w:rFonts w:hint="eastAsia"/>
          <w:color w:val="000000"/>
          <w:szCs w:val="32"/>
          <w:shd w:val="clear" w:color="auto" w:fill="FFFFFF"/>
        </w:rPr>
        <w:t xml:space="preserve"> </w:t>
      </w:r>
      <w:r>
        <w:rPr>
          <w:color w:val="000000"/>
          <w:szCs w:val="32"/>
          <w:shd w:val="clear" w:color="auto" w:fill="FFFFFF"/>
        </w:rPr>
        <w:t xml:space="preserve">       </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（此件主动公开）</w:t>
      </w:r>
    </w:p>
    <w:p>
      <w:pPr>
        <w:topLinePunct/>
        <w:adjustRightInd w:val="0"/>
        <w:snapToGrid w:val="0"/>
        <w:spacing w:line="560" w:lineRule="exact"/>
        <w:ind w:firstLine="883" w:firstLineChars="200"/>
        <w:rPr>
          <w:rFonts w:eastAsia="方正小标宋简体"/>
          <w:b/>
          <w:color w:val="000000"/>
          <w:sz w:val="44"/>
          <w:szCs w:val="44"/>
          <w:shd w:val="clear" w:color="auto" w:fill="FFFFFF"/>
        </w:rPr>
      </w:pPr>
      <w:r>
        <w:rPr>
          <w:rFonts w:eastAsia="方正小标宋简体"/>
          <w:b/>
          <w:color w:val="000000"/>
          <w:sz w:val="44"/>
          <w:szCs w:val="44"/>
          <w:shd w:val="clear" w:color="auto" w:fill="FFFFFF"/>
        </w:rPr>
        <w:br w:type="page"/>
      </w:r>
    </w:p>
    <w:p>
      <w:pPr>
        <w:topLinePunct/>
        <w:adjustRightInd w:val="0"/>
        <w:snapToGrid w:val="0"/>
        <w:spacing w:line="560" w:lineRule="exact"/>
        <w:jc w:val="center"/>
        <w:rPr>
          <w:rFonts w:eastAsia="方正小标宋简体"/>
          <w:b/>
          <w:color w:val="000000"/>
          <w:sz w:val="44"/>
          <w:szCs w:val="44"/>
          <w:shd w:val="clear" w:color="auto" w:fill="FFFFFF"/>
        </w:rPr>
      </w:pPr>
    </w:p>
    <w:p>
      <w:pPr>
        <w:topLinePunct/>
        <w:adjustRightInd w:val="0"/>
        <w:snapToGrid w:val="0"/>
        <w:spacing w:line="560" w:lineRule="exact"/>
        <w:jc w:val="center"/>
        <w:rPr>
          <w:rFonts w:hint="eastAsia" w:ascii="方正小标宋简体" w:hAnsi="黑体" w:eastAsia="方正小标宋简体"/>
          <w:color w:val="000000"/>
          <w:sz w:val="44"/>
          <w:szCs w:val="44"/>
          <w:shd w:val="clear" w:color="auto" w:fill="FFFFFF"/>
        </w:rPr>
      </w:pPr>
      <w:r>
        <w:rPr>
          <w:rFonts w:hint="eastAsia" w:ascii="方正小标宋简体" w:hAnsi="黑体" w:eastAsia="方正小标宋简体"/>
          <w:color w:val="000000"/>
          <w:sz w:val="44"/>
          <w:szCs w:val="44"/>
          <w:shd w:val="clear" w:color="auto" w:fill="FFFFFF"/>
        </w:rPr>
        <w:t>天津市农业融资担保补奖资金管理办法</w:t>
      </w:r>
    </w:p>
    <w:p>
      <w:pPr>
        <w:topLinePunct/>
        <w:adjustRightInd w:val="0"/>
        <w:snapToGrid w:val="0"/>
        <w:spacing w:line="560" w:lineRule="exact"/>
        <w:rPr>
          <w:rFonts w:eastAsia="黑体"/>
          <w:szCs w:val="32"/>
        </w:rPr>
      </w:pPr>
    </w:p>
    <w:p>
      <w:pPr>
        <w:topLinePunct/>
        <w:adjustRightInd w:val="0"/>
        <w:snapToGrid w:val="0"/>
        <w:spacing w:line="560" w:lineRule="exact"/>
        <w:jc w:val="center"/>
        <w:rPr>
          <w:rFonts w:eastAsia="黑体"/>
          <w:szCs w:val="32"/>
        </w:rPr>
      </w:pPr>
      <w:r>
        <w:rPr>
          <w:rFonts w:eastAsia="黑体"/>
          <w:szCs w:val="32"/>
        </w:rPr>
        <w:t>第一章 总则</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第一条 为贯彻落实《财政部 农业农村部 银保监会 人民银行关于进一步做好全国农业信贷担保工作的通知》（财农</w:t>
      </w:r>
      <w:r>
        <w:rPr>
          <w:szCs w:val="32"/>
        </w:rPr>
        <w:t>〔</w:t>
      </w:r>
      <w:r>
        <w:rPr>
          <w:color w:val="000000"/>
          <w:szCs w:val="32"/>
          <w:shd w:val="clear" w:color="auto" w:fill="FFFFFF"/>
        </w:rPr>
        <w:t>2020</w:t>
      </w:r>
      <w:r>
        <w:rPr>
          <w:bCs/>
          <w:szCs w:val="32"/>
        </w:rPr>
        <w:t>〕</w:t>
      </w:r>
      <w:r>
        <w:rPr>
          <w:color w:val="000000"/>
          <w:szCs w:val="32"/>
          <w:shd w:val="clear" w:color="auto" w:fill="FFFFFF"/>
        </w:rPr>
        <w:t>15号）、《财政部 农业部 银监会关于做好全国农业信贷担保工作的通知》（财农</w:t>
      </w:r>
      <w:r>
        <w:rPr>
          <w:szCs w:val="32"/>
        </w:rPr>
        <w:t>〔</w:t>
      </w:r>
      <w:r>
        <w:rPr>
          <w:color w:val="000000"/>
          <w:szCs w:val="32"/>
          <w:shd w:val="clear" w:color="auto" w:fill="FFFFFF"/>
        </w:rPr>
        <w:t>2017</w:t>
      </w:r>
      <w:r>
        <w:rPr>
          <w:bCs/>
          <w:szCs w:val="32"/>
        </w:rPr>
        <w:t>〕</w:t>
      </w:r>
      <w:r>
        <w:rPr>
          <w:color w:val="000000"/>
          <w:szCs w:val="32"/>
          <w:shd w:val="clear" w:color="auto" w:fill="FFFFFF"/>
        </w:rPr>
        <w:t>40号）、《市农业农村委等五部门印发关于进一步促进我市农业信贷担保工作发展的通知》（津农委</w:t>
      </w:r>
      <w:r>
        <w:rPr>
          <w:szCs w:val="32"/>
        </w:rPr>
        <w:t>〔</w:t>
      </w:r>
      <w:r>
        <w:rPr>
          <w:color w:val="000000"/>
          <w:szCs w:val="32"/>
          <w:shd w:val="clear" w:color="auto" w:fill="FFFFFF"/>
        </w:rPr>
        <w:t>2020</w:t>
      </w:r>
      <w:r>
        <w:rPr>
          <w:bCs/>
          <w:szCs w:val="32"/>
        </w:rPr>
        <w:t>〕</w:t>
      </w:r>
      <w:r>
        <w:rPr>
          <w:color w:val="000000"/>
          <w:szCs w:val="32"/>
          <w:shd w:val="clear" w:color="auto" w:fill="FFFFFF"/>
        </w:rPr>
        <w:t>31号）精神，深化农业供给侧结构性改革，鼓励天津农业融资担保有限公司（以下简称“天津农担公司”）开展农业融资担保业务，推动农业结构调整，制定本办法。</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第二条  农业融资担保工作，遵循政府扶持、市场化运作、风险可控、管理到位的基本原则，确保补奖资金规范、安全和高效使用。</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第三条  本办法所称的补奖资金是指中央财政、市财政安排用于天津农担公司政策性业务的担保费用补助、业务奖补的资金。</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第四条  天津农担公司开展符合条件的政策性融资担保业务，可按照本办法规定获得补奖资金支持。本办法所称的政策性融资担保业务需符合《财政部 农业农村部 银保监会 人民银行关于进一步做好全国农业信贷担保工作的通知》（财农</w:t>
      </w:r>
      <w:r>
        <w:rPr>
          <w:szCs w:val="32"/>
        </w:rPr>
        <w:t>〔</w:t>
      </w:r>
      <w:r>
        <w:rPr>
          <w:color w:val="000000"/>
          <w:szCs w:val="32"/>
          <w:shd w:val="clear" w:color="auto" w:fill="FFFFFF"/>
        </w:rPr>
        <w:t>2020</w:t>
      </w:r>
      <w:r>
        <w:rPr>
          <w:bCs/>
          <w:szCs w:val="32"/>
        </w:rPr>
        <w:t>〕</w:t>
      </w:r>
      <w:r>
        <w:rPr>
          <w:color w:val="000000"/>
          <w:szCs w:val="32"/>
          <w:shd w:val="clear" w:color="auto" w:fill="FFFFFF"/>
        </w:rPr>
        <w:t>15号）文件要求，即：</w:t>
      </w:r>
      <w:r>
        <w:t>一是服务范围限定为农业生产及与农业生产直接相关的产业融合项目，严格执行《市农业农村委关于印发天津农业融资担保有限公司双控业务范围的通知》（津农委计财</w:t>
      </w:r>
      <w:r>
        <w:rPr>
          <w:szCs w:val="32"/>
        </w:rPr>
        <w:t>〔</w:t>
      </w:r>
      <w:r>
        <w:rPr>
          <w:bCs/>
          <w:color w:val="000000"/>
          <w:szCs w:val="32"/>
        </w:rPr>
        <w:t>2020</w:t>
      </w:r>
      <w:r>
        <w:rPr>
          <w:bCs/>
          <w:szCs w:val="32"/>
        </w:rPr>
        <w:t>〕</w:t>
      </w:r>
      <w:r>
        <w:rPr>
          <w:bCs/>
          <w:color w:val="000000"/>
          <w:szCs w:val="32"/>
        </w:rPr>
        <w:t>70号</w:t>
      </w:r>
      <w:r>
        <w:t>）文件,突出对粮食、生猪等重要农产品生产的支持。二是担保规模限定为单户在保余额不超过1000万元。</w:t>
      </w:r>
      <w:r>
        <w:rPr>
          <w:color w:val="000000"/>
          <w:szCs w:val="32"/>
          <w:shd w:val="clear" w:color="auto" w:fill="FFFFFF"/>
        </w:rPr>
        <w:t>天津农担公司只能开展“双控”业务，加快消化存量“双控”外业务，同时10万元–300万元的政策性业务在保余额不得低于总担保余额的70</w:t>
      </w:r>
      <w:r>
        <w:rPr>
          <w:rFonts w:hint="eastAsia" w:ascii="仿宋_GB2312"/>
          <w:color w:val="000000"/>
          <w:szCs w:val="32"/>
          <w:shd w:val="clear" w:color="auto" w:fill="FFFFFF"/>
        </w:rPr>
        <w:t>%</w:t>
      </w:r>
      <w:r>
        <w:rPr>
          <w:color w:val="000000"/>
          <w:szCs w:val="32"/>
          <w:shd w:val="clear" w:color="auto" w:fill="FFFFFF"/>
        </w:rPr>
        <w:t>。</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第五条  天津农担公司应在年度考核结束后十五个工作日内向市农业农村委报送上年度担保费用补助、业务奖补的资料，市农业农村委负责审核，函告市财政局，市财政局据此将补奖资金拨付至市农业农村委，由市农业农村委拨付至天津农担公司。</w:t>
      </w:r>
    </w:p>
    <w:p>
      <w:pPr>
        <w:topLinePunct/>
        <w:adjustRightInd w:val="0"/>
        <w:snapToGrid w:val="0"/>
        <w:spacing w:line="560" w:lineRule="exact"/>
        <w:ind w:firstLine="640" w:firstLineChars="200"/>
        <w:rPr>
          <w:rFonts w:eastAsia="黑体"/>
          <w:szCs w:val="32"/>
        </w:rPr>
      </w:pPr>
    </w:p>
    <w:p>
      <w:pPr>
        <w:topLinePunct/>
        <w:adjustRightInd w:val="0"/>
        <w:snapToGrid w:val="0"/>
        <w:spacing w:line="560" w:lineRule="exact"/>
        <w:jc w:val="center"/>
        <w:rPr>
          <w:rFonts w:eastAsia="黑体"/>
          <w:szCs w:val="32"/>
        </w:rPr>
      </w:pPr>
      <w:r>
        <w:rPr>
          <w:rFonts w:eastAsia="黑体"/>
          <w:szCs w:val="32"/>
        </w:rPr>
        <w:t>第二章  申报条件和补奖标准</w:t>
      </w:r>
    </w:p>
    <w:p>
      <w:pPr>
        <w:topLinePunct/>
        <w:adjustRightInd w:val="0"/>
        <w:snapToGrid w:val="0"/>
        <w:spacing w:line="560" w:lineRule="exact"/>
        <w:ind w:firstLine="640" w:firstLineChars="200"/>
      </w:pPr>
      <w:r>
        <w:rPr>
          <w:color w:val="000000"/>
          <w:szCs w:val="32"/>
          <w:shd w:val="clear" w:color="auto" w:fill="FFFFFF"/>
        </w:rPr>
        <w:t>第六条</w:t>
      </w:r>
      <w:r>
        <w:rPr>
          <w:rFonts w:eastAsia="黑体"/>
          <w:szCs w:val="32"/>
        </w:rPr>
        <w:t xml:space="preserve">  </w:t>
      </w:r>
      <w:r>
        <w:t>自2021年起五年内，</w:t>
      </w:r>
      <w:r>
        <w:rPr>
          <w:color w:val="000000"/>
          <w:szCs w:val="32"/>
          <w:shd w:val="clear" w:color="auto" w:fill="FFFFFF"/>
        </w:rPr>
        <w:t>市财政对天津农担公司同时符合下列条件的政策性担保业务，</w:t>
      </w:r>
      <w:r>
        <w:t>实行担保费用补助和业务奖补。</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（一）只能新开展政策性业务，新开展的政策性担保业务符合本办法第四条规定；</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（二）与银行业金融机构签订了风险分担的合作协议；</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（三）担保费率不超过0.8</w:t>
      </w:r>
      <w:r>
        <w:rPr>
          <w:rFonts w:hint="eastAsia" w:ascii="仿宋_GB2312"/>
          <w:color w:val="000000"/>
          <w:szCs w:val="32"/>
          <w:shd w:val="clear" w:color="auto" w:fill="FFFFFF"/>
        </w:rPr>
        <w:t>%</w:t>
      </w:r>
      <w:r>
        <w:rPr>
          <w:color w:val="000000"/>
          <w:szCs w:val="32"/>
          <w:shd w:val="clear" w:color="auto" w:fill="FFFFFF"/>
        </w:rPr>
        <w:t>，综合信贷成本（贷款利率、贷款主体承担的担保费率、增值服务费率等各项之和）不超过7.5</w:t>
      </w:r>
      <w:r>
        <w:rPr>
          <w:rFonts w:hint="eastAsia" w:ascii="仿宋_GB2312"/>
          <w:color w:val="000000"/>
          <w:szCs w:val="32"/>
          <w:shd w:val="clear" w:color="auto" w:fill="FFFFFF"/>
        </w:rPr>
        <w:t>%</w:t>
      </w:r>
      <w:r>
        <w:rPr>
          <w:color w:val="000000"/>
          <w:szCs w:val="32"/>
          <w:shd w:val="clear" w:color="auto" w:fill="FFFFFF"/>
        </w:rPr>
        <w:t>，如LPR调整，按据实增减数予以调整。</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（四）同笔农业农村贷款担保未享受其他担保补贴政策。</w:t>
      </w:r>
    </w:p>
    <w:p>
      <w:pPr>
        <w:topLinePunct/>
        <w:adjustRightInd w:val="0"/>
        <w:snapToGrid w:val="0"/>
        <w:spacing w:line="560" w:lineRule="exact"/>
        <w:ind w:firstLine="640" w:firstLineChars="200"/>
      </w:pPr>
      <w:r>
        <w:t>第七条  市财政安排担保费用补助资金，鼓励天津农担公司降低担保费率。担保费用补助资金原则上按照 “政策性业务规模（上年末政策性业务在保余额与上年新增当年解保且实际担保期限6个月以上的政策性业务规模之和，下同）×补助比例（1.5</w:t>
      </w:r>
      <w:r>
        <w:rPr>
          <w:rFonts w:hint="eastAsia" w:ascii="仿宋_GB2312"/>
          <w:color w:val="000000"/>
          <w:szCs w:val="32"/>
          <w:shd w:val="clear" w:color="auto" w:fill="FFFFFF"/>
        </w:rPr>
        <w:t>%</w:t>
      </w:r>
      <w:r>
        <w:t>）×奖补系数”进行测算。对天津农担公司因执行国家和天津市有关政策而减收免收担保费，市农业农村委商市财政局研究后适当提高补助比例。</w:t>
      </w:r>
    </w:p>
    <w:p>
      <w:pPr>
        <w:topLinePunct/>
        <w:adjustRightInd w:val="0"/>
        <w:snapToGrid w:val="0"/>
        <w:spacing w:line="560" w:lineRule="exact"/>
        <w:ind w:firstLine="640" w:firstLineChars="200"/>
      </w:pPr>
      <w:r>
        <w:t>第八条  市财政安排业务奖补资金，支持天津农担公司应对代偿风险。业务奖补资金按照“政策性业务规模×奖补比例（1</w:t>
      </w:r>
      <w:r>
        <w:rPr>
          <w:rFonts w:hint="eastAsia" w:ascii="仿宋_GB2312"/>
          <w:color w:val="000000"/>
          <w:szCs w:val="32"/>
          <w:shd w:val="clear" w:color="auto" w:fill="FFFFFF"/>
        </w:rPr>
        <w:t>%</w:t>
      </w:r>
      <w:r>
        <w:t>）×奖补系数”进行测算。</w:t>
      </w:r>
    </w:p>
    <w:p>
      <w:pPr>
        <w:topLinePunct/>
        <w:adjustRightInd w:val="0"/>
        <w:snapToGrid w:val="0"/>
        <w:spacing w:line="560" w:lineRule="exact"/>
        <w:ind w:firstLine="640" w:firstLineChars="200"/>
      </w:pPr>
      <w:r>
        <w:t>第九条  奖补系数与绩效考核评价结果挂钩。绩效考核评价结果分“优秀”“良好”“中等”“合格”“不合格”五个等次，绩效考核评价结果为“优秀”，奖补系数为1.1，考核每下降一个等次，奖补系数下调0.1。</w:t>
      </w:r>
    </w:p>
    <w:p>
      <w:pPr>
        <w:topLinePunct/>
        <w:adjustRightInd w:val="0"/>
        <w:snapToGrid w:val="0"/>
        <w:spacing w:line="560" w:lineRule="exact"/>
        <w:ind w:firstLine="640" w:firstLineChars="200"/>
        <w:rPr>
          <w:rFonts w:eastAsia="黑体"/>
          <w:szCs w:val="32"/>
        </w:rPr>
      </w:pPr>
    </w:p>
    <w:p>
      <w:pPr>
        <w:topLinePunct/>
        <w:adjustRightInd w:val="0"/>
        <w:snapToGrid w:val="0"/>
        <w:spacing w:line="560" w:lineRule="exact"/>
        <w:jc w:val="center"/>
        <w:rPr>
          <w:rFonts w:eastAsia="黑体"/>
          <w:szCs w:val="32"/>
        </w:rPr>
      </w:pPr>
      <w:r>
        <w:rPr>
          <w:rFonts w:eastAsia="黑体"/>
          <w:szCs w:val="32"/>
        </w:rPr>
        <w:t>第三章  申报与审定</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第十条  天津农担公司应在年度考核结束后十五个工作日内按照补奖标准向市农业农村委申请上一年度的</w:t>
      </w:r>
      <w:r>
        <w:t>担保费用补助、业务奖补</w:t>
      </w:r>
      <w:r>
        <w:rPr>
          <w:color w:val="000000"/>
          <w:szCs w:val="32"/>
          <w:shd w:val="clear" w:color="auto" w:fill="FFFFFF"/>
        </w:rPr>
        <w:t xml:space="preserve">，并提交如下资料一式4份： </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（一）申请补奖资金的报告；</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（二）融资担保业务经营许可证、营业执照；</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（三）</w:t>
      </w:r>
      <w:r>
        <w:t>担保费用补助、业务奖补</w:t>
      </w:r>
      <w:r>
        <w:rPr>
          <w:color w:val="000000"/>
          <w:szCs w:val="32"/>
          <w:shd w:val="clear" w:color="auto" w:fill="FFFFFF"/>
        </w:rPr>
        <w:t>汇总表，汇总表按照在保项目、当年新增当年解保且实际担保期限6个月以上的政策性业务进行归类，内容包括序号（按担保时间进行排序）、担保主体、贷款银行、担保期限、担保金额、担保余额、年化利率、年化担保费率、担保费用补助比例、奖补系数、</w:t>
      </w:r>
      <w:r>
        <w:t>担保费用补助</w:t>
      </w:r>
      <w:r>
        <w:rPr>
          <w:color w:val="000000"/>
          <w:szCs w:val="32"/>
          <w:shd w:val="clear" w:color="auto" w:fill="FFFFFF"/>
        </w:rPr>
        <w:t>金额、</w:t>
      </w:r>
      <w:r>
        <w:t>业务奖补</w:t>
      </w:r>
      <w:r>
        <w:rPr>
          <w:color w:val="000000"/>
          <w:szCs w:val="32"/>
          <w:shd w:val="clear" w:color="auto" w:fill="FFFFFF"/>
        </w:rPr>
        <w:t>金额</w:t>
      </w:r>
      <w:r>
        <w:t>、</w:t>
      </w:r>
      <w:r>
        <w:rPr>
          <w:color w:val="000000"/>
          <w:szCs w:val="32"/>
          <w:shd w:val="clear" w:color="auto" w:fill="FFFFFF"/>
        </w:rPr>
        <w:t>资金合计，涉及生猪项目及需要单独标记请注明。</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（四）担保监管机构出具的上年末政策性担保业务在保余额与上年新增当年解保且实际担保期限6个月以上的政策性业务的证明材料；</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（五）历年获得</w:t>
      </w:r>
      <w:r>
        <w:t>担保费用补助</w:t>
      </w:r>
      <w:r>
        <w:rPr>
          <w:color w:val="000000"/>
          <w:szCs w:val="32"/>
          <w:shd w:val="clear" w:color="auto" w:fill="FFFFFF"/>
        </w:rPr>
        <w:t>、</w:t>
      </w:r>
      <w:r>
        <w:t>业务奖补</w:t>
      </w:r>
      <w:r>
        <w:rPr>
          <w:color w:val="000000"/>
          <w:szCs w:val="32"/>
          <w:shd w:val="clear" w:color="auto" w:fill="FFFFFF"/>
        </w:rPr>
        <w:t>资金到位与使用情况的报告（上一年度补奖资金单独说明，如有未使用资金单独说明）；</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（六）上一年度财务审计报告复印件；</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（七）对所有申报材料真实性负责的声明；</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（八）其他必要的相关材料；</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上述材料，均需加盖天津农担公司的单位公章，装订成册。</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第十一条</w:t>
      </w:r>
      <w:r>
        <w:rPr>
          <w:szCs w:val="32"/>
        </w:rPr>
        <w:t xml:space="preserve">  市农业农村委对申报资金进行审核，必要时委托第三方机构进行审计。天津</w:t>
      </w:r>
      <w:r>
        <w:rPr>
          <w:color w:val="000000"/>
          <w:szCs w:val="32"/>
          <w:shd w:val="clear" w:color="auto" w:fill="FFFFFF"/>
        </w:rPr>
        <w:t>农担公司如违反</w:t>
      </w:r>
      <w:r>
        <w:rPr>
          <w:rFonts w:hint="eastAsia"/>
          <w:color w:val="000000"/>
          <w:szCs w:val="32"/>
          <w:shd w:val="clear" w:color="auto" w:fill="FFFFFF"/>
          <w:lang w:eastAsia="zh-CN"/>
        </w:rPr>
        <w:t>《中华人民共和国担保法》</w:t>
      </w:r>
      <w:r>
        <w:rPr>
          <w:color w:val="000000"/>
          <w:szCs w:val="32"/>
          <w:shd w:val="clear" w:color="auto" w:fill="FFFFFF"/>
        </w:rPr>
        <w:t>《</w:t>
      </w:r>
      <w:r>
        <w:rPr>
          <w:rFonts w:hint="eastAsia"/>
          <w:color w:val="000000"/>
          <w:szCs w:val="32"/>
          <w:shd w:val="clear" w:color="auto" w:fill="FFFFFF"/>
          <w:lang w:eastAsia="zh-CN"/>
        </w:rPr>
        <w:t>中华人民共和国</w:t>
      </w:r>
      <w:bookmarkStart w:id="0" w:name="_GoBack"/>
      <w:bookmarkEnd w:id="0"/>
      <w:r>
        <w:rPr>
          <w:color w:val="000000"/>
          <w:szCs w:val="32"/>
          <w:shd w:val="clear" w:color="auto" w:fill="FFFFFF"/>
        </w:rPr>
        <w:t>公司法》《融资担保公司监督管理条例》等法律法规及规范性文件，不得申请补奖资金。</w:t>
      </w:r>
    </w:p>
    <w:p>
      <w:pPr>
        <w:topLinePunct/>
        <w:adjustRightInd w:val="0"/>
        <w:snapToGrid w:val="0"/>
        <w:spacing w:line="560" w:lineRule="exact"/>
        <w:ind w:firstLine="640" w:firstLineChars="200"/>
        <w:rPr>
          <w:color w:val="000000"/>
          <w:szCs w:val="32"/>
          <w:shd w:val="clear" w:color="auto" w:fill="FFFFFF"/>
        </w:rPr>
      </w:pPr>
    </w:p>
    <w:p>
      <w:pPr>
        <w:topLinePunct/>
        <w:adjustRightInd w:val="0"/>
        <w:snapToGrid w:val="0"/>
        <w:spacing w:line="560" w:lineRule="exact"/>
        <w:jc w:val="center"/>
        <w:rPr>
          <w:rFonts w:eastAsia="黑体"/>
          <w:szCs w:val="32"/>
        </w:rPr>
      </w:pPr>
      <w:r>
        <w:rPr>
          <w:rFonts w:eastAsia="黑体"/>
          <w:szCs w:val="32"/>
        </w:rPr>
        <w:t>第四章  监管与考核</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第十二条  补奖资金实行专账核算、专款专用。</w:t>
      </w:r>
      <w:r>
        <w:t>担保费用补助资金</w:t>
      </w:r>
      <w:r>
        <w:rPr>
          <w:color w:val="000000"/>
          <w:szCs w:val="32"/>
          <w:shd w:val="clear" w:color="auto" w:fill="FFFFFF"/>
        </w:rPr>
        <w:t>用于天津农担公司开展业务经费补贴。</w:t>
      </w:r>
      <w:r>
        <w:t>业务奖补</w:t>
      </w:r>
      <w:r>
        <w:rPr>
          <w:color w:val="000000"/>
          <w:szCs w:val="32"/>
          <w:shd w:val="clear" w:color="auto" w:fill="FFFFFF"/>
        </w:rPr>
        <w:t>资金用于天津农担公司建立风险资金池，规模不超过5000万元。对</w:t>
      </w:r>
      <w:r>
        <w:t>代偿率不超过5</w:t>
      </w:r>
      <w:r>
        <w:rPr>
          <w:rFonts w:hint="eastAsia" w:ascii="仿宋_GB2312"/>
          <w:color w:val="000000"/>
          <w:szCs w:val="32"/>
          <w:shd w:val="clear" w:color="auto" w:fill="FFFFFF"/>
        </w:rPr>
        <w:t>%</w:t>
      </w:r>
      <w:r>
        <w:t>的代偿损失，由风险资金池给予全额补偿，代偿率超过5</w:t>
      </w:r>
      <w:r>
        <w:rPr>
          <w:rFonts w:hint="eastAsia" w:ascii="仿宋_GB2312"/>
          <w:color w:val="000000"/>
          <w:szCs w:val="32"/>
          <w:shd w:val="clear" w:color="auto" w:fill="FFFFFF"/>
        </w:rPr>
        <w:t>%</w:t>
      </w:r>
      <w:r>
        <w:t>，由天津农担公司自行承担</w:t>
      </w:r>
      <w:r>
        <w:rPr>
          <w:color w:val="000000"/>
          <w:szCs w:val="32"/>
          <w:shd w:val="clear" w:color="auto" w:fill="FFFFFF"/>
        </w:rPr>
        <w:t>。</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第十三条  实行绩效评价“双挂钩”。天津市农业信贷担保工作指导委员会根据财政部等国家部委要求，</w:t>
      </w:r>
      <w:r>
        <w:rPr>
          <w:szCs w:val="32"/>
        </w:rPr>
        <w:t>修订完善农担公司绩效评价办法，进一步强化政策性导向，不以营利为目的，突出放大倍数、“双控”政策执行、风险防控等核心指标，绩效评价实行“双挂钩”，评价结果与财政补奖资金、薪酬总额和高管薪酬及职务任免等挂钩。</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第十四条  各涉农区农业农村部门、财政部门应积极支持天津农担公司工作，在分支机构建设、农业项目指导、项目保后管理等方面提供帮助，鼓励天津农担公司开展担保业务。</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第十五条  天津农担公司应当规范运作，完善内控制度，按规定提取担保赔偿准备金，加强对担保贷款的审查和跟踪，健全事前评估、事中监控、事后追偿与处置机制。</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第十六条  天津农担公司应当严格按照本办法规定使用补奖资金，并自觉接受审计、财政、农业农村等部门的监督检查。</w:t>
      </w:r>
    </w:p>
    <w:p>
      <w:pPr>
        <w:topLinePunct/>
        <w:adjustRightInd w:val="0"/>
        <w:snapToGrid w:val="0"/>
        <w:spacing w:line="560" w:lineRule="exact"/>
        <w:ind w:firstLine="640" w:firstLineChars="200"/>
        <w:rPr>
          <w:color w:val="000000"/>
          <w:szCs w:val="32"/>
          <w:shd w:val="clear" w:color="auto" w:fill="FFFFFF"/>
        </w:rPr>
      </w:pPr>
      <w:r>
        <w:rPr>
          <w:color w:val="000000"/>
          <w:szCs w:val="32"/>
          <w:shd w:val="clear" w:color="auto" w:fill="FFFFFF"/>
        </w:rPr>
        <w:t>第十七条  市农业农村委、市财政局联合加强对补奖资金的管理和监督，对弄虚作假、骗取、套取资金的，依法收回补奖资金。对在补奖资金使用管理中违规违纪的，依照《财政违法行为处罚处分条例》等规定处理；涉嫌犯罪的，移送司法机关处理。</w:t>
      </w:r>
    </w:p>
    <w:p>
      <w:pPr>
        <w:topLinePunct/>
        <w:adjustRightInd w:val="0"/>
        <w:snapToGrid w:val="0"/>
        <w:spacing w:line="560" w:lineRule="exact"/>
        <w:jc w:val="center"/>
        <w:rPr>
          <w:rFonts w:eastAsia="黑体"/>
          <w:szCs w:val="32"/>
        </w:rPr>
      </w:pPr>
      <w:r>
        <w:rPr>
          <w:rFonts w:eastAsia="黑体"/>
          <w:szCs w:val="32"/>
        </w:rPr>
        <w:t>第五章  附则</w:t>
      </w:r>
    </w:p>
    <w:p>
      <w:pPr>
        <w:topLinePunct/>
        <w:adjustRightInd w:val="0"/>
        <w:snapToGrid w:val="0"/>
        <w:spacing w:line="560" w:lineRule="exact"/>
        <w:ind w:firstLine="640" w:firstLineChars="200"/>
        <w:rPr>
          <w:szCs w:val="32"/>
        </w:rPr>
      </w:pPr>
      <w:r>
        <w:rPr>
          <w:color w:val="000000"/>
          <w:szCs w:val="32"/>
          <w:shd w:val="clear" w:color="auto" w:fill="FFFFFF"/>
        </w:rPr>
        <w:t xml:space="preserve">第十八条  </w:t>
      </w:r>
      <w:r>
        <w:rPr>
          <w:szCs w:val="32"/>
        </w:rPr>
        <w:t>本办法由市农业农村委、市财政局负责解释。</w:t>
      </w:r>
    </w:p>
    <w:p>
      <w:pPr>
        <w:topLinePunct/>
        <w:adjustRightInd w:val="0"/>
        <w:snapToGrid w:val="0"/>
        <w:spacing w:line="560" w:lineRule="exact"/>
        <w:ind w:firstLine="640" w:firstLineChars="200"/>
        <w:rPr>
          <w:szCs w:val="32"/>
        </w:rPr>
      </w:pPr>
      <w:r>
        <w:rPr>
          <w:color w:val="000000"/>
          <w:szCs w:val="32"/>
          <w:shd w:val="clear" w:color="auto" w:fill="FFFFFF"/>
        </w:rPr>
        <w:t xml:space="preserve">第十九条 </w:t>
      </w:r>
      <w:r>
        <w:rPr>
          <w:b/>
          <w:color w:val="000000"/>
          <w:szCs w:val="32"/>
          <w:shd w:val="clear" w:color="auto" w:fill="FFFFFF"/>
        </w:rPr>
        <w:t xml:space="preserve"> </w:t>
      </w:r>
      <w:r>
        <w:rPr>
          <w:szCs w:val="32"/>
        </w:rPr>
        <w:t>本办法自印发之日起实施，有效期5年。天津农担公司自2019年10月至2020年4月的担保费用补贴、业务奖补资金按照《市农委 市财政局关于印发天津市农业融资担保财政补贴资金管理办法的通知》（津农委规〔</w:t>
      </w:r>
      <w:r>
        <w:rPr>
          <w:bCs/>
          <w:szCs w:val="32"/>
        </w:rPr>
        <w:t>2018〕4号</w:t>
      </w:r>
      <w:r>
        <w:rPr>
          <w:szCs w:val="32"/>
        </w:rPr>
        <w:t>）执行，2020年5月（含）之后的担保费用补贴、业务奖补资金按本办法执行。</w:t>
      </w:r>
    </w:p>
    <w:p>
      <w:pPr>
        <w:topLinePunct/>
        <w:adjustRightInd w:val="0"/>
        <w:snapToGrid w:val="0"/>
        <w:spacing w:line="560" w:lineRule="exact"/>
        <w:rPr>
          <w:snapToGrid w:val="0"/>
          <w:kern w:val="0"/>
          <w:szCs w:val="32"/>
        </w:rPr>
      </w:pPr>
    </w:p>
    <w:sectPr>
      <w:footerReference r:id="rId6" w:type="first"/>
      <w:headerReference r:id="rId3" w:type="default"/>
      <w:footerReference r:id="rId4" w:type="default"/>
      <w:footerReference r:id="rId5" w:type="even"/>
      <w:pgSz w:w="11906" w:h="16838"/>
      <w:pgMar w:top="2098" w:right="1474" w:bottom="1985" w:left="1588" w:header="851" w:footer="1361" w:gutter="0"/>
      <w:pgNumType w:fmt="numberInDash"/>
      <w:cols w:space="720" w:num="1"/>
      <w:docGrid w:linePitch="439"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569680"/>
      <w:docPartObj>
        <w:docPartGallery w:val="autotext"/>
      </w:docPartObj>
    </w:sdtPr>
    <w:sdtContent>
      <w:p>
        <w:pPr>
          <w:pStyle w:val="5"/>
          <w:ind w:right="36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396988"/>
      <w:docPartObj>
        <w:docPartGallery w:val="autotext"/>
      </w:docPartObj>
    </w:sdtPr>
    <w:sdtEndPr>
      <w:rPr>
        <w:szCs w:val="18"/>
      </w:rPr>
    </w:sdtEndPr>
    <w:sdtContent>
      <w:p>
        <w:pPr>
          <w:pStyle w:val="5"/>
          <w:ind w:right="360" w:firstLine="360" w:firstLineChars="2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w:tab/>
    </w:r>
    <w:r>
      <w:tab/>
    </w:r>
    <w:sdt>
      <w:sdtPr>
        <w:id w:val="-1557236582"/>
        <w:docPartObj>
          <w:docPartGallery w:val="autotext"/>
        </w:docPartObj>
      </w:sdtPr>
      <w:sdtContent>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GZiYWEzZWQ4NGJhNDg0N2IyMGEzZThiYmI1YzIifQ=="/>
  </w:docVars>
  <w:rsids>
    <w:rsidRoot w:val="00172A27"/>
    <w:rsid w:val="000144B8"/>
    <w:rsid w:val="00017396"/>
    <w:rsid w:val="000202A3"/>
    <w:rsid w:val="0002210B"/>
    <w:rsid w:val="000318CB"/>
    <w:rsid w:val="000362E5"/>
    <w:rsid w:val="0004235A"/>
    <w:rsid w:val="000456B4"/>
    <w:rsid w:val="00046509"/>
    <w:rsid w:val="00050CE7"/>
    <w:rsid w:val="00052786"/>
    <w:rsid w:val="0005352B"/>
    <w:rsid w:val="00060145"/>
    <w:rsid w:val="00061BC8"/>
    <w:rsid w:val="0006212A"/>
    <w:rsid w:val="00062B51"/>
    <w:rsid w:val="00063B14"/>
    <w:rsid w:val="00065895"/>
    <w:rsid w:val="000658F7"/>
    <w:rsid w:val="00065955"/>
    <w:rsid w:val="00066E99"/>
    <w:rsid w:val="00067F7A"/>
    <w:rsid w:val="0007325D"/>
    <w:rsid w:val="0007476B"/>
    <w:rsid w:val="0007577B"/>
    <w:rsid w:val="000761E2"/>
    <w:rsid w:val="000767C4"/>
    <w:rsid w:val="000803D1"/>
    <w:rsid w:val="00086533"/>
    <w:rsid w:val="0009275C"/>
    <w:rsid w:val="000938AB"/>
    <w:rsid w:val="00097971"/>
    <w:rsid w:val="00097ECE"/>
    <w:rsid w:val="000A57AC"/>
    <w:rsid w:val="000A68A0"/>
    <w:rsid w:val="000B4FD5"/>
    <w:rsid w:val="000C29E9"/>
    <w:rsid w:val="000C5C30"/>
    <w:rsid w:val="000C617C"/>
    <w:rsid w:val="000C67E1"/>
    <w:rsid w:val="000D10C2"/>
    <w:rsid w:val="000D1802"/>
    <w:rsid w:val="000D4865"/>
    <w:rsid w:val="000D55EE"/>
    <w:rsid w:val="000D5D0A"/>
    <w:rsid w:val="000E0C10"/>
    <w:rsid w:val="000E0E49"/>
    <w:rsid w:val="000F4A24"/>
    <w:rsid w:val="0010056E"/>
    <w:rsid w:val="00103A73"/>
    <w:rsid w:val="00103B1A"/>
    <w:rsid w:val="0010526D"/>
    <w:rsid w:val="001053B0"/>
    <w:rsid w:val="00113D2E"/>
    <w:rsid w:val="00113EC1"/>
    <w:rsid w:val="0011725A"/>
    <w:rsid w:val="00124191"/>
    <w:rsid w:val="00124827"/>
    <w:rsid w:val="00127D79"/>
    <w:rsid w:val="00132D97"/>
    <w:rsid w:val="00135ADC"/>
    <w:rsid w:val="001464F7"/>
    <w:rsid w:val="00146BE9"/>
    <w:rsid w:val="0014756A"/>
    <w:rsid w:val="00154789"/>
    <w:rsid w:val="00157059"/>
    <w:rsid w:val="00157116"/>
    <w:rsid w:val="00157559"/>
    <w:rsid w:val="00160586"/>
    <w:rsid w:val="00163D06"/>
    <w:rsid w:val="00163DA8"/>
    <w:rsid w:val="00166EDD"/>
    <w:rsid w:val="00171D7F"/>
    <w:rsid w:val="00172A27"/>
    <w:rsid w:val="00173DB4"/>
    <w:rsid w:val="0017425B"/>
    <w:rsid w:val="00183034"/>
    <w:rsid w:val="00184C22"/>
    <w:rsid w:val="00185097"/>
    <w:rsid w:val="00191CFD"/>
    <w:rsid w:val="00195FD0"/>
    <w:rsid w:val="001A19BD"/>
    <w:rsid w:val="001A3194"/>
    <w:rsid w:val="001A3294"/>
    <w:rsid w:val="001A4E8C"/>
    <w:rsid w:val="001A5417"/>
    <w:rsid w:val="001B1F11"/>
    <w:rsid w:val="001B346B"/>
    <w:rsid w:val="001B3A28"/>
    <w:rsid w:val="001B58CF"/>
    <w:rsid w:val="001C3285"/>
    <w:rsid w:val="001C57C0"/>
    <w:rsid w:val="001C676C"/>
    <w:rsid w:val="001D6B71"/>
    <w:rsid w:val="001E41D2"/>
    <w:rsid w:val="001F0A7B"/>
    <w:rsid w:val="001F77A5"/>
    <w:rsid w:val="0020268C"/>
    <w:rsid w:val="0020746A"/>
    <w:rsid w:val="00214D43"/>
    <w:rsid w:val="00216826"/>
    <w:rsid w:val="00221E33"/>
    <w:rsid w:val="002239C5"/>
    <w:rsid w:val="002250D1"/>
    <w:rsid w:val="00225FE2"/>
    <w:rsid w:val="00227777"/>
    <w:rsid w:val="002312E4"/>
    <w:rsid w:val="00231782"/>
    <w:rsid w:val="0023464A"/>
    <w:rsid w:val="002373B0"/>
    <w:rsid w:val="00240AF1"/>
    <w:rsid w:val="00253438"/>
    <w:rsid w:val="00255C7A"/>
    <w:rsid w:val="00257236"/>
    <w:rsid w:val="002576A3"/>
    <w:rsid w:val="00262E84"/>
    <w:rsid w:val="00271E67"/>
    <w:rsid w:val="00284301"/>
    <w:rsid w:val="002902FD"/>
    <w:rsid w:val="00292286"/>
    <w:rsid w:val="002923B2"/>
    <w:rsid w:val="002927F4"/>
    <w:rsid w:val="00295CB4"/>
    <w:rsid w:val="002A1D14"/>
    <w:rsid w:val="002A2791"/>
    <w:rsid w:val="002A2C06"/>
    <w:rsid w:val="002A641C"/>
    <w:rsid w:val="002B3274"/>
    <w:rsid w:val="002B38D8"/>
    <w:rsid w:val="002C082A"/>
    <w:rsid w:val="002C1704"/>
    <w:rsid w:val="002C2829"/>
    <w:rsid w:val="002E559E"/>
    <w:rsid w:val="002E77A2"/>
    <w:rsid w:val="002F0834"/>
    <w:rsid w:val="002F2FC3"/>
    <w:rsid w:val="002F41F2"/>
    <w:rsid w:val="002F4C30"/>
    <w:rsid w:val="002F596A"/>
    <w:rsid w:val="002F5C54"/>
    <w:rsid w:val="003009EA"/>
    <w:rsid w:val="00305AEB"/>
    <w:rsid w:val="00310235"/>
    <w:rsid w:val="0031094F"/>
    <w:rsid w:val="0031175A"/>
    <w:rsid w:val="00314F91"/>
    <w:rsid w:val="0031564F"/>
    <w:rsid w:val="003166AB"/>
    <w:rsid w:val="00316D74"/>
    <w:rsid w:val="003177F5"/>
    <w:rsid w:val="00317A9F"/>
    <w:rsid w:val="00320FAC"/>
    <w:rsid w:val="0032523E"/>
    <w:rsid w:val="003315DC"/>
    <w:rsid w:val="003374F0"/>
    <w:rsid w:val="00340EB3"/>
    <w:rsid w:val="00342441"/>
    <w:rsid w:val="00346272"/>
    <w:rsid w:val="00352749"/>
    <w:rsid w:val="003533B9"/>
    <w:rsid w:val="00360723"/>
    <w:rsid w:val="00361383"/>
    <w:rsid w:val="00362E70"/>
    <w:rsid w:val="00365D1B"/>
    <w:rsid w:val="00367C84"/>
    <w:rsid w:val="00373B1C"/>
    <w:rsid w:val="00376AED"/>
    <w:rsid w:val="003773CF"/>
    <w:rsid w:val="00377D25"/>
    <w:rsid w:val="003826FB"/>
    <w:rsid w:val="003861C0"/>
    <w:rsid w:val="003871B1"/>
    <w:rsid w:val="003878D6"/>
    <w:rsid w:val="00387CFA"/>
    <w:rsid w:val="003904B9"/>
    <w:rsid w:val="0039175E"/>
    <w:rsid w:val="00397D33"/>
    <w:rsid w:val="003A1506"/>
    <w:rsid w:val="003B2A79"/>
    <w:rsid w:val="003B355B"/>
    <w:rsid w:val="003B414B"/>
    <w:rsid w:val="003B41EE"/>
    <w:rsid w:val="003B7DB9"/>
    <w:rsid w:val="003C1E1B"/>
    <w:rsid w:val="003C1FEE"/>
    <w:rsid w:val="003C3787"/>
    <w:rsid w:val="003C668E"/>
    <w:rsid w:val="003D66D5"/>
    <w:rsid w:val="003E3D37"/>
    <w:rsid w:val="003F0C59"/>
    <w:rsid w:val="003F0FA7"/>
    <w:rsid w:val="003F0FBC"/>
    <w:rsid w:val="003F49C3"/>
    <w:rsid w:val="004020D4"/>
    <w:rsid w:val="00402850"/>
    <w:rsid w:val="00402E78"/>
    <w:rsid w:val="004056F6"/>
    <w:rsid w:val="00416B0F"/>
    <w:rsid w:val="00421DF4"/>
    <w:rsid w:val="004233E2"/>
    <w:rsid w:val="00424C50"/>
    <w:rsid w:val="0042637E"/>
    <w:rsid w:val="00427BE4"/>
    <w:rsid w:val="00440407"/>
    <w:rsid w:val="00442AD3"/>
    <w:rsid w:val="00445E0B"/>
    <w:rsid w:val="00446A08"/>
    <w:rsid w:val="00446A53"/>
    <w:rsid w:val="00446C1E"/>
    <w:rsid w:val="00463812"/>
    <w:rsid w:val="00463F0A"/>
    <w:rsid w:val="00474E86"/>
    <w:rsid w:val="0047573D"/>
    <w:rsid w:val="0048030D"/>
    <w:rsid w:val="00481DC7"/>
    <w:rsid w:val="00482AA4"/>
    <w:rsid w:val="00484567"/>
    <w:rsid w:val="00484A0C"/>
    <w:rsid w:val="00492E04"/>
    <w:rsid w:val="004A08A9"/>
    <w:rsid w:val="004A419A"/>
    <w:rsid w:val="004A517A"/>
    <w:rsid w:val="004A55CF"/>
    <w:rsid w:val="004B3344"/>
    <w:rsid w:val="004B3EE9"/>
    <w:rsid w:val="004B3F0A"/>
    <w:rsid w:val="004B6F76"/>
    <w:rsid w:val="004E029A"/>
    <w:rsid w:val="004E4E4E"/>
    <w:rsid w:val="004F11FE"/>
    <w:rsid w:val="004F7696"/>
    <w:rsid w:val="005007C0"/>
    <w:rsid w:val="00500DB7"/>
    <w:rsid w:val="00502368"/>
    <w:rsid w:val="00502D0C"/>
    <w:rsid w:val="0050343C"/>
    <w:rsid w:val="0050350E"/>
    <w:rsid w:val="00504B3B"/>
    <w:rsid w:val="005055D0"/>
    <w:rsid w:val="005068C3"/>
    <w:rsid w:val="00512ED2"/>
    <w:rsid w:val="005135F9"/>
    <w:rsid w:val="00516784"/>
    <w:rsid w:val="005167D8"/>
    <w:rsid w:val="00517FDA"/>
    <w:rsid w:val="00525EC1"/>
    <w:rsid w:val="005300B0"/>
    <w:rsid w:val="00532F20"/>
    <w:rsid w:val="00534CE7"/>
    <w:rsid w:val="0053576C"/>
    <w:rsid w:val="00537466"/>
    <w:rsid w:val="00551224"/>
    <w:rsid w:val="00551361"/>
    <w:rsid w:val="00551C08"/>
    <w:rsid w:val="00553911"/>
    <w:rsid w:val="0056321D"/>
    <w:rsid w:val="005674DE"/>
    <w:rsid w:val="00570949"/>
    <w:rsid w:val="0057204D"/>
    <w:rsid w:val="00573D31"/>
    <w:rsid w:val="00580D31"/>
    <w:rsid w:val="00581A29"/>
    <w:rsid w:val="0058251A"/>
    <w:rsid w:val="005844B8"/>
    <w:rsid w:val="00591C2E"/>
    <w:rsid w:val="00595E7B"/>
    <w:rsid w:val="005A1520"/>
    <w:rsid w:val="005A5B7A"/>
    <w:rsid w:val="005B5FD5"/>
    <w:rsid w:val="005B728D"/>
    <w:rsid w:val="005D0214"/>
    <w:rsid w:val="005D5746"/>
    <w:rsid w:val="005E4205"/>
    <w:rsid w:val="005E5326"/>
    <w:rsid w:val="006006F9"/>
    <w:rsid w:val="00601742"/>
    <w:rsid w:val="006044A6"/>
    <w:rsid w:val="00607353"/>
    <w:rsid w:val="00610B39"/>
    <w:rsid w:val="006114B3"/>
    <w:rsid w:val="00612751"/>
    <w:rsid w:val="00616B1C"/>
    <w:rsid w:val="00616E6C"/>
    <w:rsid w:val="00620041"/>
    <w:rsid w:val="00627148"/>
    <w:rsid w:val="00627746"/>
    <w:rsid w:val="00630883"/>
    <w:rsid w:val="00633F1E"/>
    <w:rsid w:val="00634C5A"/>
    <w:rsid w:val="006404DA"/>
    <w:rsid w:val="0064384A"/>
    <w:rsid w:val="00647D91"/>
    <w:rsid w:val="00656E08"/>
    <w:rsid w:val="00656E4C"/>
    <w:rsid w:val="00661019"/>
    <w:rsid w:val="00662191"/>
    <w:rsid w:val="0066729F"/>
    <w:rsid w:val="00673C05"/>
    <w:rsid w:val="0067790D"/>
    <w:rsid w:val="0068206C"/>
    <w:rsid w:val="00685522"/>
    <w:rsid w:val="006863FB"/>
    <w:rsid w:val="00691E38"/>
    <w:rsid w:val="0069301F"/>
    <w:rsid w:val="006A6EA9"/>
    <w:rsid w:val="006B00DD"/>
    <w:rsid w:val="006B1F63"/>
    <w:rsid w:val="006C4D10"/>
    <w:rsid w:val="006C5A3B"/>
    <w:rsid w:val="006C75AD"/>
    <w:rsid w:val="006C78D6"/>
    <w:rsid w:val="006D0C4E"/>
    <w:rsid w:val="006D0E53"/>
    <w:rsid w:val="006D3031"/>
    <w:rsid w:val="006E3329"/>
    <w:rsid w:val="006E3675"/>
    <w:rsid w:val="006F15D8"/>
    <w:rsid w:val="006F1857"/>
    <w:rsid w:val="00705D09"/>
    <w:rsid w:val="00712889"/>
    <w:rsid w:val="00714504"/>
    <w:rsid w:val="00714A2B"/>
    <w:rsid w:val="00735EA2"/>
    <w:rsid w:val="007431F4"/>
    <w:rsid w:val="00743608"/>
    <w:rsid w:val="0075204E"/>
    <w:rsid w:val="00762045"/>
    <w:rsid w:val="007624C9"/>
    <w:rsid w:val="007677DE"/>
    <w:rsid w:val="00767DDB"/>
    <w:rsid w:val="007752B0"/>
    <w:rsid w:val="00781529"/>
    <w:rsid w:val="00781D50"/>
    <w:rsid w:val="00781FB4"/>
    <w:rsid w:val="00785229"/>
    <w:rsid w:val="00786C34"/>
    <w:rsid w:val="007943A4"/>
    <w:rsid w:val="00794B8A"/>
    <w:rsid w:val="00794D59"/>
    <w:rsid w:val="007956AD"/>
    <w:rsid w:val="007A1FEA"/>
    <w:rsid w:val="007A66E2"/>
    <w:rsid w:val="007B0055"/>
    <w:rsid w:val="007B02C1"/>
    <w:rsid w:val="007B08A6"/>
    <w:rsid w:val="007B6E8F"/>
    <w:rsid w:val="007B7E4A"/>
    <w:rsid w:val="007D1206"/>
    <w:rsid w:val="007D3F41"/>
    <w:rsid w:val="007D5283"/>
    <w:rsid w:val="007D6425"/>
    <w:rsid w:val="007D680E"/>
    <w:rsid w:val="007D7A4E"/>
    <w:rsid w:val="007E2290"/>
    <w:rsid w:val="007E2768"/>
    <w:rsid w:val="007E3B72"/>
    <w:rsid w:val="007E3BD7"/>
    <w:rsid w:val="007E4E3C"/>
    <w:rsid w:val="007F1F1C"/>
    <w:rsid w:val="007F32E4"/>
    <w:rsid w:val="007F4292"/>
    <w:rsid w:val="007F56C5"/>
    <w:rsid w:val="00800115"/>
    <w:rsid w:val="00813BC9"/>
    <w:rsid w:val="00821B74"/>
    <w:rsid w:val="00826A01"/>
    <w:rsid w:val="008333D1"/>
    <w:rsid w:val="00833955"/>
    <w:rsid w:val="00843781"/>
    <w:rsid w:val="008470DD"/>
    <w:rsid w:val="00847113"/>
    <w:rsid w:val="008574C3"/>
    <w:rsid w:val="00862515"/>
    <w:rsid w:val="00864B8B"/>
    <w:rsid w:val="00866264"/>
    <w:rsid w:val="00867013"/>
    <w:rsid w:val="008701AF"/>
    <w:rsid w:val="008720DA"/>
    <w:rsid w:val="00872EA8"/>
    <w:rsid w:val="008852AA"/>
    <w:rsid w:val="0088776A"/>
    <w:rsid w:val="00893D27"/>
    <w:rsid w:val="008950D7"/>
    <w:rsid w:val="00897F71"/>
    <w:rsid w:val="008A0A77"/>
    <w:rsid w:val="008A13C5"/>
    <w:rsid w:val="008A1528"/>
    <w:rsid w:val="008A2C01"/>
    <w:rsid w:val="008A325E"/>
    <w:rsid w:val="008A5206"/>
    <w:rsid w:val="008B6DDA"/>
    <w:rsid w:val="008C15A0"/>
    <w:rsid w:val="008C3589"/>
    <w:rsid w:val="008C7957"/>
    <w:rsid w:val="008E2018"/>
    <w:rsid w:val="008E3795"/>
    <w:rsid w:val="008E3822"/>
    <w:rsid w:val="008E4FA6"/>
    <w:rsid w:val="008E61E1"/>
    <w:rsid w:val="008E645E"/>
    <w:rsid w:val="008F19C5"/>
    <w:rsid w:val="008F2937"/>
    <w:rsid w:val="008F6762"/>
    <w:rsid w:val="00911AFA"/>
    <w:rsid w:val="00916B6E"/>
    <w:rsid w:val="00924A9C"/>
    <w:rsid w:val="00925271"/>
    <w:rsid w:val="009264E1"/>
    <w:rsid w:val="00926717"/>
    <w:rsid w:val="009323CF"/>
    <w:rsid w:val="00936829"/>
    <w:rsid w:val="009372CD"/>
    <w:rsid w:val="00937CDC"/>
    <w:rsid w:val="00940652"/>
    <w:rsid w:val="00940AA7"/>
    <w:rsid w:val="00952FB1"/>
    <w:rsid w:val="00953CA2"/>
    <w:rsid w:val="0095692C"/>
    <w:rsid w:val="00970A2B"/>
    <w:rsid w:val="00973166"/>
    <w:rsid w:val="00976A9A"/>
    <w:rsid w:val="00985519"/>
    <w:rsid w:val="009874EE"/>
    <w:rsid w:val="00987B43"/>
    <w:rsid w:val="00991140"/>
    <w:rsid w:val="00991DCA"/>
    <w:rsid w:val="009953E5"/>
    <w:rsid w:val="00995940"/>
    <w:rsid w:val="0099675A"/>
    <w:rsid w:val="0099691B"/>
    <w:rsid w:val="009A1F66"/>
    <w:rsid w:val="009A3940"/>
    <w:rsid w:val="009A5F32"/>
    <w:rsid w:val="009B0310"/>
    <w:rsid w:val="009B2883"/>
    <w:rsid w:val="009B339D"/>
    <w:rsid w:val="009B4709"/>
    <w:rsid w:val="009B6687"/>
    <w:rsid w:val="009B6DF7"/>
    <w:rsid w:val="009C537E"/>
    <w:rsid w:val="009C6DBA"/>
    <w:rsid w:val="009D3D2A"/>
    <w:rsid w:val="009D4B5C"/>
    <w:rsid w:val="009D4E6E"/>
    <w:rsid w:val="009E0C1B"/>
    <w:rsid w:val="009E2659"/>
    <w:rsid w:val="009E38DC"/>
    <w:rsid w:val="009E4A15"/>
    <w:rsid w:val="009E6B3D"/>
    <w:rsid w:val="009E75B5"/>
    <w:rsid w:val="009F0767"/>
    <w:rsid w:val="009F1A94"/>
    <w:rsid w:val="009F3B03"/>
    <w:rsid w:val="009F3F41"/>
    <w:rsid w:val="009F41D8"/>
    <w:rsid w:val="009F47C8"/>
    <w:rsid w:val="009F4F92"/>
    <w:rsid w:val="009F6170"/>
    <w:rsid w:val="009F6D20"/>
    <w:rsid w:val="00A049AC"/>
    <w:rsid w:val="00A07796"/>
    <w:rsid w:val="00A128AB"/>
    <w:rsid w:val="00A13F3E"/>
    <w:rsid w:val="00A17381"/>
    <w:rsid w:val="00A241B1"/>
    <w:rsid w:val="00A27B75"/>
    <w:rsid w:val="00A3072E"/>
    <w:rsid w:val="00A30C55"/>
    <w:rsid w:val="00A31409"/>
    <w:rsid w:val="00A329C1"/>
    <w:rsid w:val="00A439B7"/>
    <w:rsid w:val="00A461EC"/>
    <w:rsid w:val="00A46264"/>
    <w:rsid w:val="00A50701"/>
    <w:rsid w:val="00A51D6A"/>
    <w:rsid w:val="00A533C8"/>
    <w:rsid w:val="00A54A45"/>
    <w:rsid w:val="00A555D5"/>
    <w:rsid w:val="00A55F09"/>
    <w:rsid w:val="00A62639"/>
    <w:rsid w:val="00A63E2F"/>
    <w:rsid w:val="00A66994"/>
    <w:rsid w:val="00A70B0C"/>
    <w:rsid w:val="00A74D6D"/>
    <w:rsid w:val="00A77B1A"/>
    <w:rsid w:val="00A81124"/>
    <w:rsid w:val="00A82847"/>
    <w:rsid w:val="00A84E9D"/>
    <w:rsid w:val="00A86FB2"/>
    <w:rsid w:val="00A87BAE"/>
    <w:rsid w:val="00A922ED"/>
    <w:rsid w:val="00A94C89"/>
    <w:rsid w:val="00A97EBE"/>
    <w:rsid w:val="00AA0558"/>
    <w:rsid w:val="00AA207A"/>
    <w:rsid w:val="00AA28C5"/>
    <w:rsid w:val="00AA380F"/>
    <w:rsid w:val="00AA4F7E"/>
    <w:rsid w:val="00AB2C71"/>
    <w:rsid w:val="00AB444F"/>
    <w:rsid w:val="00AB6C8A"/>
    <w:rsid w:val="00AC5D85"/>
    <w:rsid w:val="00AC642C"/>
    <w:rsid w:val="00AC6854"/>
    <w:rsid w:val="00AC72B7"/>
    <w:rsid w:val="00AD1042"/>
    <w:rsid w:val="00AD1418"/>
    <w:rsid w:val="00AD427D"/>
    <w:rsid w:val="00AD53CD"/>
    <w:rsid w:val="00AE2082"/>
    <w:rsid w:val="00AE3B5A"/>
    <w:rsid w:val="00AE4571"/>
    <w:rsid w:val="00AE4AD1"/>
    <w:rsid w:val="00AE4D12"/>
    <w:rsid w:val="00AE5BD6"/>
    <w:rsid w:val="00AE7DCA"/>
    <w:rsid w:val="00AE7E88"/>
    <w:rsid w:val="00AF0866"/>
    <w:rsid w:val="00AF0AA7"/>
    <w:rsid w:val="00AF1D7D"/>
    <w:rsid w:val="00AF3D7F"/>
    <w:rsid w:val="00AF7192"/>
    <w:rsid w:val="00B0164E"/>
    <w:rsid w:val="00B03BF2"/>
    <w:rsid w:val="00B04E39"/>
    <w:rsid w:val="00B12827"/>
    <w:rsid w:val="00B2111F"/>
    <w:rsid w:val="00B21AC4"/>
    <w:rsid w:val="00B22FBD"/>
    <w:rsid w:val="00B27975"/>
    <w:rsid w:val="00B3010F"/>
    <w:rsid w:val="00B308A5"/>
    <w:rsid w:val="00B32775"/>
    <w:rsid w:val="00B36591"/>
    <w:rsid w:val="00B44319"/>
    <w:rsid w:val="00B52076"/>
    <w:rsid w:val="00B545B1"/>
    <w:rsid w:val="00B54A9B"/>
    <w:rsid w:val="00B63714"/>
    <w:rsid w:val="00B63DC4"/>
    <w:rsid w:val="00B6690E"/>
    <w:rsid w:val="00B66FAA"/>
    <w:rsid w:val="00B67BFD"/>
    <w:rsid w:val="00B73CF6"/>
    <w:rsid w:val="00B764F1"/>
    <w:rsid w:val="00B82F10"/>
    <w:rsid w:val="00B83E0F"/>
    <w:rsid w:val="00B83E63"/>
    <w:rsid w:val="00B852F5"/>
    <w:rsid w:val="00B85367"/>
    <w:rsid w:val="00B8585F"/>
    <w:rsid w:val="00B8783A"/>
    <w:rsid w:val="00BA0C38"/>
    <w:rsid w:val="00BA4EC3"/>
    <w:rsid w:val="00BA61E2"/>
    <w:rsid w:val="00BA7EE3"/>
    <w:rsid w:val="00BB41A7"/>
    <w:rsid w:val="00BB73F2"/>
    <w:rsid w:val="00BB7716"/>
    <w:rsid w:val="00BC340B"/>
    <w:rsid w:val="00BC35CB"/>
    <w:rsid w:val="00BC6023"/>
    <w:rsid w:val="00BD0C25"/>
    <w:rsid w:val="00BD2475"/>
    <w:rsid w:val="00BD5E67"/>
    <w:rsid w:val="00BD74B8"/>
    <w:rsid w:val="00BD7F90"/>
    <w:rsid w:val="00BF3CF1"/>
    <w:rsid w:val="00C014E9"/>
    <w:rsid w:val="00C016A5"/>
    <w:rsid w:val="00C0418E"/>
    <w:rsid w:val="00C117E9"/>
    <w:rsid w:val="00C20110"/>
    <w:rsid w:val="00C25BC9"/>
    <w:rsid w:val="00C41401"/>
    <w:rsid w:val="00C41439"/>
    <w:rsid w:val="00C47443"/>
    <w:rsid w:val="00C56892"/>
    <w:rsid w:val="00C57153"/>
    <w:rsid w:val="00C579BE"/>
    <w:rsid w:val="00C6098A"/>
    <w:rsid w:val="00C61438"/>
    <w:rsid w:val="00C61B55"/>
    <w:rsid w:val="00C621A5"/>
    <w:rsid w:val="00C63AEA"/>
    <w:rsid w:val="00C6474B"/>
    <w:rsid w:val="00C65E19"/>
    <w:rsid w:val="00C715A1"/>
    <w:rsid w:val="00C75488"/>
    <w:rsid w:val="00C75516"/>
    <w:rsid w:val="00C76701"/>
    <w:rsid w:val="00C76DDD"/>
    <w:rsid w:val="00C905C0"/>
    <w:rsid w:val="00C91690"/>
    <w:rsid w:val="00C952BB"/>
    <w:rsid w:val="00C95B83"/>
    <w:rsid w:val="00C97719"/>
    <w:rsid w:val="00CA0408"/>
    <w:rsid w:val="00CA304C"/>
    <w:rsid w:val="00CB057A"/>
    <w:rsid w:val="00CB4DC0"/>
    <w:rsid w:val="00CB584A"/>
    <w:rsid w:val="00CB7958"/>
    <w:rsid w:val="00CC30AC"/>
    <w:rsid w:val="00CD602F"/>
    <w:rsid w:val="00CE2193"/>
    <w:rsid w:val="00CE2875"/>
    <w:rsid w:val="00CF3F7A"/>
    <w:rsid w:val="00CF3F9D"/>
    <w:rsid w:val="00CF5A73"/>
    <w:rsid w:val="00CF7D71"/>
    <w:rsid w:val="00D0203D"/>
    <w:rsid w:val="00D11E88"/>
    <w:rsid w:val="00D2268A"/>
    <w:rsid w:val="00D255D6"/>
    <w:rsid w:val="00D3348A"/>
    <w:rsid w:val="00D34DF3"/>
    <w:rsid w:val="00D40E40"/>
    <w:rsid w:val="00D428F1"/>
    <w:rsid w:val="00D47F80"/>
    <w:rsid w:val="00D54793"/>
    <w:rsid w:val="00D54E1E"/>
    <w:rsid w:val="00D60359"/>
    <w:rsid w:val="00D60DE9"/>
    <w:rsid w:val="00D60DEE"/>
    <w:rsid w:val="00D67760"/>
    <w:rsid w:val="00D67CD3"/>
    <w:rsid w:val="00D73A2E"/>
    <w:rsid w:val="00D75FB8"/>
    <w:rsid w:val="00D76040"/>
    <w:rsid w:val="00D77A4A"/>
    <w:rsid w:val="00D8313E"/>
    <w:rsid w:val="00D9074A"/>
    <w:rsid w:val="00D9412B"/>
    <w:rsid w:val="00D978AF"/>
    <w:rsid w:val="00DA0A69"/>
    <w:rsid w:val="00DA1274"/>
    <w:rsid w:val="00DA735D"/>
    <w:rsid w:val="00DB0047"/>
    <w:rsid w:val="00DB02DB"/>
    <w:rsid w:val="00DB0E05"/>
    <w:rsid w:val="00DB47E4"/>
    <w:rsid w:val="00DB606E"/>
    <w:rsid w:val="00DC074A"/>
    <w:rsid w:val="00DC0E5D"/>
    <w:rsid w:val="00DC34D0"/>
    <w:rsid w:val="00DC5AC4"/>
    <w:rsid w:val="00DC6447"/>
    <w:rsid w:val="00DD111F"/>
    <w:rsid w:val="00DD76FD"/>
    <w:rsid w:val="00DE08F1"/>
    <w:rsid w:val="00DE0FE3"/>
    <w:rsid w:val="00DE2C0F"/>
    <w:rsid w:val="00DE5C19"/>
    <w:rsid w:val="00DE7228"/>
    <w:rsid w:val="00DF105D"/>
    <w:rsid w:val="00DF3C4E"/>
    <w:rsid w:val="00DF5338"/>
    <w:rsid w:val="00E02558"/>
    <w:rsid w:val="00E02D99"/>
    <w:rsid w:val="00E05AED"/>
    <w:rsid w:val="00E108E0"/>
    <w:rsid w:val="00E159DB"/>
    <w:rsid w:val="00E176E9"/>
    <w:rsid w:val="00E17B04"/>
    <w:rsid w:val="00E20243"/>
    <w:rsid w:val="00E2251D"/>
    <w:rsid w:val="00E22A82"/>
    <w:rsid w:val="00E23CAD"/>
    <w:rsid w:val="00E25B8C"/>
    <w:rsid w:val="00E32307"/>
    <w:rsid w:val="00E3312C"/>
    <w:rsid w:val="00E33EE5"/>
    <w:rsid w:val="00E34DCF"/>
    <w:rsid w:val="00E42D5D"/>
    <w:rsid w:val="00E4378A"/>
    <w:rsid w:val="00E43F13"/>
    <w:rsid w:val="00E44FD3"/>
    <w:rsid w:val="00E45A10"/>
    <w:rsid w:val="00E46B49"/>
    <w:rsid w:val="00E46E9C"/>
    <w:rsid w:val="00E53D4F"/>
    <w:rsid w:val="00E54081"/>
    <w:rsid w:val="00E60702"/>
    <w:rsid w:val="00E644AA"/>
    <w:rsid w:val="00E6522D"/>
    <w:rsid w:val="00E75A4B"/>
    <w:rsid w:val="00E77A89"/>
    <w:rsid w:val="00E81987"/>
    <w:rsid w:val="00E83252"/>
    <w:rsid w:val="00E85AF3"/>
    <w:rsid w:val="00E875F6"/>
    <w:rsid w:val="00E90572"/>
    <w:rsid w:val="00E9222F"/>
    <w:rsid w:val="00E9536E"/>
    <w:rsid w:val="00E97E4D"/>
    <w:rsid w:val="00EA0657"/>
    <w:rsid w:val="00EA14D0"/>
    <w:rsid w:val="00EA689A"/>
    <w:rsid w:val="00EB2B22"/>
    <w:rsid w:val="00EB4469"/>
    <w:rsid w:val="00EB63BA"/>
    <w:rsid w:val="00EC1152"/>
    <w:rsid w:val="00EC42A3"/>
    <w:rsid w:val="00EC5879"/>
    <w:rsid w:val="00ED1C60"/>
    <w:rsid w:val="00ED653C"/>
    <w:rsid w:val="00EF1A93"/>
    <w:rsid w:val="00EF3E4E"/>
    <w:rsid w:val="00EF4C0D"/>
    <w:rsid w:val="00F064BA"/>
    <w:rsid w:val="00F1735F"/>
    <w:rsid w:val="00F17AE6"/>
    <w:rsid w:val="00F20C47"/>
    <w:rsid w:val="00F23CA4"/>
    <w:rsid w:val="00F246DC"/>
    <w:rsid w:val="00F253E6"/>
    <w:rsid w:val="00F340AD"/>
    <w:rsid w:val="00F36A47"/>
    <w:rsid w:val="00F37B22"/>
    <w:rsid w:val="00F4599A"/>
    <w:rsid w:val="00F45C93"/>
    <w:rsid w:val="00F47BC9"/>
    <w:rsid w:val="00F531BC"/>
    <w:rsid w:val="00F62234"/>
    <w:rsid w:val="00F6292D"/>
    <w:rsid w:val="00F638BF"/>
    <w:rsid w:val="00F66580"/>
    <w:rsid w:val="00F7251A"/>
    <w:rsid w:val="00F72E4D"/>
    <w:rsid w:val="00F83E70"/>
    <w:rsid w:val="00F8563D"/>
    <w:rsid w:val="00F9177B"/>
    <w:rsid w:val="00F92D90"/>
    <w:rsid w:val="00F92EAE"/>
    <w:rsid w:val="00FA09AF"/>
    <w:rsid w:val="00FA0CC9"/>
    <w:rsid w:val="00FA2FDB"/>
    <w:rsid w:val="00FA4ED1"/>
    <w:rsid w:val="00FB37B5"/>
    <w:rsid w:val="00FB3B13"/>
    <w:rsid w:val="00FB71F3"/>
    <w:rsid w:val="00FD3505"/>
    <w:rsid w:val="00FD3D61"/>
    <w:rsid w:val="00FD51FB"/>
    <w:rsid w:val="00FD789E"/>
    <w:rsid w:val="00FE06E3"/>
    <w:rsid w:val="00FE075A"/>
    <w:rsid w:val="00FE6B82"/>
    <w:rsid w:val="00FF03FE"/>
    <w:rsid w:val="00FF4A85"/>
    <w:rsid w:val="00FF4AA8"/>
    <w:rsid w:val="00FF65EF"/>
    <w:rsid w:val="031A13F0"/>
    <w:rsid w:val="15FD3168"/>
    <w:rsid w:val="4CF940A4"/>
    <w:rsid w:val="7EDC5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ody Text"/>
    <w:basedOn w:val="1"/>
    <w:link w:val="16"/>
    <w:qFormat/>
    <w:uiPriority w:val="99"/>
    <w:pPr>
      <w:jc w:val="center"/>
    </w:pPr>
    <w:rPr>
      <w:rFonts w:ascii="仿宋_GB2312"/>
    </w:rPr>
  </w:style>
  <w:style w:type="paragraph" w:styleId="4">
    <w:name w:val="Balloon Text"/>
    <w:basedOn w:val="1"/>
    <w:link w:val="20"/>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rFonts w:eastAsia="宋体"/>
      <w:sz w:val="18"/>
      <w:szCs w:val="20"/>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eastAsia="宋体"/>
      <w:sz w:val="18"/>
      <w:szCs w:val="20"/>
    </w:rPr>
  </w:style>
  <w:style w:type="paragraph" w:styleId="7">
    <w:name w:val="Normal (Web)"/>
    <w:basedOn w:val="1"/>
    <w:semiHidden/>
    <w:unhideWhenUsed/>
    <w:qFormat/>
    <w:locked/>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customStyle="1" w:styleId="13">
    <w:name w:val="Header Char"/>
    <w:qFormat/>
    <w:locked/>
    <w:uiPriority w:val="99"/>
    <w:rPr>
      <w:kern w:val="2"/>
      <w:sz w:val="18"/>
    </w:rPr>
  </w:style>
  <w:style w:type="character" w:customStyle="1" w:styleId="14">
    <w:name w:val="Footer Char"/>
    <w:qFormat/>
    <w:locked/>
    <w:uiPriority w:val="99"/>
    <w:rPr>
      <w:kern w:val="2"/>
      <w:sz w:val="18"/>
    </w:rPr>
  </w:style>
  <w:style w:type="character" w:customStyle="1" w:styleId="15">
    <w:name w:val="apple-converted-space"/>
    <w:basedOn w:val="10"/>
    <w:qFormat/>
    <w:uiPriority w:val="99"/>
    <w:rPr>
      <w:rFonts w:cs="Times New Roman"/>
    </w:rPr>
  </w:style>
  <w:style w:type="character" w:customStyle="1" w:styleId="16">
    <w:name w:val="正文文本 字符"/>
    <w:basedOn w:val="10"/>
    <w:link w:val="3"/>
    <w:qFormat/>
    <w:locked/>
    <w:uiPriority w:val="99"/>
    <w:rPr>
      <w:rFonts w:eastAsia="仿宋_GB2312" w:cs="Times New Roman"/>
      <w:sz w:val="24"/>
      <w:szCs w:val="24"/>
    </w:rPr>
  </w:style>
  <w:style w:type="character" w:customStyle="1" w:styleId="17">
    <w:name w:val="页眉 字符"/>
    <w:basedOn w:val="10"/>
    <w:link w:val="6"/>
    <w:semiHidden/>
    <w:qFormat/>
    <w:locked/>
    <w:uiPriority w:val="99"/>
    <w:rPr>
      <w:rFonts w:eastAsia="仿宋_GB2312" w:cs="Times New Roman"/>
      <w:sz w:val="18"/>
      <w:szCs w:val="18"/>
    </w:rPr>
  </w:style>
  <w:style w:type="character" w:customStyle="1" w:styleId="18">
    <w:name w:val="页脚 字符"/>
    <w:basedOn w:val="10"/>
    <w:link w:val="5"/>
    <w:qFormat/>
    <w:locked/>
    <w:uiPriority w:val="99"/>
    <w:rPr>
      <w:rFonts w:eastAsia="仿宋_GB2312" w:cs="Times New Roman"/>
      <w:sz w:val="18"/>
      <w:szCs w:val="18"/>
    </w:rPr>
  </w:style>
  <w:style w:type="character" w:customStyle="1" w:styleId="19">
    <w:name w:val="批注文字 字符"/>
    <w:basedOn w:val="10"/>
    <w:link w:val="2"/>
    <w:semiHidden/>
    <w:qFormat/>
    <w:locked/>
    <w:uiPriority w:val="99"/>
    <w:rPr>
      <w:rFonts w:eastAsia="仿宋_GB2312" w:cs="Times New Roman"/>
      <w:sz w:val="24"/>
      <w:szCs w:val="24"/>
    </w:rPr>
  </w:style>
  <w:style w:type="character" w:customStyle="1" w:styleId="20">
    <w:name w:val="批注框文本 字符"/>
    <w:basedOn w:val="10"/>
    <w:link w:val="4"/>
    <w:semiHidden/>
    <w:qFormat/>
    <w:locked/>
    <w:uiPriority w:val="99"/>
    <w:rPr>
      <w:rFonts w:eastAsia="仿宋_GB2312" w:cs="Times New Roman"/>
      <w:sz w:val="2"/>
    </w:rPr>
  </w:style>
  <w:style w:type="paragraph" w:customStyle="1" w:styleId="21">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FFFFFF"/>
          </a:solidFill>
          <a:miter lim="800000"/>
        </a:ln>
      </a:spPr>
      <a:bodyPr rot="0" vert="horz" wrap="square" lIns="91440" tIns="45720" rIns="91440" bIns="45720" anchor="t" anchorCtr="0" upright="1">
        <a:noAutofit/>
      </a:bodyPr>
      <a:lstStyle/>
    </a:txDef>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2910</Words>
  <Characters>2997</Characters>
  <Lines>22</Lines>
  <Paragraphs>6</Paragraphs>
  <TotalTime>384</TotalTime>
  <ScaleCrop>false</ScaleCrop>
  <LinksUpToDate>false</LinksUpToDate>
  <CharactersWithSpaces>3080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2020-09-17T21:38:00Z</dcterms:created>
  <dc:creator>小金刚</dc:creator>
  <cp:lastModifiedBy>jiangyongmeimei</cp:lastModifiedBy>
  <cp:lastPrinted>2020-10-20T21:49:00Z</cp:lastPrinted>
  <dcterms:modified xsi:type="dcterms:W3CDTF">2023-04-25T01:02:28Z</dcterms:modified>
  <dc:title>天津市农村产权抵押融资担保财政补助资金管理暂行办法</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F6A0B813D9F44BEF95AB79941574B6A3_12</vt:lpwstr>
  </property>
</Properties>
</file>