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eastAsia="黑体"/>
          <w:color w:val="FFFFFF"/>
          <w:sz w:val="36"/>
          <w:szCs w:val="36"/>
        </w:rPr>
      </w:pPr>
    </w:p>
    <w:p>
      <w:pPr>
        <w:rPr>
          <w:rFonts w:ascii="黑体" w:eastAsia="黑体"/>
          <w:color w:val="FFFFFF"/>
          <w:sz w:val="36"/>
          <w:szCs w:val="36"/>
        </w:rPr>
      </w:pPr>
    </w:p>
    <w:tbl>
      <w:tblPr>
        <w:tblStyle w:val="5"/>
        <w:tblW w:w="8460" w:type="dxa"/>
        <w:tblInd w:w="288" w:type="dxa"/>
        <w:tblLayout w:type="fixed"/>
        <w:tblCellMar>
          <w:top w:w="0" w:type="dxa"/>
          <w:left w:w="108" w:type="dxa"/>
          <w:bottom w:w="0" w:type="dxa"/>
          <w:right w:w="108" w:type="dxa"/>
        </w:tblCellMar>
      </w:tblPr>
      <w:tblGrid>
        <w:gridCol w:w="6707"/>
        <w:gridCol w:w="1753"/>
      </w:tblGrid>
      <w:tr>
        <w:tblPrEx>
          <w:tblCellMar>
            <w:top w:w="0" w:type="dxa"/>
            <w:left w:w="108" w:type="dxa"/>
            <w:bottom w:w="0" w:type="dxa"/>
            <w:right w:w="108" w:type="dxa"/>
          </w:tblCellMar>
        </w:tblPrEx>
        <w:tc>
          <w:tcPr>
            <w:tcW w:w="6707" w:type="dxa"/>
          </w:tcPr>
          <w:p>
            <w:pPr>
              <w:spacing w:line="1100" w:lineRule="exact"/>
              <w:jc w:val="distribute"/>
              <w:rPr>
                <w:rFonts w:ascii="方正小标宋简体" w:hAnsi="宋体" w:eastAsia="方正小标宋简体"/>
                <w:color w:val="FFFFFF" w:themeColor="background1"/>
                <w:w w:val="80"/>
                <w:sz w:val="80"/>
                <w:szCs w:val="80"/>
                <w14:textFill>
                  <w14:solidFill>
                    <w14:schemeClr w14:val="bg1"/>
                  </w14:solidFill>
                </w14:textFill>
              </w:rPr>
            </w:pPr>
            <w:r>
              <w:rPr>
                <w:rFonts w:hint="eastAsia" w:ascii="方正小标宋简体" w:hAnsi="宋体" w:eastAsia="方正小标宋简体"/>
                <w:color w:val="FFFFFF" w:themeColor="background1"/>
                <w:w w:val="80"/>
                <w:sz w:val="80"/>
                <w:szCs w:val="80"/>
                <w14:textFill>
                  <w14:solidFill>
                    <w14:schemeClr w14:val="bg1"/>
                  </w14:solidFill>
                </w14:textFill>
              </w:rPr>
              <w:t>天津市农业农村委员会</w:t>
            </w:r>
          </w:p>
        </w:tc>
        <w:tc>
          <w:tcPr>
            <w:tcW w:w="1753" w:type="dxa"/>
            <w:vMerge w:val="restart"/>
            <w:vAlign w:val="center"/>
          </w:tcPr>
          <w:p>
            <w:pPr>
              <w:spacing w:line="1200" w:lineRule="exact"/>
              <w:jc w:val="center"/>
              <w:rPr>
                <w:rFonts w:ascii="方正小标宋简体" w:hAnsi="宋体" w:eastAsia="方正小标宋简体"/>
                <w:color w:val="FFFFFF" w:themeColor="background1"/>
                <w:w w:val="70"/>
                <w:kern w:val="0"/>
                <w:sz w:val="100"/>
                <w:szCs w:val="100"/>
                <w14:textFill>
                  <w14:solidFill>
                    <w14:schemeClr w14:val="bg1"/>
                  </w14:solidFill>
                </w14:textFill>
              </w:rPr>
            </w:pPr>
            <w:r>
              <w:rPr>
                <w:rFonts w:hint="eastAsia" w:ascii="方正小标宋简体" w:hAnsi="宋体" w:eastAsia="方正小标宋简体"/>
                <w:color w:val="FFFFFF" w:themeColor="background1"/>
                <w:w w:val="70"/>
                <w:kern w:val="0"/>
                <w:sz w:val="100"/>
                <w:szCs w:val="100"/>
                <w14:textFill>
                  <w14:solidFill>
                    <w14:schemeClr w14:val="bg1"/>
                  </w14:solidFill>
                </w14:textFill>
              </w:rPr>
              <w:t>文件</w:t>
            </w:r>
          </w:p>
        </w:tc>
      </w:tr>
      <w:tr>
        <w:tblPrEx>
          <w:tblCellMar>
            <w:top w:w="0" w:type="dxa"/>
            <w:left w:w="108" w:type="dxa"/>
            <w:bottom w:w="0" w:type="dxa"/>
            <w:right w:w="108" w:type="dxa"/>
          </w:tblCellMar>
        </w:tblPrEx>
        <w:tc>
          <w:tcPr>
            <w:tcW w:w="6707" w:type="dxa"/>
          </w:tcPr>
          <w:p>
            <w:pPr>
              <w:spacing w:line="1100" w:lineRule="exact"/>
              <w:jc w:val="distribute"/>
              <w:rPr>
                <w:rFonts w:ascii="方正小标宋简体" w:hAnsi="宋体" w:eastAsia="方正小标宋简体"/>
                <w:color w:val="FFFFFF" w:themeColor="background1"/>
                <w:w w:val="72"/>
                <w:sz w:val="80"/>
                <w:szCs w:val="80"/>
                <w14:textFill>
                  <w14:solidFill>
                    <w14:schemeClr w14:val="bg1"/>
                  </w14:solidFill>
                </w14:textFill>
              </w:rPr>
            </w:pPr>
            <w:r>
              <w:rPr>
                <w:rFonts w:hint="eastAsia" w:ascii="方正小标宋简体" w:hAnsi="宋体" w:eastAsia="方正小标宋简体"/>
                <w:color w:val="FFFFFF" w:themeColor="background1"/>
                <w:w w:val="72"/>
                <w:sz w:val="80"/>
                <w:szCs w:val="80"/>
                <w14:textFill>
                  <w14:solidFill>
                    <w14:schemeClr w14:val="bg1"/>
                  </w14:solidFill>
                </w14:textFill>
              </w:rPr>
              <w:t>天津市财政局</w:t>
            </w:r>
          </w:p>
        </w:tc>
        <w:tc>
          <w:tcPr>
            <w:tcW w:w="1753" w:type="dxa"/>
            <w:vMerge w:val="continue"/>
          </w:tcPr>
          <w:p>
            <w:pPr>
              <w:spacing w:line="900" w:lineRule="exact"/>
              <w:jc w:val="distribute"/>
              <w:rPr>
                <w:rFonts w:ascii="方正小标宋简体" w:hAnsi="宋体" w:eastAsia="方正小标宋简体"/>
                <w:b/>
                <w:color w:val="FFFFFF" w:themeColor="background1"/>
                <w:w w:val="80"/>
                <w:sz w:val="72"/>
                <w:szCs w:val="72"/>
                <w14:textFill>
                  <w14:solidFill>
                    <w14:schemeClr w14:val="bg1"/>
                  </w14:solidFill>
                </w14:textFill>
              </w:rPr>
            </w:pPr>
          </w:p>
        </w:tc>
      </w:tr>
    </w:tbl>
    <w:p>
      <w:pPr>
        <w:jc w:val="center"/>
        <w:rPr>
          <w:rFonts w:ascii="仿宋_GB2312" w:hAnsi="仿宋_GB2312" w:eastAsia="仿宋_GB2312" w:cs="仿宋_GB2312"/>
          <w:b/>
          <w:color w:val="000000"/>
          <w:sz w:val="32"/>
          <w:szCs w:val="32"/>
        </w:rPr>
      </w:pPr>
    </w:p>
    <w:p>
      <w:pPr>
        <w:spacing w:line="200" w:lineRule="exact"/>
        <w:jc w:val="center"/>
        <w:rPr>
          <w:rFonts w:eastAsia="仿宋_GB2312"/>
          <w:color w:val="FFFFFF" w:themeColor="background1"/>
          <w:sz w:val="34"/>
          <w:szCs w:val="34"/>
          <w14:textFill>
            <w14:solidFill>
              <w14:schemeClr w14:val="bg1"/>
            </w14:solidFill>
          </w14:textFill>
        </w:rPr>
      </w:pPr>
    </w:p>
    <w:p>
      <w:pPr>
        <w:adjustRightInd w:val="0"/>
        <w:snapToGrid w:val="0"/>
        <w:spacing w:line="540" w:lineRule="atLeast"/>
        <w:jc w:val="center"/>
        <w:rPr>
          <w:b/>
          <w:color w:val="FFFFFF" w:themeColor="background1"/>
          <w:sz w:val="36"/>
          <w:szCs w:val="36"/>
          <w14:textFill>
            <w14:solidFill>
              <w14:schemeClr w14:val="bg1"/>
            </w14:solidFill>
          </w14:textFill>
        </w:rPr>
      </w:pPr>
      <w:r>
        <w:rPr>
          <w:color w:val="FFFFFF" w:themeColor="background1"/>
          <w:sz w:val="36"/>
          <w14:textFill>
            <w14:solidFill>
              <w14:schemeClr w14:val="bg1"/>
            </w14:solidFill>
          </w14:textFill>
        </w:rPr>
        <mc:AlternateContent>
          <mc:Choice Requires="wps">
            <w:drawing>
              <wp:anchor distT="0" distB="0" distL="114300" distR="114300" simplePos="0" relativeHeight="251659264" behindDoc="0" locked="0" layoutInCell="1" allowOverlap="1">
                <wp:simplePos x="0" y="0"/>
                <wp:positionH relativeFrom="column">
                  <wp:posOffset>-15240</wp:posOffset>
                </wp:positionH>
                <wp:positionV relativeFrom="paragraph">
                  <wp:posOffset>32385</wp:posOffset>
                </wp:positionV>
                <wp:extent cx="5615940" cy="635"/>
                <wp:effectExtent l="0" t="13970" r="3810" b="13970"/>
                <wp:wrapNone/>
                <wp:docPr id="5" name="直接连接符 5"/>
                <wp:cNvGraphicFramePr/>
                <a:graphic xmlns:a="http://schemas.openxmlformats.org/drawingml/2006/main">
                  <a:graphicData uri="http://schemas.microsoft.com/office/word/2010/wordprocessingShape">
                    <wps:wsp>
                      <wps:cNvCnPr/>
                      <wps:spPr>
                        <a:xfrm>
                          <a:off x="0" y="0"/>
                          <a:ext cx="5615940" cy="635"/>
                        </a:xfrm>
                        <a:prstGeom prst="line">
                          <a:avLst/>
                        </a:prstGeom>
                        <a:ln w="27940" cap="flat" cmpd="sng">
                          <a:solidFill>
                            <a:schemeClr val="bg1"/>
                          </a:solidFill>
                          <a:prstDash val="solid"/>
                          <a:headEnd type="none" w="med" len="med"/>
                          <a:tailEnd type="none" w="med" len="med"/>
                        </a:ln>
                      </wps:spPr>
                      <wps:bodyPr/>
                    </wps:wsp>
                  </a:graphicData>
                </a:graphic>
              </wp:anchor>
            </w:drawing>
          </mc:Choice>
          <mc:Fallback>
            <w:pict>
              <v:line id="_x0000_s1026" o:spid="_x0000_s1026" o:spt="20" style="position:absolute;left:0pt;margin-left:-1.2pt;margin-top:2.55pt;height:0.05pt;width:442.2pt;z-index:251659264;mso-width-relative:page;mso-height-relative:page;" filled="f" stroked="t" coordsize="21600,21600" o:gfxdata="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BECPZHXAAAABgEAAA8AAAAAAAAAAQAgAAAAIgAAAGRycy9kb3ducmV2LnhtbFBLAQIUABQAAAAI&#10;AIdO4kAgBm8/7gEAANsDAAAOAAAAAAAAAAEAIAAAACYBAABkcnMvZTJvRG9jLnhtbFBLBQYAAAAA&#10;BgAGAFkBAACGBQAAAAA=&#10;">
                <v:fill on="f" focussize="0,0"/>
                <v:stroke weight="2.2pt" color="#FFFFFF [3212]" joinstyle="round"/>
                <v:imagedata o:title=""/>
                <o:lock v:ext="edit" aspectratio="f"/>
              </v:line>
            </w:pict>
          </mc:Fallback>
        </mc:AlternateContent>
      </w:r>
      <w:r>
        <w:rPr>
          <w:b/>
          <w:color w:val="FFFFFF" w:themeColor="background1"/>
          <w:sz w:val="38"/>
          <w:szCs w:val="38"/>
          <w14:textFill>
            <w14:solidFill>
              <w14:schemeClr w14:val="bg1"/>
            </w14:solidFill>
          </w14:textFill>
        </w:rPr>
        <w:t>─────────</w:t>
      </w:r>
    </w:p>
    <w:p>
      <w:pPr>
        <w:spacing w:line="640" w:lineRule="exact"/>
        <w:ind w:firstLine="880" w:firstLineChars="200"/>
        <w:rPr>
          <w:rFonts w:ascii="Times New Roman" w:hAnsi="Times New Roman" w:eastAsia="方正小标宋简体" w:cs="Times New Roman"/>
          <w:sz w:val="44"/>
          <w:szCs w:val="44"/>
        </w:rPr>
      </w:pPr>
      <w:bookmarkStart w:id="0" w:name="_GoBack"/>
      <w:r>
        <w:rPr>
          <w:rFonts w:hint="eastAsia" w:ascii="方正小标宋简体" w:eastAsia="方正小标宋简体"/>
          <w:sz w:val="44"/>
          <w:szCs w:val="44"/>
        </w:rPr>
        <w:t>市</w:t>
      </w:r>
      <w:r>
        <w:rPr>
          <w:rFonts w:ascii="Times New Roman" w:hAnsi="Times New Roman" w:eastAsia="方正小标宋简体" w:cs="Times New Roman"/>
          <w:sz w:val="44"/>
          <w:szCs w:val="44"/>
        </w:rPr>
        <w:t>农业农村委 市财政局关于开展</w:t>
      </w:r>
    </w:p>
    <w:p>
      <w:pPr>
        <w:spacing w:line="640" w:lineRule="exact"/>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特色农产品保险试点的通知</w:t>
      </w:r>
    </w:p>
    <w:bookmarkEnd w:id="0"/>
    <w:p>
      <w:pPr>
        <w:spacing w:line="640" w:lineRule="exact"/>
        <w:jc w:val="center"/>
        <w:rPr>
          <w:rFonts w:ascii="Times New Roman" w:hAnsi="Times New Roman" w:eastAsia="宋体" w:cs="Times New Roman"/>
          <w:sz w:val="32"/>
          <w:szCs w:val="32"/>
        </w:rPr>
      </w:pPr>
    </w:p>
    <w:p>
      <w:pPr>
        <w:spacing w:line="640" w:lineRule="exact"/>
        <w:jc w:val="center"/>
        <w:rPr>
          <w:rFonts w:hint="default" w:ascii="Times New Roman" w:hAnsi="Times New Roman" w:eastAsia="宋体" w:cs="Times New Roman"/>
          <w:sz w:val="32"/>
          <w:szCs w:val="32"/>
          <w:lang w:val="en"/>
        </w:rPr>
      </w:pPr>
      <w:r>
        <w:rPr>
          <w:rFonts w:ascii="Times New Roman" w:hAnsi="Times New Roman" w:eastAsia="宋体" w:cs="Times New Roman"/>
          <w:sz w:val="32"/>
          <w:szCs w:val="32"/>
        </w:rPr>
        <w:t xml:space="preserve"> </w:t>
      </w:r>
      <w:r>
        <w:rPr>
          <w:rFonts w:hint="default" w:ascii="Times New Roman" w:hAnsi="Times New Roman" w:eastAsia="宋体" w:cs="Times New Roman"/>
          <w:sz w:val="32"/>
          <w:szCs w:val="32"/>
          <w:lang w:val="en"/>
        </w:rPr>
        <w:tab/>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各涉农区农业农村委、财政局，天津食品集团，各政策性农险经办机构：</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为贯彻落实《市财政局市农业农村委天津银保监局市规划和自然资源局印发〈关于加快天津市农业保险高质量发展的实施方案〉的通知 》（津财农</w:t>
      </w:r>
      <w:r>
        <w:rPr>
          <w:rFonts w:hint="eastAsia" w:ascii="Times New Roman" w:hAnsi="Times New Roman" w:eastAsia="仿宋_GB2312" w:cs="Times New Roman"/>
          <w:spacing w:val="-20"/>
          <w:kern w:val="2"/>
          <w:sz w:val="32"/>
          <w:szCs w:val="32"/>
          <w:lang w:val="en-US" w:eastAsia="zh-CN" w:bidi="ar-SA"/>
        </w:rPr>
        <w:t>〔2020〕13</w:t>
      </w:r>
      <w:r>
        <w:rPr>
          <w:rFonts w:ascii="Times New Roman" w:hAnsi="Times New Roman" w:eastAsia="仿宋_GB2312" w:cs="Times New Roman"/>
          <w:sz w:val="32"/>
          <w:szCs w:val="32"/>
        </w:rPr>
        <w:t>号，以下简称《通知》）精神，进一步完善农业保险制度，支持我市特色农产品保险发展，保障和增加农民收入</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现就开展特色农产品保险试点（以下简称“试点政策”）有关事</w:t>
      </w:r>
      <w:r>
        <w:rPr>
          <w:rFonts w:hint="eastAsia" w:ascii="Times New Roman" w:hAnsi="Times New Roman" w:eastAsia="仿宋_GB2312" w:cs="Times New Roman"/>
          <w:sz w:val="32"/>
          <w:szCs w:val="32"/>
        </w:rPr>
        <w:t>项</w:t>
      </w:r>
      <w:r>
        <w:rPr>
          <w:rFonts w:ascii="Times New Roman" w:hAnsi="Times New Roman" w:eastAsia="仿宋_GB2312" w:cs="Times New Roman"/>
          <w:sz w:val="32"/>
          <w:szCs w:val="32"/>
        </w:rPr>
        <w:t>通知如下：</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eastAsia="黑体" w:cs="Times New Roman"/>
          <w:sz w:val="32"/>
          <w:szCs w:val="32"/>
        </w:rPr>
      </w:pPr>
      <w:r>
        <w:rPr>
          <w:rFonts w:ascii="Times New Roman" w:hAnsi="Times New Roman" w:eastAsia="仿宋_GB2312" w:cs="Times New Roman"/>
          <w:sz w:val="32"/>
          <w:szCs w:val="32"/>
        </w:rPr>
        <w:t xml:space="preserve">    </w:t>
      </w:r>
      <w:r>
        <w:rPr>
          <w:rFonts w:ascii="Times New Roman" w:hAnsi="Times New Roman" w:eastAsia="黑体" w:cs="Times New Roman"/>
          <w:sz w:val="32"/>
          <w:szCs w:val="32"/>
        </w:rPr>
        <w:t>一、总体要求</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32"/>
        </w:rPr>
      </w:pPr>
      <w:r>
        <w:rPr>
          <w:rFonts w:ascii="Times New Roman" w:hAnsi="Times New Roman" w:eastAsia="仿宋_GB2312" w:cs="Times New Roman"/>
          <w:sz w:val="32"/>
          <w:szCs w:val="32"/>
        </w:rPr>
        <w:t xml:space="preserve">   </w:t>
      </w:r>
      <w:r>
        <w:rPr>
          <w:rFonts w:hint="eastAsia" w:ascii="仿宋_GB2312" w:hAnsi="仿宋_GB2312" w:eastAsia="仿宋_GB2312" w:cs="仿宋_GB2312"/>
          <w:sz w:val="32"/>
          <w:szCs w:val="32"/>
        </w:rPr>
        <w:t xml:space="preserve"> 贯彻落实</w:t>
      </w:r>
      <w:r>
        <w:rPr>
          <w:rFonts w:hint="eastAsia" w:ascii="Times New Roman" w:hAnsi="Times New Roman" w:eastAsia="仿宋_GB2312" w:cs="Times New Roman"/>
          <w:spacing w:val="-20"/>
          <w:kern w:val="2"/>
          <w:sz w:val="32"/>
          <w:szCs w:val="32"/>
          <w:lang w:val="en-US" w:eastAsia="zh-CN" w:bidi="ar-SA"/>
        </w:rPr>
        <w:t>2020</w:t>
      </w:r>
      <w:r>
        <w:rPr>
          <w:rFonts w:hint="eastAsia" w:ascii="仿宋_GB2312" w:hAnsi="仿宋_GB2312" w:eastAsia="仿宋_GB2312" w:cs="仿宋_GB2312"/>
          <w:sz w:val="32"/>
          <w:szCs w:val="32"/>
        </w:rPr>
        <w:t>年中央</w:t>
      </w:r>
      <w:r>
        <w:rPr>
          <w:rFonts w:hint="eastAsia" w:ascii="Times New Roman" w:hAnsi="Times New Roman" w:eastAsia="仿宋_GB2312" w:cs="Times New Roman"/>
          <w:spacing w:val="-20"/>
          <w:kern w:val="2"/>
          <w:sz w:val="32"/>
          <w:szCs w:val="32"/>
          <w:lang w:val="en-US" w:eastAsia="zh-CN" w:bidi="ar-SA"/>
        </w:rPr>
        <w:t>1</w:t>
      </w:r>
      <w:r>
        <w:rPr>
          <w:rFonts w:hint="eastAsia" w:ascii="仿宋_GB2312" w:hAnsi="仿宋_GB2312" w:eastAsia="仿宋_GB2312" w:cs="仿宋_GB2312"/>
          <w:sz w:val="32"/>
          <w:szCs w:val="32"/>
        </w:rPr>
        <w:t>号文件、天津市委市政府</w:t>
      </w:r>
      <w:r>
        <w:rPr>
          <w:rFonts w:hint="eastAsia" w:ascii="Times New Roman" w:hAnsi="Times New Roman" w:eastAsia="仿宋_GB2312" w:cs="Times New Roman"/>
          <w:spacing w:val="-20"/>
          <w:kern w:val="2"/>
          <w:sz w:val="32"/>
          <w:szCs w:val="32"/>
          <w:lang w:val="en-US" w:eastAsia="zh-CN" w:bidi="ar-SA"/>
        </w:rPr>
        <w:t>1</w:t>
      </w:r>
      <w:r>
        <w:rPr>
          <w:rFonts w:hint="eastAsia" w:ascii="仿宋_GB2312" w:hAnsi="仿宋_GB2312" w:eastAsia="仿宋_GB2312" w:cs="仿宋_GB2312"/>
          <w:sz w:val="32"/>
          <w:szCs w:val="32"/>
        </w:rPr>
        <w:t>号文件、天津市乡村振兴战略规划等文件精神，努力克服疫情的不利影响，全面恢复农业生产，确保农产品市场有效供应，围绕全市产业发展重点和农业生产风险点，通过开展先导性、创新性试点，总结可复制、易推广、贴近农民需求的农业保险支持农业发展模式，为研究出台具有区域性、全市性的特色农产品保险政策提供经验参考，推动农业供给侧结构性改革，更好满足乡村振兴多样化、多层次的金融保险需求，实现我市农业生产水平稳步提升、带动农民收入稳步提高。</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eastAsia="黑体" w:cs="Times New Roman"/>
          <w:sz w:val="32"/>
          <w:szCs w:val="32"/>
        </w:rPr>
      </w:pPr>
      <w:r>
        <w:rPr>
          <w:rFonts w:ascii="Times New Roman" w:hAnsi="Times New Roman" w:eastAsia="仿宋_GB2312" w:cs="Times New Roman"/>
          <w:sz w:val="32"/>
          <w:szCs w:val="32"/>
        </w:rPr>
        <w:t xml:space="preserve">   </w:t>
      </w:r>
      <w:r>
        <w:rPr>
          <w:rFonts w:ascii="Times New Roman" w:hAnsi="Times New Roman" w:eastAsia="黑体" w:cs="Times New Roman"/>
          <w:sz w:val="32"/>
          <w:szCs w:val="32"/>
        </w:rPr>
        <w:t xml:space="preserve"> 二、基本原则</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w:t>
      </w:r>
      <w:r>
        <w:rPr>
          <w:rFonts w:hint="eastAsia" w:ascii="仿宋_GB2312" w:hAnsi="仿宋_GB2312" w:eastAsia="仿宋_GB2312" w:cs="仿宋_GB2312"/>
          <w:sz w:val="32"/>
          <w:szCs w:val="32"/>
        </w:rPr>
        <w:t>试点政策应坚持“突出地方主责、体现激励导向、助力乡村振兴、循序渐进实施”的原则。按照事权与支出责任相适应的要求，各涉农区在开展特色农产品保险中承担主要支出责任，并在各涉农区自主开展、自愿申报的基础上，市财政对符合条件的特色农产品保险，按保费一定比例给予补助。通过试点总结经验并逐步扩大实施范围，提高农民生产抗风险能力。</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eastAsia="黑体" w:cs="Times New Roman"/>
          <w:sz w:val="32"/>
          <w:szCs w:val="32"/>
        </w:rPr>
      </w:pPr>
      <w:r>
        <w:rPr>
          <w:rFonts w:ascii="Times New Roman" w:hAnsi="Times New Roman" w:eastAsia="仿宋_GB2312" w:cs="Times New Roman"/>
          <w:sz w:val="32"/>
          <w:szCs w:val="32"/>
        </w:rPr>
        <w:t xml:space="preserve">    </w:t>
      </w:r>
      <w:r>
        <w:rPr>
          <w:rFonts w:ascii="Times New Roman" w:hAnsi="Times New Roman" w:eastAsia="黑体" w:cs="Times New Roman"/>
          <w:sz w:val="32"/>
          <w:szCs w:val="32"/>
        </w:rPr>
        <w:t>三、支持方向</w:t>
      </w:r>
    </w:p>
    <w:p>
      <w:pPr>
        <w:pStyle w:val="11"/>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试点政策重点支持符合地方农业产业发展规划和农业供给侧结构性改革调整方向的险种，原则上以前期各区和天津食品集团调研推荐的险种范围为此次试点支持险种，主要包括稻渔立体种养、果树、蔬菜等保险（详见调研推荐的险种目录），支持成本保险、收入保险和价格指数保险，鼓励探索开展“保险+担保”、“保险+信贷”、“保险+农技服务”等试点。</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eastAsia="黑体" w:cs="Times New Roman"/>
          <w:sz w:val="32"/>
          <w:szCs w:val="32"/>
        </w:rPr>
      </w:pPr>
      <w:r>
        <w:rPr>
          <w:rFonts w:ascii="Times New Roman" w:hAnsi="Times New Roman" w:eastAsia="黑体" w:cs="Times New Roman"/>
          <w:sz w:val="32"/>
          <w:szCs w:val="32"/>
        </w:rPr>
        <w:t xml:space="preserve">    四、试点条件</w:t>
      </w:r>
    </w:p>
    <w:p>
      <w:pPr>
        <w:pStyle w:val="11"/>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（一）保险类产品应设置科学合理的费率水平，且为参保的主体提供不低于市财政补助资金</w:t>
      </w:r>
      <w:r>
        <w:rPr>
          <w:rFonts w:hint="eastAsia" w:ascii="Times New Roman" w:hAnsi="Times New Roman" w:eastAsia="仿宋_GB2312" w:cs="Times New Roman"/>
          <w:spacing w:val="-20"/>
          <w:kern w:val="2"/>
          <w:sz w:val="32"/>
          <w:szCs w:val="32"/>
          <w:lang w:val="en-US" w:eastAsia="zh-CN" w:bidi="ar-SA"/>
        </w:rPr>
        <w:t>50</w:t>
      </w:r>
      <w:r>
        <w:rPr>
          <w:rFonts w:hint="eastAsia" w:ascii="仿宋_GB2312" w:hAnsi="仿宋_GB2312" w:eastAsia="仿宋_GB2312" w:cs="仿宋_GB2312"/>
          <w:kern w:val="2"/>
          <w:sz w:val="32"/>
          <w:szCs w:val="32"/>
          <w:lang w:val="en-US" w:eastAsia="zh-CN" w:bidi="ar-SA"/>
        </w:rPr>
        <w:t>倍的风险保障。</w:t>
      </w:r>
    </w:p>
    <w:p>
      <w:pPr>
        <w:pStyle w:val="11"/>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（二）对纳入试点范围的特色农产品保险保费，各涉农区财政在至少承担</w:t>
      </w:r>
      <w:r>
        <w:rPr>
          <w:rFonts w:hint="eastAsia" w:ascii="Times New Roman" w:hAnsi="Times New Roman" w:eastAsia="仿宋_GB2312" w:cs="Times New Roman"/>
          <w:spacing w:val="-20"/>
          <w:kern w:val="2"/>
          <w:sz w:val="32"/>
          <w:szCs w:val="32"/>
          <w:lang w:val="en-US" w:eastAsia="zh-CN" w:bidi="ar-SA"/>
        </w:rPr>
        <w:t>30%</w:t>
      </w:r>
      <w:r>
        <w:rPr>
          <w:rFonts w:hint="eastAsia" w:ascii="仿宋_GB2312" w:hAnsi="仿宋_GB2312" w:eastAsia="仿宋_GB2312" w:cs="仿宋_GB2312"/>
          <w:kern w:val="2"/>
          <w:sz w:val="32"/>
          <w:szCs w:val="32"/>
          <w:lang w:val="en-US" w:eastAsia="zh-CN" w:bidi="ar-SA"/>
        </w:rPr>
        <w:t>补助的基础上，市财政给予</w:t>
      </w:r>
      <w:r>
        <w:rPr>
          <w:rFonts w:hint="eastAsia" w:ascii="Times New Roman" w:hAnsi="Times New Roman" w:eastAsia="仿宋_GB2312" w:cs="Times New Roman"/>
          <w:spacing w:val="-20"/>
          <w:kern w:val="2"/>
          <w:sz w:val="32"/>
          <w:szCs w:val="32"/>
          <w:lang w:val="en-US" w:eastAsia="zh-CN" w:bidi="ar-SA"/>
        </w:rPr>
        <w:t>30%</w:t>
      </w:r>
      <w:r>
        <w:rPr>
          <w:rFonts w:hint="eastAsia" w:ascii="仿宋_GB2312" w:hAnsi="仿宋_GB2312" w:eastAsia="仿宋_GB2312" w:cs="仿宋_GB2312"/>
          <w:kern w:val="2"/>
          <w:sz w:val="32"/>
          <w:szCs w:val="32"/>
          <w:lang w:val="en-US" w:eastAsia="zh-CN" w:bidi="ar-SA"/>
        </w:rPr>
        <w:t>的补贴。对蓟州、宝坻、武清、宁河、静海、滨海新区</w:t>
      </w:r>
      <w:r>
        <w:rPr>
          <w:rFonts w:hint="eastAsia" w:ascii="Times New Roman" w:hAnsi="Times New Roman" w:eastAsia="仿宋_GB2312" w:cs="Times New Roman"/>
          <w:spacing w:val="-20"/>
          <w:kern w:val="2"/>
          <w:sz w:val="32"/>
          <w:szCs w:val="32"/>
          <w:lang w:val="en-US" w:eastAsia="zh-CN" w:bidi="ar-SA"/>
        </w:rPr>
        <w:t>6</w:t>
      </w:r>
      <w:r>
        <w:rPr>
          <w:rFonts w:hint="eastAsia" w:ascii="仿宋_GB2312" w:hAnsi="仿宋_GB2312" w:eastAsia="仿宋_GB2312" w:cs="仿宋_GB2312"/>
          <w:kern w:val="2"/>
          <w:sz w:val="32"/>
          <w:szCs w:val="32"/>
          <w:lang w:val="en-US" w:eastAsia="zh-CN" w:bidi="ar-SA"/>
        </w:rPr>
        <w:t>个区，市财政补贴上限为</w:t>
      </w:r>
      <w:r>
        <w:rPr>
          <w:rFonts w:hint="eastAsia" w:ascii="Times New Roman" w:hAnsi="Times New Roman" w:eastAsia="仿宋_GB2312" w:cs="Times New Roman"/>
          <w:spacing w:val="-20"/>
          <w:kern w:val="2"/>
          <w:sz w:val="32"/>
          <w:szCs w:val="32"/>
          <w:lang w:val="en-US" w:eastAsia="zh-CN" w:bidi="ar-SA"/>
        </w:rPr>
        <w:t>200</w:t>
      </w:r>
      <w:r>
        <w:rPr>
          <w:rFonts w:hint="eastAsia" w:ascii="仿宋_GB2312" w:hAnsi="仿宋_GB2312" w:eastAsia="仿宋_GB2312" w:cs="仿宋_GB2312"/>
          <w:kern w:val="2"/>
          <w:sz w:val="32"/>
          <w:szCs w:val="32"/>
          <w:lang w:val="en-US" w:eastAsia="zh-CN" w:bidi="ar-SA"/>
        </w:rPr>
        <w:t>万元，对东丽、津南、西青、北辰</w:t>
      </w:r>
      <w:r>
        <w:rPr>
          <w:rFonts w:hint="eastAsia" w:ascii="Times New Roman" w:hAnsi="Times New Roman" w:eastAsia="仿宋_GB2312" w:cs="Times New Roman"/>
          <w:spacing w:val="-20"/>
          <w:kern w:val="2"/>
          <w:sz w:val="32"/>
          <w:szCs w:val="32"/>
          <w:lang w:val="en-US" w:eastAsia="zh-CN" w:bidi="ar-SA"/>
        </w:rPr>
        <w:t>4</w:t>
      </w:r>
      <w:r>
        <w:rPr>
          <w:rFonts w:hint="eastAsia" w:ascii="仿宋_GB2312" w:hAnsi="仿宋_GB2312" w:eastAsia="仿宋_GB2312" w:cs="仿宋_GB2312"/>
          <w:kern w:val="2"/>
          <w:sz w:val="32"/>
          <w:szCs w:val="32"/>
          <w:lang w:val="en-US" w:eastAsia="zh-CN" w:bidi="ar-SA"/>
        </w:rPr>
        <w:t>个区，市财政贴上限为</w:t>
      </w:r>
      <w:r>
        <w:rPr>
          <w:rFonts w:hint="eastAsia" w:ascii="Times New Roman" w:hAnsi="Times New Roman" w:eastAsia="仿宋_GB2312" w:cs="Times New Roman"/>
          <w:spacing w:val="-20"/>
          <w:kern w:val="2"/>
          <w:sz w:val="32"/>
          <w:szCs w:val="32"/>
          <w:lang w:val="en-US" w:eastAsia="zh-CN" w:bidi="ar-SA"/>
        </w:rPr>
        <w:t>150</w:t>
      </w:r>
      <w:r>
        <w:rPr>
          <w:rFonts w:hint="eastAsia" w:ascii="仿宋_GB2312" w:hAnsi="仿宋_GB2312" w:eastAsia="仿宋_GB2312" w:cs="仿宋_GB2312"/>
          <w:kern w:val="2"/>
          <w:sz w:val="32"/>
          <w:szCs w:val="32"/>
          <w:lang w:val="en-US" w:eastAsia="zh-CN" w:bidi="ar-SA"/>
        </w:rPr>
        <w:t>万元。</w:t>
      </w:r>
    </w:p>
    <w:p>
      <w:pPr>
        <w:pStyle w:val="11"/>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（三）参照财政部对中央直属垦区补助比例，市财政给予天津食品集团50%的补贴，年度补贴上限为</w:t>
      </w:r>
      <w:r>
        <w:rPr>
          <w:rFonts w:hint="eastAsia" w:ascii="Times New Roman" w:hAnsi="Times New Roman" w:eastAsia="仿宋_GB2312" w:cs="Times New Roman"/>
          <w:spacing w:val="-20"/>
          <w:kern w:val="2"/>
          <w:sz w:val="32"/>
          <w:szCs w:val="32"/>
          <w:lang w:val="en-US" w:eastAsia="zh-CN" w:bidi="ar-SA"/>
        </w:rPr>
        <w:t>200</w:t>
      </w:r>
      <w:r>
        <w:rPr>
          <w:rFonts w:hint="eastAsia" w:ascii="仿宋_GB2312" w:hAnsi="仿宋_GB2312" w:eastAsia="仿宋_GB2312" w:cs="仿宋_GB2312"/>
          <w:kern w:val="2"/>
          <w:sz w:val="32"/>
          <w:szCs w:val="32"/>
          <w:lang w:val="en-US" w:eastAsia="zh-CN" w:bidi="ar-SA"/>
        </w:rPr>
        <w:t>万元。</w:t>
      </w:r>
    </w:p>
    <w:p>
      <w:pPr>
        <w:pStyle w:val="11"/>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（四）对各涉农区和天津食品集团申报的保险标的或保险产品数量不予限制。试点政策实施期限为</w:t>
      </w:r>
      <w:r>
        <w:rPr>
          <w:rFonts w:hint="eastAsia" w:ascii="Times New Roman" w:hAnsi="Times New Roman" w:eastAsia="仿宋_GB2312" w:cs="Times New Roman"/>
          <w:spacing w:val="-20"/>
          <w:kern w:val="2"/>
          <w:sz w:val="32"/>
          <w:szCs w:val="32"/>
          <w:lang w:val="en-US" w:eastAsia="zh-CN" w:bidi="ar-SA"/>
        </w:rPr>
        <w:t>2</w:t>
      </w:r>
      <w:r>
        <w:rPr>
          <w:rFonts w:hint="eastAsia" w:ascii="仿宋_GB2312" w:hAnsi="仿宋_GB2312" w:eastAsia="仿宋_GB2312" w:cs="仿宋_GB2312"/>
          <w:kern w:val="2"/>
          <w:sz w:val="32"/>
          <w:szCs w:val="32"/>
          <w:lang w:val="en-US" w:eastAsia="zh-CN" w:bidi="ar-SA"/>
        </w:rPr>
        <w:t>年。</w:t>
      </w:r>
    </w:p>
    <w:p>
      <w:pPr>
        <w:pStyle w:val="11"/>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（五）各政策性农险经办机构应经中国银保监会批准在我市开展农业保险业务且在承办区域，最近</w:t>
      </w:r>
      <w:r>
        <w:rPr>
          <w:rFonts w:hint="eastAsia" w:ascii="Times New Roman" w:hAnsi="Times New Roman" w:eastAsia="仿宋_GB2312" w:cs="Times New Roman"/>
          <w:spacing w:val="-20"/>
          <w:kern w:val="2"/>
          <w:sz w:val="32"/>
          <w:szCs w:val="32"/>
          <w:lang w:val="en-US" w:eastAsia="zh-CN" w:bidi="ar-SA"/>
        </w:rPr>
        <w:t>2</w:t>
      </w:r>
      <w:r>
        <w:rPr>
          <w:rFonts w:hint="eastAsia" w:ascii="仿宋_GB2312" w:hAnsi="仿宋_GB2312" w:eastAsia="仿宋_GB2312" w:cs="仿宋_GB2312"/>
          <w:kern w:val="2"/>
          <w:sz w:val="32"/>
          <w:szCs w:val="32"/>
          <w:lang w:val="en-US" w:eastAsia="zh-CN" w:bidi="ar-SA"/>
        </w:rPr>
        <w:t>年内未因农业保险业务违法违规受到财政部门或监管部门处罚，</w:t>
      </w:r>
      <w:r>
        <w:rPr>
          <w:rFonts w:hint="eastAsia" w:ascii="Times New Roman" w:hAnsi="Times New Roman" w:eastAsia="仿宋_GB2312" w:cs="Times New Roman"/>
          <w:spacing w:val="-20"/>
          <w:kern w:val="2"/>
          <w:sz w:val="32"/>
          <w:szCs w:val="32"/>
          <w:lang w:val="en-US" w:eastAsia="zh-CN" w:bidi="ar-SA"/>
        </w:rPr>
        <w:t>2</w:t>
      </w:r>
      <w:r>
        <w:rPr>
          <w:rFonts w:hint="eastAsia" w:ascii="仿宋_GB2312" w:hAnsi="仿宋_GB2312" w:eastAsia="仿宋_GB2312" w:cs="仿宋_GB2312"/>
          <w:kern w:val="2"/>
          <w:sz w:val="32"/>
          <w:szCs w:val="32"/>
          <w:lang w:val="en-US" w:eastAsia="zh-CN" w:bidi="ar-SA"/>
        </w:rPr>
        <w:t>年内从违法违规行为发生年度（含）起计算。对试点期限发生农业保险业务违规违法行为的农险经办机构，各涉农区应取消试点资格。</w:t>
      </w:r>
    </w:p>
    <w:p>
      <w:pPr>
        <w:pStyle w:val="11"/>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（六）按照有关规定，每个行政区经办机构数量不超过</w:t>
      </w:r>
      <w:r>
        <w:rPr>
          <w:rFonts w:hint="eastAsia" w:ascii="Times New Roman" w:hAnsi="Times New Roman" w:eastAsia="仿宋_GB2312" w:cs="Times New Roman"/>
          <w:spacing w:val="-20"/>
          <w:kern w:val="2"/>
          <w:sz w:val="32"/>
          <w:szCs w:val="32"/>
          <w:lang w:val="en-US" w:eastAsia="zh-CN" w:bidi="ar-SA"/>
        </w:rPr>
        <w:t>3</w:t>
      </w:r>
      <w:r>
        <w:rPr>
          <w:rFonts w:hint="eastAsia" w:ascii="仿宋_GB2312" w:hAnsi="仿宋_GB2312" w:eastAsia="仿宋_GB2312" w:cs="仿宋_GB2312"/>
          <w:kern w:val="2"/>
          <w:sz w:val="32"/>
          <w:szCs w:val="32"/>
          <w:lang w:val="en-US" w:eastAsia="zh-CN" w:bidi="ar-SA"/>
        </w:rPr>
        <w:t>家。</w:t>
      </w:r>
    </w:p>
    <w:p>
      <w:pPr>
        <w:keepNext w:val="0"/>
        <w:keepLines w:val="0"/>
        <w:pageBreakBefore w:val="0"/>
        <w:widowControl w:val="0"/>
        <w:kinsoku/>
        <w:wordWrap/>
        <w:overflowPunct/>
        <w:topLinePunct w:val="0"/>
        <w:autoSpaceDE/>
        <w:autoSpaceDN/>
        <w:bidi w:val="0"/>
        <w:adjustRightInd/>
        <w:snapToGrid/>
        <w:spacing w:line="600" w:lineRule="exact"/>
        <w:ind w:firstLine="645"/>
        <w:textAlignment w:val="auto"/>
        <w:rPr>
          <w:rFonts w:ascii="Times New Roman" w:hAnsi="Times New Roman" w:eastAsia="黑体" w:cs="Times New Roman"/>
          <w:sz w:val="32"/>
          <w:szCs w:val="32"/>
        </w:rPr>
      </w:pPr>
      <w:r>
        <w:rPr>
          <w:rFonts w:ascii="Times New Roman" w:hAnsi="Times New Roman" w:eastAsia="黑体" w:cs="Times New Roman"/>
          <w:sz w:val="32"/>
          <w:szCs w:val="32"/>
        </w:rPr>
        <w:t xml:space="preserve"> 五、申报程序</w:t>
      </w:r>
    </w:p>
    <w:p>
      <w:pPr>
        <w:keepNext w:val="0"/>
        <w:keepLines w:val="0"/>
        <w:pageBreakBefore w:val="0"/>
        <w:widowControl w:val="0"/>
        <w:kinsoku/>
        <w:wordWrap/>
        <w:overflowPunct/>
        <w:topLinePunct w:val="0"/>
        <w:autoSpaceDE/>
        <w:autoSpaceDN/>
        <w:bidi w:val="0"/>
        <w:adjustRightInd/>
        <w:snapToGrid/>
        <w:spacing w:line="600" w:lineRule="exact"/>
        <w:ind w:firstLine="630"/>
        <w:textAlignment w:val="auto"/>
        <w:rPr>
          <w:rFonts w:ascii="Times New Roman" w:hAnsi="Times New Roman" w:eastAsia="仿宋_GB2312" w:cs="Times New Roman"/>
          <w:sz w:val="32"/>
          <w:szCs w:val="32"/>
        </w:rPr>
      </w:pPr>
      <w:r>
        <w:rPr>
          <w:rFonts w:ascii="楷体" w:hAnsi="楷体" w:eastAsia="楷体" w:cs="Times New Roman"/>
          <w:sz w:val="32"/>
          <w:szCs w:val="32"/>
        </w:rPr>
        <w:t>（一）机构研发。</w:t>
      </w:r>
      <w:r>
        <w:rPr>
          <w:rFonts w:ascii="Times New Roman" w:hAnsi="Times New Roman" w:eastAsia="仿宋_GB2312" w:cs="Times New Roman"/>
          <w:sz w:val="32"/>
          <w:szCs w:val="32"/>
        </w:rPr>
        <w:t>各政策性农业保险经办机构是特色农产品保险的条款研发和实施主体，要加大产品创新力度，丰富保险产品供给，充分运用大数据等现代信息技术，做好产品需求调研、资金规模测算、保险条款设计等工作，并协助险种实施区的农业农村委和财政局计算补贴比例，制作试点申报材料。</w:t>
      </w:r>
    </w:p>
    <w:p>
      <w:pPr>
        <w:keepNext w:val="0"/>
        <w:keepLines w:val="0"/>
        <w:pageBreakBefore w:val="0"/>
        <w:widowControl w:val="0"/>
        <w:kinsoku/>
        <w:wordWrap/>
        <w:overflowPunct/>
        <w:topLinePunct w:val="0"/>
        <w:autoSpaceDE/>
        <w:autoSpaceDN/>
        <w:bidi w:val="0"/>
        <w:adjustRightInd/>
        <w:snapToGrid/>
        <w:spacing w:line="600" w:lineRule="exact"/>
        <w:ind w:firstLine="630"/>
        <w:textAlignment w:val="auto"/>
        <w:rPr>
          <w:rFonts w:hint="eastAsia" w:ascii="仿宋_GB2312" w:hAnsi="仿宋_GB2312" w:eastAsia="仿宋_GB2312" w:cs="仿宋_GB2312"/>
          <w:sz w:val="32"/>
          <w:szCs w:val="32"/>
        </w:rPr>
      </w:pPr>
      <w:r>
        <w:rPr>
          <w:rFonts w:ascii="楷体" w:hAnsi="楷体" w:eastAsia="楷体" w:cs="Times New Roman"/>
          <w:sz w:val="32"/>
          <w:szCs w:val="32"/>
        </w:rPr>
        <w:t>（二）区申报。</w:t>
      </w:r>
      <w:r>
        <w:rPr>
          <w:rFonts w:hint="eastAsia" w:ascii="仿宋_GB2312" w:hAnsi="仿宋_GB2312" w:eastAsia="仿宋_GB2312" w:cs="仿宋_GB2312"/>
          <w:sz w:val="32"/>
          <w:szCs w:val="32"/>
        </w:rPr>
        <w:t>各涉农区农业农村委、财政局充分发挥地方行业管理部门职责，围绕地区产业发展重点和农业生产中的主要风险点，主动对接新型农业经营主体的保险需求，在前期调研推荐的险种范围内选择确定试点险种，测算市、区两级财政补助资金，并按照《天津市财政局等</w:t>
      </w:r>
      <w:r>
        <w:rPr>
          <w:rFonts w:hint="eastAsia" w:ascii="Times New Roman" w:hAnsi="Times New Roman" w:eastAsia="仿宋_GB2312" w:cs="Times New Roman"/>
          <w:spacing w:val="-20"/>
          <w:kern w:val="2"/>
          <w:sz w:val="32"/>
          <w:szCs w:val="32"/>
          <w:lang w:val="en-US" w:eastAsia="zh-CN" w:bidi="ar-SA"/>
        </w:rPr>
        <w:t>5</w:t>
      </w:r>
      <w:r>
        <w:rPr>
          <w:rFonts w:hint="eastAsia" w:ascii="仿宋_GB2312" w:hAnsi="仿宋_GB2312" w:eastAsia="仿宋_GB2312" w:cs="仿宋_GB2312"/>
          <w:sz w:val="32"/>
          <w:szCs w:val="32"/>
        </w:rPr>
        <w:t>部门关于印发天津市农业农村保险保费补贴管理办法的通知 》（津财规</w:t>
      </w:r>
      <w:r>
        <w:rPr>
          <w:rFonts w:hint="eastAsia" w:ascii="Times New Roman" w:hAnsi="Times New Roman" w:eastAsia="仿宋_GB2312" w:cs="Times New Roman"/>
          <w:spacing w:val="-20"/>
          <w:sz w:val="32"/>
          <w:szCs w:val="32"/>
        </w:rPr>
        <w:t>〔</w:t>
      </w:r>
      <w:r>
        <w:rPr>
          <w:rFonts w:hint="eastAsia" w:ascii="Times New Roman" w:hAnsi="Times New Roman" w:eastAsia="仿宋_GB2312" w:cs="Times New Roman"/>
          <w:spacing w:val="-20"/>
          <w:kern w:val="2"/>
          <w:sz w:val="32"/>
          <w:szCs w:val="32"/>
          <w:lang w:val="en-US" w:eastAsia="zh-CN" w:bidi="ar-SA"/>
        </w:rPr>
        <w:t>2017〕8</w:t>
      </w:r>
      <w:r>
        <w:rPr>
          <w:rFonts w:hint="eastAsia" w:ascii="仿宋_GB2312" w:hAnsi="仿宋_GB2312" w:eastAsia="仿宋_GB2312" w:cs="仿宋_GB2312"/>
          <w:sz w:val="32"/>
          <w:szCs w:val="32"/>
        </w:rPr>
        <w:t>号），填报《</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年度特色农产品保险保费补贴资金测算表》、《</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区关于确认</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年特色农产品保险地方财政保费补贴资金到位承诺函》等申报材料，一式两份（加盖公章），于</w:t>
      </w:r>
      <w:r>
        <w:rPr>
          <w:rFonts w:hint="eastAsia" w:ascii="Times New Roman" w:hAnsi="Times New Roman" w:eastAsia="仿宋_GB2312" w:cs="Times New Roman"/>
          <w:spacing w:val="-20"/>
          <w:sz w:val="32"/>
          <w:szCs w:val="32"/>
        </w:rPr>
        <w:t>2020年12月1</w:t>
      </w:r>
      <w:r>
        <w:rPr>
          <w:rFonts w:hint="eastAsia" w:ascii="Times New Roman" w:hAnsi="Times New Roman" w:eastAsia="仿宋_GB2312" w:cs="Times New Roman"/>
          <w:spacing w:val="-20"/>
          <w:sz w:val="32"/>
          <w:szCs w:val="32"/>
          <w:lang w:val="en-US" w:eastAsia="zh-CN"/>
        </w:rPr>
        <w:t>8</w:t>
      </w:r>
      <w:r>
        <w:rPr>
          <w:rFonts w:hint="eastAsia" w:ascii="Times New Roman" w:hAnsi="Times New Roman" w:eastAsia="仿宋_GB2312" w:cs="Times New Roman"/>
          <w:spacing w:val="-20"/>
          <w:sz w:val="32"/>
          <w:szCs w:val="32"/>
        </w:rPr>
        <w:t>日</w:t>
      </w:r>
      <w:r>
        <w:rPr>
          <w:rFonts w:hint="eastAsia" w:ascii="仿宋_GB2312" w:hAnsi="仿宋_GB2312" w:eastAsia="仿宋_GB2312" w:cs="仿宋_GB2312"/>
          <w:sz w:val="32"/>
          <w:szCs w:val="32"/>
        </w:rPr>
        <w:t>前正式报送市农业农村委和市财政局，电子文档一并发送至电子邮箱（市农业农村委邮箱：snyncwjhcwc@tj.gov.cn；市财政局邮箱：sczjnnyncc@tj.gov.cn）。</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w:t>
      </w:r>
      <w:r>
        <w:rPr>
          <w:rFonts w:ascii="楷体" w:hAnsi="楷体" w:eastAsia="楷体" w:cs="Times New Roman"/>
          <w:sz w:val="32"/>
          <w:szCs w:val="32"/>
        </w:rPr>
        <w:t>（三）市确定。</w:t>
      </w:r>
      <w:r>
        <w:rPr>
          <w:rFonts w:ascii="Times New Roman" w:hAnsi="Times New Roman" w:eastAsia="仿宋_GB2312" w:cs="Times New Roman"/>
          <w:sz w:val="32"/>
          <w:szCs w:val="32"/>
        </w:rPr>
        <w:t>市农业农村委会同市财政局</w:t>
      </w:r>
      <w:r>
        <w:rPr>
          <w:rFonts w:hint="eastAsia" w:ascii="Times New Roman" w:hAnsi="Times New Roman" w:eastAsia="仿宋_GB2312" w:cs="Times New Roman"/>
          <w:sz w:val="32"/>
          <w:szCs w:val="32"/>
        </w:rPr>
        <w:t>对各涉农区和天津食品集团补助资金申报材料进行重点审核，主要包括：试点险种是否在前期调研推荐范围之内、费率水平、投保数量、各区补助资金到位情况、补助资金规模等。审核无误后，由各涉农区和天津食品集团印发《</w:t>
      </w:r>
      <w:r>
        <w:rPr>
          <w:rFonts w:hint="eastAsia" w:ascii="Times New Roman" w:hAnsi="Times New Roman" w:eastAsia="仿宋_GB2312" w:cs="Times New Roman"/>
          <w:sz w:val="32"/>
          <w:szCs w:val="32"/>
          <w:u w:val="single"/>
        </w:rPr>
        <w:t xml:space="preserve">     </w:t>
      </w:r>
      <w:r>
        <w:rPr>
          <w:rFonts w:hint="eastAsia" w:ascii="Times New Roman" w:hAnsi="Times New Roman" w:eastAsia="仿宋_GB2312" w:cs="Times New Roman"/>
          <w:sz w:val="32"/>
          <w:szCs w:val="32"/>
        </w:rPr>
        <w:t>区（单位）开展特色农产品保险试点工作实施方案》，明确试点险种、保险费率、保费规模以及</w:t>
      </w:r>
      <w:r>
        <w:rPr>
          <w:rFonts w:hint="eastAsia" w:eastAsia="仿宋_GB2312"/>
          <w:sz w:val="32"/>
          <w:szCs w:val="32"/>
        </w:rPr>
        <w:t>补贴资金申请情况，后附</w:t>
      </w:r>
      <w:r>
        <w:rPr>
          <w:rFonts w:hint="eastAsia" w:ascii="Times New Roman" w:hAnsi="Times New Roman" w:eastAsia="仿宋_GB2312" w:cs="Times New Roman"/>
          <w:sz w:val="32"/>
          <w:szCs w:val="32"/>
        </w:rPr>
        <w:t>保险条款一并报送市农业农村委、市财政局备案</w:t>
      </w:r>
      <w:r>
        <w:rPr>
          <w:rFonts w:hint="eastAsia" w:eastAsia="仿宋_GB2312"/>
          <w:sz w:val="32"/>
          <w:szCs w:val="32"/>
        </w:rPr>
        <w:t>。</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eastAsia="黑体" w:cs="Times New Roman"/>
          <w:sz w:val="32"/>
          <w:szCs w:val="32"/>
        </w:rPr>
      </w:pPr>
      <w:r>
        <w:rPr>
          <w:rFonts w:ascii="Times New Roman" w:hAnsi="Times New Roman" w:eastAsia="仿宋_GB2312" w:cs="Times New Roman"/>
          <w:sz w:val="32"/>
          <w:szCs w:val="32"/>
        </w:rPr>
        <w:t xml:space="preserve">    </w:t>
      </w:r>
      <w:r>
        <w:rPr>
          <w:rFonts w:ascii="Times New Roman" w:hAnsi="Times New Roman" w:eastAsia="黑体" w:cs="Times New Roman"/>
          <w:sz w:val="32"/>
          <w:szCs w:val="32"/>
        </w:rPr>
        <w:t>六、保障措施</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w:t>
      </w:r>
      <w:r>
        <w:rPr>
          <w:rFonts w:ascii="楷体" w:hAnsi="楷体" w:eastAsia="楷体" w:cs="Times New Roman"/>
          <w:sz w:val="32"/>
          <w:szCs w:val="32"/>
        </w:rPr>
        <w:t>（一）加强组织领导。</w:t>
      </w:r>
      <w:r>
        <w:rPr>
          <w:rFonts w:ascii="Times New Roman" w:hAnsi="Times New Roman" w:eastAsia="仿宋_GB2312" w:cs="Times New Roman"/>
          <w:sz w:val="32"/>
          <w:szCs w:val="32"/>
        </w:rPr>
        <w:t>各涉农区</w:t>
      </w:r>
      <w:r>
        <w:rPr>
          <w:rFonts w:hint="eastAsia" w:ascii="Times New Roman" w:hAnsi="Times New Roman" w:eastAsia="仿宋_GB2312" w:cs="Times New Roman"/>
          <w:sz w:val="32"/>
          <w:szCs w:val="32"/>
        </w:rPr>
        <w:t>（单位）</w:t>
      </w:r>
      <w:r>
        <w:rPr>
          <w:rFonts w:ascii="Times New Roman" w:hAnsi="Times New Roman" w:eastAsia="仿宋_GB2312" w:cs="Times New Roman"/>
          <w:sz w:val="32"/>
          <w:szCs w:val="32"/>
        </w:rPr>
        <w:t>要按照《通知》要求，成立农业保险工作小组，统筹推进特色农产品试点工作。各涉农区</w:t>
      </w:r>
      <w:r>
        <w:rPr>
          <w:rFonts w:hint="eastAsia" w:ascii="Times New Roman" w:hAnsi="Times New Roman" w:eastAsia="仿宋_GB2312" w:cs="Times New Roman"/>
          <w:sz w:val="32"/>
          <w:szCs w:val="32"/>
        </w:rPr>
        <w:t>（单位）</w:t>
      </w:r>
      <w:r>
        <w:rPr>
          <w:rFonts w:ascii="Times New Roman" w:hAnsi="Times New Roman" w:eastAsia="仿宋_GB2312" w:cs="Times New Roman"/>
          <w:sz w:val="32"/>
          <w:szCs w:val="32"/>
        </w:rPr>
        <w:t>要进一步提高认识，明确分工，压实责任，确保试点工作扎实稳步开展。</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w:t>
      </w:r>
      <w:r>
        <w:rPr>
          <w:rFonts w:ascii="楷体" w:hAnsi="楷体" w:eastAsia="楷体" w:cs="Times New Roman"/>
          <w:sz w:val="32"/>
          <w:szCs w:val="32"/>
        </w:rPr>
        <w:t xml:space="preserve"> （二）加强保险服务。</w:t>
      </w:r>
      <w:r>
        <w:rPr>
          <w:rFonts w:ascii="Times New Roman" w:hAnsi="Times New Roman" w:eastAsia="仿宋_GB2312" w:cs="Times New Roman"/>
          <w:sz w:val="32"/>
          <w:szCs w:val="32"/>
        </w:rPr>
        <w:t>各政策性农险经办机构要严格执行农业保险管理相关规定，扎实做好试点工作的业务宣传、承保理赔、勘查定损和防灾减损等各项服务工作。建立健全基层保险服务体系，加强从业人员政策培训和素质提升，着力提高服务质量与水平。</w:t>
      </w:r>
    </w:p>
    <w:p>
      <w:pPr>
        <w:keepNext w:val="0"/>
        <w:keepLines w:val="0"/>
        <w:pageBreakBefore w:val="0"/>
        <w:widowControl w:val="0"/>
        <w:kinsoku/>
        <w:wordWrap/>
        <w:overflowPunct/>
        <w:topLinePunct w:val="0"/>
        <w:autoSpaceDE/>
        <w:autoSpaceDN/>
        <w:bidi w:val="0"/>
        <w:adjustRightInd/>
        <w:snapToGrid/>
        <w:spacing w:line="600" w:lineRule="exact"/>
        <w:ind w:firstLine="630"/>
        <w:textAlignment w:val="auto"/>
        <w:rPr>
          <w:rFonts w:ascii="Times New Roman" w:hAnsi="Times New Roman" w:eastAsia="仿宋_GB2312" w:cs="Times New Roman"/>
          <w:sz w:val="32"/>
          <w:szCs w:val="32"/>
        </w:rPr>
      </w:pPr>
      <w:r>
        <w:rPr>
          <w:rFonts w:ascii="楷体" w:hAnsi="楷体" w:eastAsia="楷体" w:cs="Times New Roman"/>
          <w:sz w:val="32"/>
          <w:szCs w:val="32"/>
        </w:rPr>
        <w:t>（三）加强监督管理。</w:t>
      </w:r>
      <w:r>
        <w:rPr>
          <w:rFonts w:ascii="Times New Roman" w:hAnsi="Times New Roman" w:eastAsia="仿宋_GB2312" w:cs="Times New Roman"/>
          <w:sz w:val="32"/>
          <w:szCs w:val="32"/>
        </w:rPr>
        <w:t>各涉农区</w:t>
      </w:r>
      <w:r>
        <w:rPr>
          <w:rFonts w:hint="eastAsia" w:ascii="Times New Roman" w:hAnsi="Times New Roman" w:eastAsia="仿宋_GB2312" w:cs="Times New Roman"/>
          <w:sz w:val="32"/>
          <w:szCs w:val="32"/>
        </w:rPr>
        <w:t>（单位）</w:t>
      </w:r>
      <w:r>
        <w:rPr>
          <w:rFonts w:ascii="Times New Roman" w:hAnsi="Times New Roman" w:eastAsia="仿宋_GB2312" w:cs="Times New Roman"/>
          <w:sz w:val="32"/>
          <w:szCs w:val="32"/>
        </w:rPr>
        <w:t>要</w:t>
      </w:r>
      <w:r>
        <w:rPr>
          <w:rFonts w:hint="eastAsia" w:ascii="Times New Roman" w:hAnsi="Times New Roman" w:eastAsia="仿宋_GB2312" w:cs="Times New Roman"/>
          <w:sz w:val="32"/>
          <w:szCs w:val="32"/>
        </w:rPr>
        <w:t>坚持</w:t>
      </w:r>
      <w:r>
        <w:rPr>
          <w:rFonts w:ascii="Times New Roman" w:hAnsi="Times New Roman" w:eastAsia="仿宋_GB2312" w:cs="Times New Roman"/>
          <w:sz w:val="32"/>
          <w:szCs w:val="32"/>
        </w:rPr>
        <w:t>问题导向，加强工作调度和监督管理，建立健全保险经办机构竞争选择机制、动态监控机制和绩效评估机制，确保政策落实落细，切实增强投保农户的获得感。</w:t>
      </w:r>
    </w:p>
    <w:p>
      <w:pPr>
        <w:keepNext w:val="0"/>
        <w:keepLines w:val="0"/>
        <w:pageBreakBefore w:val="0"/>
        <w:widowControl w:val="0"/>
        <w:kinsoku/>
        <w:wordWrap/>
        <w:overflowPunct/>
        <w:topLinePunct w:val="0"/>
        <w:autoSpaceDE/>
        <w:autoSpaceDN/>
        <w:bidi w:val="0"/>
        <w:adjustRightInd/>
        <w:snapToGrid/>
        <w:spacing w:line="600" w:lineRule="exact"/>
        <w:ind w:firstLine="630"/>
        <w:textAlignment w:val="auto"/>
        <w:rPr>
          <w:rFonts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30"/>
        <w:textAlignment w:val="auto"/>
        <w:rPr>
          <w:rFonts w:ascii="Times New Roman" w:hAnsi="Times New Roman" w:eastAsia="仿宋_GB2312" w:cs="Times New Roman"/>
          <w:spacing w:val="-20"/>
          <w:sz w:val="32"/>
          <w:szCs w:val="32"/>
        </w:rPr>
      </w:pPr>
      <w:r>
        <w:rPr>
          <w:rFonts w:hint="eastAsia" w:ascii="Times New Roman" w:hAnsi="Times New Roman" w:eastAsia="仿宋_GB2312" w:cs="Times New Roman"/>
          <w:sz w:val="32"/>
          <w:szCs w:val="32"/>
        </w:rPr>
        <w:t>附件：</w:t>
      </w:r>
      <w:r>
        <w:rPr>
          <w:rFonts w:hint="eastAsia" w:ascii="Times New Roman" w:hAnsi="Times New Roman" w:eastAsia="仿宋_GB2312" w:cs="Times New Roman"/>
          <w:spacing w:val="-20"/>
          <w:sz w:val="32"/>
          <w:szCs w:val="32"/>
        </w:rPr>
        <w:t xml:space="preserve">1. </w:t>
      </w:r>
      <w:r>
        <w:rPr>
          <w:rFonts w:ascii="Times New Roman" w:hAnsi="Times New Roman" w:eastAsia="仿宋_GB2312" w:cs="Times New Roman"/>
          <w:sz w:val="32"/>
          <w:szCs w:val="32"/>
          <w:u w:val="single"/>
        </w:rPr>
        <w:t xml:space="preserve">     </w:t>
      </w:r>
      <w:r>
        <w:rPr>
          <w:rFonts w:ascii="Times New Roman" w:hAnsi="Times New Roman" w:eastAsia="仿宋_GB2312" w:cs="Times New Roman"/>
          <w:spacing w:val="-20"/>
          <w:sz w:val="32"/>
          <w:szCs w:val="32"/>
        </w:rPr>
        <w:t>年</w:t>
      </w:r>
      <w:r>
        <w:rPr>
          <w:rFonts w:hint="eastAsia" w:ascii="Times New Roman" w:hAnsi="Times New Roman" w:eastAsia="仿宋_GB2312" w:cs="Times New Roman"/>
          <w:spacing w:val="-20"/>
          <w:sz w:val="32"/>
          <w:szCs w:val="32"/>
          <w:lang w:eastAsia="zh-CN"/>
        </w:rPr>
        <w:t>度</w:t>
      </w:r>
      <w:r>
        <w:rPr>
          <w:rFonts w:ascii="Times New Roman" w:hAnsi="Times New Roman" w:eastAsia="仿宋_GB2312" w:cs="Times New Roman"/>
          <w:spacing w:val="-20"/>
          <w:sz w:val="32"/>
          <w:szCs w:val="32"/>
        </w:rPr>
        <w:t>特色农产品保险保费财政补贴资金测算表</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eastAsia="仿宋_GB2312" w:cs="Times New Roman"/>
          <w:sz w:val="32"/>
          <w:szCs w:val="32"/>
        </w:rPr>
      </w:pPr>
      <w:r>
        <w:rPr>
          <w:rFonts w:ascii="Times New Roman" w:hAnsi="Times New Roman" w:eastAsia="仿宋_GB2312" w:cs="Times New Roman"/>
          <w:spacing w:val="-20"/>
          <w:sz w:val="32"/>
          <w:szCs w:val="32"/>
        </w:rPr>
        <w:t xml:space="preserve">           </w:t>
      </w:r>
      <w:r>
        <w:rPr>
          <w:rFonts w:hint="eastAsia" w:ascii="Times New Roman" w:hAnsi="Times New Roman" w:eastAsia="仿宋_GB2312" w:cs="Times New Roman"/>
          <w:spacing w:val="-20"/>
          <w:sz w:val="32"/>
          <w:szCs w:val="32"/>
        </w:rPr>
        <w:t xml:space="preserve"> </w:t>
      </w:r>
      <w:r>
        <w:rPr>
          <w:rFonts w:ascii="Times New Roman" w:hAnsi="Times New Roman" w:eastAsia="仿宋_GB2312" w:cs="Times New Roman"/>
          <w:spacing w:val="-20"/>
          <w:sz w:val="32"/>
          <w:szCs w:val="32"/>
        </w:rPr>
        <w:t xml:space="preserve"> 2</w:t>
      </w:r>
      <w:r>
        <w:rPr>
          <w:rFonts w:hint="eastAsia" w:ascii="Times New Roman" w:hAnsi="Times New Roman" w:eastAsia="仿宋_GB2312" w:cs="Times New Roman"/>
          <w:spacing w:val="-20"/>
          <w:sz w:val="32"/>
          <w:szCs w:val="32"/>
        </w:rPr>
        <w:t xml:space="preserve">. </w:t>
      </w:r>
      <w:r>
        <w:rPr>
          <w:rFonts w:ascii="Times New Roman" w:hAnsi="Times New Roman" w:eastAsia="仿宋_GB2312" w:cs="Times New Roman"/>
          <w:sz w:val="32"/>
          <w:szCs w:val="32"/>
          <w:u w:val="single"/>
        </w:rPr>
        <w:t xml:space="preserve">     </w:t>
      </w:r>
      <w:r>
        <w:rPr>
          <w:rFonts w:hint="eastAsia" w:ascii="Times New Roman" w:hAnsi="Times New Roman" w:eastAsia="仿宋_GB2312" w:cs="Times New Roman"/>
          <w:sz w:val="32"/>
          <w:szCs w:val="32"/>
        </w:rPr>
        <w:t>区关于确认</w:t>
      </w:r>
      <w:r>
        <w:rPr>
          <w:rFonts w:ascii="Times New Roman" w:hAnsi="Times New Roman" w:eastAsia="仿宋_GB2312" w:cs="Times New Roman"/>
          <w:sz w:val="32"/>
          <w:szCs w:val="32"/>
          <w:u w:val="single"/>
        </w:rPr>
        <w:t xml:space="preserve">    </w:t>
      </w:r>
      <w:r>
        <w:rPr>
          <w:rFonts w:hint="eastAsia" w:ascii="Times New Roman" w:hAnsi="Times New Roman" w:eastAsia="仿宋_GB2312" w:cs="Times New Roman"/>
          <w:sz w:val="32"/>
          <w:szCs w:val="32"/>
        </w:rPr>
        <w:t>年特色农产品保险地方</w:t>
      </w:r>
      <w:r>
        <w:rPr>
          <w:rFonts w:ascii="Times New Roman" w:hAnsi="Times New Roman" w:eastAsia="仿宋_GB2312" w:cs="Times New Roman"/>
          <w:sz w:val="32"/>
          <w:szCs w:val="32"/>
        </w:rPr>
        <w:t xml:space="preserve">  </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w:t>
      </w:r>
      <w:r>
        <w:rPr>
          <w:rFonts w:hint="eastAsia" w:ascii="Times New Roman" w:hAnsi="Times New Roman" w:eastAsia="仿宋_GB2312" w:cs="Times New Roman"/>
          <w:sz w:val="32"/>
          <w:szCs w:val="32"/>
        </w:rPr>
        <w:t>财政保费补贴资金到位承诺函</w:t>
      </w:r>
    </w:p>
    <w:p>
      <w:pPr>
        <w:keepNext w:val="0"/>
        <w:keepLines w:val="0"/>
        <w:pageBreakBefore w:val="0"/>
        <w:widowControl w:val="0"/>
        <w:kinsoku/>
        <w:wordWrap/>
        <w:overflowPunct/>
        <w:topLinePunct w:val="0"/>
        <w:autoSpaceDE/>
        <w:autoSpaceDN/>
        <w:bidi w:val="0"/>
        <w:adjustRightInd/>
        <w:snapToGrid/>
        <w:spacing w:line="600" w:lineRule="exact"/>
        <w:ind w:left="2080" w:hanging="2080" w:hangingChars="650"/>
        <w:textAlignment w:val="auto"/>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 xml:space="preserve">          3.前期调研推荐的特色农产品保险试点险种目录</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 xml:space="preserve">              市农业农村委          市财政局</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2020年</w:t>
      </w:r>
      <w:r>
        <w:rPr>
          <w:rFonts w:hint="eastAsia" w:ascii="Times New Roman" w:hAnsi="Times New Roman" w:eastAsia="仿宋_GB2312" w:cs="Times New Roman"/>
          <w:sz w:val="32"/>
          <w:szCs w:val="32"/>
          <w:lang w:val="en-US" w:eastAsia="zh-CN"/>
        </w:rPr>
        <w:t>12</w:t>
      </w:r>
      <w:r>
        <w:rPr>
          <w:rFonts w:ascii="Times New Roman" w:hAnsi="Times New Roman" w:eastAsia="仿宋_GB2312" w:cs="Times New Roman"/>
          <w:sz w:val="32"/>
          <w:szCs w:val="32"/>
        </w:rPr>
        <w:t>月</w:t>
      </w:r>
      <w:r>
        <w:rPr>
          <w:rFonts w:hint="eastAsia" w:ascii="Times New Roman" w:hAnsi="Times New Roman" w:eastAsia="仿宋_GB2312" w:cs="Times New Roman"/>
          <w:sz w:val="32"/>
          <w:szCs w:val="32"/>
          <w:lang w:val="en-US" w:eastAsia="zh-CN"/>
        </w:rPr>
        <w:t>4</w:t>
      </w:r>
      <w:r>
        <w:rPr>
          <w:rFonts w:ascii="Times New Roman" w:hAnsi="Times New Roman" w:eastAsia="仿宋_GB2312" w:cs="Times New Roman"/>
          <w:sz w:val="32"/>
          <w:szCs w:val="32"/>
        </w:rPr>
        <w:t>日</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（联系人：市农业农村委 付妍菲；联系电话：88290632</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         </w:t>
      </w:r>
      <w:r>
        <w:rPr>
          <w:rFonts w:hint="eastAsia" w:ascii="仿宋" w:hAnsi="仿宋" w:eastAsia="仿宋" w:cs="仿宋"/>
          <w:sz w:val="32"/>
          <w:szCs w:val="32"/>
        </w:rPr>
        <w:t xml:space="preserve"> 市 财 政 局  沈雅梅；联系电话</w:t>
      </w:r>
      <w:r>
        <w:rPr>
          <w:rFonts w:ascii="Times New Roman" w:hAnsi="Times New Roman" w:eastAsia="仿宋_GB2312" w:cs="Times New Roman"/>
          <w:sz w:val="32"/>
          <w:szCs w:val="32"/>
        </w:rPr>
        <w:t>：23116733）</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（此件主动公开）</w:t>
      </w:r>
    </w:p>
    <w:p>
      <w:pPr>
        <w:keepNext w:val="0"/>
        <w:keepLines w:val="0"/>
        <w:pageBreakBefore w:val="0"/>
        <w:widowControl w:val="0"/>
        <w:tabs>
          <w:tab w:val="left" w:pos="894"/>
        </w:tabs>
        <w:kinsoku/>
        <w:wordWrap/>
        <w:overflowPunct/>
        <w:topLinePunct w:val="0"/>
        <w:autoSpaceDE/>
        <w:autoSpaceDN/>
        <w:bidi w:val="0"/>
        <w:adjustRightInd/>
        <w:snapToGrid/>
        <w:spacing w:line="600" w:lineRule="exact"/>
        <w:jc w:val="left"/>
        <w:textAlignment w:val="auto"/>
        <w:rPr>
          <w:rFonts w:hint="eastAsia"/>
          <w:lang w:val="en-US" w:eastAsia="zh-CN"/>
        </w:rPr>
        <w:sectPr>
          <w:footerReference r:id="rId3" w:type="default"/>
          <w:footerReference r:id="rId4" w:type="even"/>
          <w:pgSz w:w="11906" w:h="16838"/>
          <w:pgMar w:top="1440" w:right="1800" w:bottom="1440" w:left="1800" w:header="851" w:footer="992" w:gutter="0"/>
          <w:cols w:space="425" w:num="1"/>
          <w:docGrid w:type="lines" w:linePitch="312" w:charSpace="0"/>
        </w:sectPr>
      </w:pPr>
    </w:p>
    <w:p>
      <w:pPr>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附件1</w:t>
      </w:r>
    </w:p>
    <w:p>
      <w:pPr>
        <w:ind w:firstLine="880"/>
        <w:jc w:val="both"/>
        <w:rPr>
          <w:rFonts w:hint="eastAsia" w:ascii="方正小标宋简体" w:hAnsi="方正小标宋简体" w:eastAsia="方正小标宋简体" w:cs="方正小标宋简体"/>
          <w:sz w:val="44"/>
          <w:szCs w:val="44"/>
          <w:u w:val="none"/>
          <w:lang w:val="en-US" w:eastAsia="zh-CN"/>
        </w:rPr>
      </w:pPr>
      <w:r>
        <w:rPr>
          <w:rFonts w:hint="eastAsia" w:ascii="方正小标宋简体" w:hAnsi="方正小标宋简体" w:eastAsia="方正小标宋简体" w:cs="方正小标宋简体"/>
          <w:sz w:val="44"/>
          <w:szCs w:val="44"/>
          <w:u w:val="none"/>
          <w:lang w:val="en-US" w:eastAsia="zh-CN"/>
        </w:rPr>
        <w:t xml:space="preserve">    </w:t>
      </w:r>
      <w:r>
        <w:rPr>
          <w:rFonts w:hint="eastAsia" w:ascii="方正小标宋简体" w:hAnsi="方正小标宋简体" w:eastAsia="方正小标宋简体" w:cs="方正小标宋简体"/>
          <w:sz w:val="44"/>
          <w:szCs w:val="44"/>
          <w:u w:val="single"/>
          <w:lang w:val="en-US" w:eastAsia="zh-CN"/>
        </w:rPr>
        <w:t xml:space="preserve">     </w:t>
      </w:r>
      <w:r>
        <w:rPr>
          <w:rFonts w:hint="eastAsia" w:ascii="方正小标宋简体" w:hAnsi="方正小标宋简体" w:eastAsia="方正小标宋简体" w:cs="方正小标宋简体"/>
          <w:sz w:val="44"/>
          <w:szCs w:val="44"/>
          <w:u w:val="none"/>
          <w:lang w:val="en-US" w:eastAsia="zh-CN"/>
        </w:rPr>
        <w:t>年度特色农产品保险保费财政补贴资金测算表</w:t>
      </w:r>
    </w:p>
    <w:p>
      <w:pPr>
        <w:ind w:firstLine="880"/>
        <w:jc w:val="center"/>
        <w:rPr>
          <w:rFonts w:hint="eastAsia" w:ascii="仿宋" w:hAnsi="仿宋" w:eastAsia="仿宋" w:cs="仿宋"/>
          <w:sz w:val="32"/>
          <w:szCs w:val="32"/>
          <w:u w:val="none"/>
          <w:lang w:val="en-US" w:eastAsia="zh-CN"/>
        </w:rPr>
      </w:pPr>
      <w:r>
        <w:rPr>
          <w:rFonts w:hint="eastAsia" w:ascii="仿宋" w:hAnsi="仿宋" w:eastAsia="仿宋" w:cs="仿宋"/>
          <w:sz w:val="32"/>
          <w:szCs w:val="32"/>
          <w:u w:val="none"/>
          <w:lang w:val="en-US" w:eastAsia="zh-CN"/>
        </w:rPr>
        <w:t xml:space="preserve">                                              填报时间：</w:t>
      </w:r>
    </w:p>
    <w:tbl>
      <w:tblPr>
        <w:tblStyle w:val="5"/>
        <w:tblpPr w:leftFromText="180" w:rightFromText="180" w:vertAnchor="text" w:horzAnchor="page" w:tblpX="1508" w:tblpY="71"/>
        <w:tblOverlap w:val="never"/>
        <w:tblW w:w="499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393"/>
        <w:gridCol w:w="688"/>
        <w:gridCol w:w="1003"/>
        <w:gridCol w:w="1092"/>
        <w:gridCol w:w="964"/>
        <w:gridCol w:w="964"/>
        <w:gridCol w:w="849"/>
        <w:gridCol w:w="834"/>
        <w:gridCol w:w="849"/>
        <w:gridCol w:w="1024"/>
        <w:gridCol w:w="950"/>
        <w:gridCol w:w="839"/>
        <w:gridCol w:w="1041"/>
        <w:gridCol w:w="839"/>
        <w:gridCol w:w="995"/>
        <w:gridCol w:w="83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3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仿宋_GB2312" w:hAnsi="宋体" w:eastAsia="仿宋_GB2312" w:cs="仿宋_GB2312"/>
                <w:b/>
                <w:i w:val="0"/>
                <w:color w:val="000000"/>
                <w:sz w:val="21"/>
                <w:szCs w:val="21"/>
                <w:u w:val="none"/>
              </w:rPr>
            </w:pPr>
          </w:p>
        </w:tc>
        <w:tc>
          <w:tcPr>
            <w:tcW w:w="24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保险类别</w:t>
            </w:r>
          </w:p>
        </w:tc>
        <w:tc>
          <w:tcPr>
            <w:tcW w:w="35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险种名称</w:t>
            </w:r>
          </w:p>
        </w:tc>
        <w:tc>
          <w:tcPr>
            <w:tcW w:w="38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保险              标的</w:t>
            </w:r>
          </w:p>
        </w:tc>
        <w:tc>
          <w:tcPr>
            <w:tcW w:w="340" w:type="pct"/>
            <w:vMerge w:val="restart"/>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kern w:val="0"/>
                <w:sz w:val="21"/>
                <w:szCs w:val="21"/>
                <w:u w:val="none"/>
                <w:lang w:val="en-US" w:eastAsia="zh-CN" w:bidi="ar"/>
              </w:rPr>
            </w:pPr>
            <w:r>
              <w:rPr>
                <w:rFonts w:hint="eastAsia" w:ascii="仿宋_GB2312" w:hAnsi="宋体" w:eastAsia="仿宋_GB2312" w:cs="仿宋_GB2312"/>
                <w:b/>
                <w:i w:val="0"/>
                <w:color w:val="000000"/>
                <w:kern w:val="0"/>
                <w:sz w:val="21"/>
                <w:szCs w:val="21"/>
                <w:u w:val="none"/>
                <w:lang w:val="en-US" w:eastAsia="zh-CN" w:bidi="ar"/>
              </w:rPr>
              <w:t>承保              机构</w:t>
            </w:r>
          </w:p>
        </w:tc>
        <w:tc>
          <w:tcPr>
            <w:tcW w:w="34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投保数量</w:t>
            </w:r>
            <w:r>
              <w:rPr>
                <w:rFonts w:hint="eastAsia" w:ascii="仿宋_GB2312" w:hAnsi="宋体" w:eastAsia="仿宋_GB2312" w:cs="仿宋_GB2312"/>
                <w:b/>
                <w:i w:val="0"/>
                <w:color w:val="000000"/>
                <w:kern w:val="0"/>
                <w:sz w:val="21"/>
                <w:szCs w:val="21"/>
                <w:u w:val="none"/>
                <w:lang w:val="en-US" w:eastAsia="zh-CN" w:bidi="ar"/>
              </w:rPr>
              <w:br w:type="textWrapping"/>
            </w:r>
            <w:r>
              <w:rPr>
                <w:rFonts w:hint="eastAsia" w:ascii="仿宋_GB2312" w:hAnsi="宋体" w:eastAsia="仿宋_GB2312" w:cs="仿宋_GB2312"/>
                <w:b/>
                <w:i w:val="0"/>
                <w:color w:val="000000"/>
                <w:kern w:val="0"/>
                <w:sz w:val="21"/>
                <w:szCs w:val="21"/>
                <w:u w:val="none"/>
                <w:lang w:val="en-US" w:eastAsia="zh-CN" w:bidi="ar"/>
              </w:rPr>
              <w:t>（亩、头、公斤</w:t>
            </w:r>
          </w:p>
        </w:tc>
        <w:tc>
          <w:tcPr>
            <w:tcW w:w="2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单位  保额（元）</w:t>
            </w:r>
          </w:p>
        </w:tc>
        <w:tc>
          <w:tcPr>
            <w:tcW w:w="29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保险  费率</w:t>
            </w:r>
          </w:p>
        </w:tc>
        <w:tc>
          <w:tcPr>
            <w:tcW w:w="29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单位  保费（元）</w:t>
            </w:r>
          </w:p>
        </w:tc>
        <w:tc>
          <w:tcPr>
            <w:tcW w:w="36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保费规模</w:t>
            </w:r>
            <w:r>
              <w:rPr>
                <w:rFonts w:hint="eastAsia" w:ascii="仿宋_GB2312" w:hAnsi="宋体" w:eastAsia="仿宋_GB2312" w:cs="仿宋_GB2312"/>
                <w:b/>
                <w:i w:val="0"/>
                <w:color w:val="000000"/>
                <w:kern w:val="0"/>
                <w:sz w:val="21"/>
                <w:szCs w:val="21"/>
                <w:u w:val="none"/>
                <w:lang w:val="en-US" w:eastAsia="zh-CN" w:bidi="ar"/>
              </w:rPr>
              <w:br w:type="textWrapping"/>
            </w:r>
            <w:r>
              <w:rPr>
                <w:rFonts w:hint="eastAsia" w:ascii="仿宋_GB2312" w:hAnsi="宋体" w:eastAsia="仿宋_GB2312" w:cs="仿宋_GB2312"/>
                <w:b/>
                <w:i w:val="0"/>
                <w:color w:val="000000"/>
                <w:kern w:val="0"/>
                <w:sz w:val="21"/>
                <w:szCs w:val="21"/>
                <w:u w:val="none"/>
                <w:lang w:val="en-US" w:eastAsia="zh-CN" w:bidi="ar"/>
              </w:rPr>
              <w:t>（万元）</w:t>
            </w:r>
          </w:p>
        </w:tc>
        <w:tc>
          <w:tcPr>
            <w:tcW w:w="631"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市财政补贴</w:t>
            </w:r>
          </w:p>
        </w:tc>
        <w:tc>
          <w:tcPr>
            <w:tcW w:w="663"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区财政补贴</w:t>
            </w:r>
          </w:p>
        </w:tc>
        <w:tc>
          <w:tcPr>
            <w:tcW w:w="647"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农户承担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1" w:hRule="atLeast"/>
        </w:trPr>
        <w:tc>
          <w:tcPr>
            <w:tcW w:w="13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24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35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38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340" w:type="pct"/>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34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2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29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29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3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金额</w:t>
            </w:r>
            <w:r>
              <w:rPr>
                <w:rFonts w:hint="eastAsia" w:ascii="仿宋_GB2312" w:hAnsi="宋体" w:eastAsia="仿宋_GB2312" w:cs="仿宋_GB2312"/>
                <w:b/>
                <w:i w:val="0"/>
                <w:color w:val="000000"/>
                <w:kern w:val="0"/>
                <w:sz w:val="21"/>
                <w:szCs w:val="21"/>
                <w:u w:val="none"/>
                <w:lang w:val="en-US" w:eastAsia="zh-CN" w:bidi="ar"/>
              </w:rPr>
              <w:br w:type="textWrapping"/>
            </w:r>
            <w:r>
              <w:rPr>
                <w:rFonts w:hint="eastAsia" w:ascii="仿宋_GB2312" w:hAnsi="宋体" w:eastAsia="仿宋_GB2312" w:cs="仿宋_GB2312"/>
                <w:b/>
                <w:i w:val="0"/>
                <w:color w:val="000000"/>
                <w:kern w:val="0"/>
                <w:sz w:val="21"/>
                <w:szCs w:val="21"/>
                <w:u w:val="none"/>
                <w:lang w:val="en-US" w:eastAsia="zh-CN" w:bidi="ar"/>
              </w:rPr>
              <w:t>（万元）</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比例</w:t>
            </w: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金额</w:t>
            </w:r>
            <w:r>
              <w:rPr>
                <w:rFonts w:hint="eastAsia" w:ascii="仿宋_GB2312" w:hAnsi="宋体" w:eastAsia="仿宋_GB2312" w:cs="仿宋_GB2312"/>
                <w:b/>
                <w:i w:val="0"/>
                <w:color w:val="000000"/>
                <w:kern w:val="0"/>
                <w:sz w:val="21"/>
                <w:szCs w:val="21"/>
                <w:u w:val="none"/>
                <w:lang w:val="en-US" w:eastAsia="zh-CN" w:bidi="ar"/>
              </w:rPr>
              <w:br w:type="textWrapping"/>
            </w:r>
            <w:r>
              <w:rPr>
                <w:rFonts w:hint="eastAsia" w:ascii="仿宋_GB2312" w:hAnsi="宋体" w:eastAsia="仿宋_GB2312" w:cs="仿宋_GB2312"/>
                <w:b/>
                <w:i w:val="0"/>
                <w:color w:val="000000"/>
                <w:kern w:val="0"/>
                <w:sz w:val="21"/>
                <w:szCs w:val="21"/>
                <w:u w:val="none"/>
                <w:lang w:val="en-US" w:eastAsia="zh-CN" w:bidi="ar"/>
              </w:rPr>
              <w:t>（万元）</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比例</w:t>
            </w: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金额</w:t>
            </w:r>
            <w:r>
              <w:rPr>
                <w:rFonts w:hint="eastAsia" w:ascii="仿宋_GB2312" w:hAnsi="宋体" w:eastAsia="仿宋_GB2312" w:cs="仿宋_GB2312"/>
                <w:b/>
                <w:i w:val="0"/>
                <w:color w:val="000000"/>
                <w:kern w:val="0"/>
                <w:sz w:val="21"/>
                <w:szCs w:val="21"/>
                <w:u w:val="none"/>
                <w:lang w:val="en-US" w:eastAsia="zh-CN" w:bidi="ar"/>
              </w:rPr>
              <w:br w:type="textWrapping"/>
            </w:r>
            <w:r>
              <w:rPr>
                <w:rFonts w:hint="eastAsia" w:ascii="仿宋_GB2312" w:hAnsi="宋体" w:eastAsia="仿宋_GB2312" w:cs="仿宋_GB2312"/>
                <w:b/>
                <w:i w:val="0"/>
                <w:color w:val="000000"/>
                <w:kern w:val="0"/>
                <w:sz w:val="21"/>
                <w:szCs w:val="21"/>
                <w:u w:val="none"/>
                <w:lang w:val="en-US" w:eastAsia="zh-CN" w:bidi="ar"/>
              </w:rPr>
              <w:t>（万元）</w:t>
            </w: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比例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112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总计</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kern w:val="0"/>
                <w:sz w:val="21"/>
                <w:szCs w:val="21"/>
                <w:u w:val="none"/>
                <w:lang w:val="en-US" w:eastAsia="zh-CN" w:bidi="ar"/>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294"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3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宋体" w:hAnsi="宋体" w:eastAsia="宋体" w:cs="宋体"/>
                <w:i w:val="0"/>
                <w:color w:val="000000"/>
                <w:sz w:val="24"/>
                <w:szCs w:val="24"/>
                <w:u w:val="none"/>
              </w:rPr>
            </w:pPr>
          </w:p>
        </w:tc>
        <w:tc>
          <w:tcPr>
            <w:tcW w:w="243" w:type="pct"/>
            <w:vMerge w:val="restart"/>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kern w:val="0"/>
                <w:sz w:val="21"/>
                <w:szCs w:val="21"/>
                <w:u w:val="none"/>
                <w:lang w:val="en-US" w:eastAsia="zh-CN" w:bidi="ar"/>
              </w:rPr>
            </w:pPr>
            <w:r>
              <w:rPr>
                <w:rFonts w:hint="eastAsia" w:ascii="仿宋_GB2312" w:hAnsi="宋体" w:eastAsia="仿宋_GB2312" w:cs="仿宋_GB2312"/>
                <w:b/>
                <w:i w:val="0"/>
                <w:color w:val="000000"/>
                <w:kern w:val="0"/>
                <w:sz w:val="21"/>
                <w:szCs w:val="21"/>
                <w:u w:val="none"/>
                <w:lang w:val="en-US" w:eastAsia="zh-CN" w:bidi="ar"/>
              </w:rPr>
              <w:t>种  植     业          保            险</w:t>
            </w:r>
          </w:p>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 xml:space="preserve">          </w:t>
            </w:r>
          </w:p>
        </w:tc>
        <w:tc>
          <w:tcPr>
            <w:tcW w:w="354" w:type="pct"/>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pPr>
              <w:rPr>
                <w:rFonts w:hint="eastAsia" w:ascii="仿宋_GB2312" w:hAnsi="宋体" w:eastAsia="仿宋_GB2312" w:cs="仿宋_GB2312"/>
                <w:i w:val="0"/>
                <w:color w:val="000000"/>
                <w:sz w:val="21"/>
                <w:szCs w:val="21"/>
                <w:u w:val="none"/>
              </w:rPr>
            </w:pPr>
          </w:p>
        </w:tc>
        <w:tc>
          <w:tcPr>
            <w:tcW w:w="383" w:type="pct"/>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4"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0" w:hRule="atLeast"/>
        </w:trPr>
        <w:tc>
          <w:tcPr>
            <w:tcW w:w="13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宋体" w:hAnsi="宋体" w:eastAsia="宋体" w:cs="宋体"/>
                <w:i w:val="0"/>
                <w:color w:val="000000"/>
                <w:sz w:val="24"/>
                <w:szCs w:val="24"/>
                <w:u w:val="none"/>
              </w:rPr>
            </w:pPr>
          </w:p>
        </w:tc>
        <w:tc>
          <w:tcPr>
            <w:tcW w:w="243" w:type="pct"/>
            <w:vMerge w:val="continue"/>
            <w:tcBorders>
              <w:left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pPr>
              <w:rPr>
                <w:rFonts w:hint="eastAsia" w:ascii="仿宋_GB2312" w:hAnsi="宋体" w:eastAsia="仿宋_GB2312" w:cs="仿宋_GB2312"/>
                <w:i w:val="0"/>
                <w:color w:val="000000"/>
                <w:sz w:val="21"/>
                <w:szCs w:val="21"/>
                <w:u w:val="none"/>
              </w:rPr>
            </w:pPr>
          </w:p>
        </w:tc>
        <w:tc>
          <w:tcPr>
            <w:tcW w:w="383"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4"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宋体" w:hAnsi="宋体" w:eastAsia="宋体" w:cs="宋体"/>
                <w:i w:val="0"/>
                <w:color w:val="000000"/>
                <w:sz w:val="24"/>
                <w:szCs w:val="24"/>
                <w:u w:val="none"/>
              </w:rPr>
            </w:pPr>
          </w:p>
        </w:tc>
        <w:tc>
          <w:tcPr>
            <w:tcW w:w="243" w:type="pct"/>
            <w:vMerge w:val="continue"/>
            <w:tcBorders>
              <w:left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pPr>
              <w:rPr>
                <w:rFonts w:hint="eastAsia" w:ascii="仿宋_GB2312" w:hAnsi="宋体" w:eastAsia="仿宋_GB2312" w:cs="仿宋_GB2312"/>
                <w:i w:val="0"/>
                <w:color w:val="000000"/>
                <w:sz w:val="21"/>
                <w:szCs w:val="21"/>
                <w:u w:val="none"/>
              </w:rPr>
            </w:pPr>
          </w:p>
        </w:tc>
        <w:tc>
          <w:tcPr>
            <w:tcW w:w="383"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4"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1" w:hRule="atLeast"/>
        </w:trPr>
        <w:tc>
          <w:tcPr>
            <w:tcW w:w="13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宋体" w:hAnsi="宋体" w:eastAsia="宋体" w:cs="宋体"/>
                <w:i w:val="0"/>
                <w:color w:val="000000"/>
                <w:sz w:val="24"/>
                <w:szCs w:val="24"/>
                <w:u w:val="none"/>
              </w:rPr>
            </w:pPr>
          </w:p>
        </w:tc>
        <w:tc>
          <w:tcPr>
            <w:tcW w:w="243" w:type="pct"/>
            <w:vMerge w:val="continue"/>
            <w:tcBorders>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pPr>
              <w:rPr>
                <w:rFonts w:hint="eastAsia" w:ascii="仿宋_GB2312" w:hAnsi="宋体" w:eastAsia="仿宋_GB2312" w:cs="仿宋_GB2312"/>
                <w:i w:val="0"/>
                <w:color w:val="000000"/>
                <w:sz w:val="21"/>
                <w:szCs w:val="21"/>
                <w:u w:val="none"/>
              </w:rPr>
            </w:pPr>
          </w:p>
        </w:tc>
        <w:tc>
          <w:tcPr>
            <w:tcW w:w="383"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4"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4" w:hRule="atLeast"/>
        </w:trPr>
        <w:tc>
          <w:tcPr>
            <w:tcW w:w="13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宋体" w:hAnsi="宋体" w:eastAsia="宋体" w:cs="宋体"/>
                <w:i w:val="0"/>
                <w:color w:val="000000"/>
                <w:sz w:val="24"/>
                <w:szCs w:val="24"/>
                <w:u w:val="none"/>
              </w:rPr>
            </w:pPr>
          </w:p>
        </w:tc>
        <w:tc>
          <w:tcPr>
            <w:tcW w:w="243" w:type="pct"/>
            <w:vMerge w:val="continue"/>
            <w:tcBorders>
              <w:left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pPr>
              <w:rPr>
                <w:rFonts w:hint="eastAsia" w:ascii="仿宋_GB2312" w:hAnsi="宋体" w:eastAsia="仿宋_GB2312" w:cs="仿宋_GB2312"/>
                <w:i w:val="0"/>
                <w:color w:val="000000"/>
                <w:sz w:val="21"/>
                <w:szCs w:val="21"/>
                <w:u w:val="none"/>
              </w:rPr>
            </w:pPr>
          </w:p>
        </w:tc>
        <w:tc>
          <w:tcPr>
            <w:tcW w:w="383"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4"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宋体" w:hAnsi="宋体" w:eastAsia="宋体" w:cs="宋体"/>
                <w:i w:val="0"/>
                <w:color w:val="000000"/>
                <w:sz w:val="24"/>
                <w:szCs w:val="24"/>
                <w:u w:val="none"/>
              </w:rPr>
            </w:pPr>
          </w:p>
        </w:tc>
        <w:tc>
          <w:tcPr>
            <w:tcW w:w="243" w:type="pct"/>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pPr>
              <w:rPr>
                <w:rFonts w:hint="eastAsia" w:ascii="仿宋_GB2312" w:hAnsi="宋体" w:eastAsia="仿宋_GB2312" w:cs="仿宋_GB2312"/>
                <w:i w:val="0"/>
                <w:color w:val="000000"/>
                <w:sz w:val="21"/>
                <w:szCs w:val="21"/>
                <w:u w:val="none"/>
              </w:rPr>
            </w:pPr>
          </w:p>
        </w:tc>
        <w:tc>
          <w:tcPr>
            <w:tcW w:w="383"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4"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trPr>
        <w:tc>
          <w:tcPr>
            <w:tcW w:w="112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小计</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center"/>
              <w:rPr>
                <w:rFonts w:hint="eastAsia" w:ascii="仿宋_GB2312" w:hAnsi="宋体" w:eastAsia="仿宋_GB2312" w:cs="仿宋_GB2312"/>
                <w:b/>
                <w:i w:val="0"/>
                <w:color w:val="000000"/>
                <w:kern w:val="0"/>
                <w:sz w:val="21"/>
                <w:szCs w:val="21"/>
                <w:u w:val="none"/>
                <w:lang w:val="en-US" w:eastAsia="zh-CN" w:bidi="ar"/>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4"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7" w:hRule="atLeast"/>
        </w:trPr>
        <w:tc>
          <w:tcPr>
            <w:tcW w:w="13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宋体" w:hAnsi="宋体" w:eastAsia="宋体" w:cs="宋体"/>
                <w:i w:val="0"/>
                <w:color w:val="000000"/>
                <w:sz w:val="24"/>
                <w:szCs w:val="24"/>
                <w:u w:val="none"/>
              </w:rPr>
            </w:pPr>
          </w:p>
        </w:tc>
        <w:tc>
          <w:tcPr>
            <w:tcW w:w="243" w:type="pct"/>
            <w:vMerge w:val="restart"/>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养            殖           业            保             险</w:t>
            </w:r>
          </w:p>
        </w:tc>
        <w:tc>
          <w:tcPr>
            <w:tcW w:w="354" w:type="pct"/>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pPr>
              <w:rPr>
                <w:rFonts w:hint="eastAsia" w:ascii="仿宋_GB2312" w:hAnsi="宋体" w:eastAsia="仿宋_GB2312" w:cs="仿宋_GB2312"/>
                <w:i w:val="0"/>
                <w:color w:val="000000"/>
                <w:sz w:val="21"/>
                <w:szCs w:val="21"/>
                <w:u w:val="none"/>
              </w:rPr>
            </w:pPr>
          </w:p>
        </w:tc>
        <w:tc>
          <w:tcPr>
            <w:tcW w:w="383" w:type="pct"/>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4"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4" w:hRule="atLeast"/>
        </w:trPr>
        <w:tc>
          <w:tcPr>
            <w:tcW w:w="13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宋体" w:hAnsi="宋体" w:eastAsia="宋体" w:cs="宋体"/>
                <w:i w:val="0"/>
                <w:color w:val="000000"/>
                <w:sz w:val="24"/>
                <w:szCs w:val="24"/>
                <w:u w:val="none"/>
              </w:rPr>
            </w:pPr>
          </w:p>
        </w:tc>
        <w:tc>
          <w:tcPr>
            <w:tcW w:w="243" w:type="pct"/>
            <w:vMerge w:val="continue"/>
            <w:tcBorders>
              <w:left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pPr>
              <w:rPr>
                <w:rFonts w:hint="eastAsia" w:ascii="仿宋_GB2312" w:hAnsi="宋体" w:eastAsia="仿宋_GB2312" w:cs="仿宋_GB2312"/>
                <w:i w:val="0"/>
                <w:color w:val="000000"/>
                <w:sz w:val="21"/>
                <w:szCs w:val="21"/>
                <w:u w:val="none"/>
              </w:rPr>
            </w:pPr>
          </w:p>
        </w:tc>
        <w:tc>
          <w:tcPr>
            <w:tcW w:w="383" w:type="pct"/>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4"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4" w:hRule="atLeast"/>
        </w:trPr>
        <w:tc>
          <w:tcPr>
            <w:tcW w:w="13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宋体" w:hAnsi="宋体" w:eastAsia="宋体" w:cs="宋体"/>
                <w:i w:val="0"/>
                <w:color w:val="000000"/>
                <w:sz w:val="24"/>
                <w:szCs w:val="24"/>
                <w:u w:val="none"/>
              </w:rPr>
            </w:pPr>
          </w:p>
        </w:tc>
        <w:tc>
          <w:tcPr>
            <w:tcW w:w="243" w:type="pct"/>
            <w:vMerge w:val="continue"/>
            <w:tcBorders>
              <w:left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pPr>
              <w:rPr>
                <w:rFonts w:hint="eastAsia" w:ascii="仿宋_GB2312" w:hAnsi="宋体" w:eastAsia="仿宋_GB2312" w:cs="仿宋_GB2312"/>
                <w:i w:val="0"/>
                <w:color w:val="000000"/>
                <w:sz w:val="21"/>
                <w:szCs w:val="21"/>
                <w:u w:val="none"/>
              </w:rPr>
            </w:pPr>
          </w:p>
        </w:tc>
        <w:tc>
          <w:tcPr>
            <w:tcW w:w="383" w:type="pct"/>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4"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4" w:hRule="atLeast"/>
        </w:trPr>
        <w:tc>
          <w:tcPr>
            <w:tcW w:w="13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宋体" w:hAnsi="宋体" w:eastAsia="宋体" w:cs="宋体"/>
                <w:i w:val="0"/>
                <w:color w:val="000000"/>
                <w:sz w:val="24"/>
                <w:szCs w:val="24"/>
                <w:u w:val="none"/>
              </w:rPr>
            </w:pPr>
          </w:p>
        </w:tc>
        <w:tc>
          <w:tcPr>
            <w:tcW w:w="243" w:type="pct"/>
            <w:vMerge w:val="continue"/>
            <w:tcBorders>
              <w:left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pPr>
              <w:rPr>
                <w:rFonts w:hint="eastAsia" w:ascii="仿宋_GB2312" w:hAnsi="宋体" w:eastAsia="仿宋_GB2312" w:cs="仿宋_GB2312"/>
                <w:i w:val="0"/>
                <w:color w:val="000000"/>
                <w:sz w:val="21"/>
                <w:szCs w:val="21"/>
                <w:u w:val="none"/>
              </w:rPr>
            </w:pPr>
          </w:p>
        </w:tc>
        <w:tc>
          <w:tcPr>
            <w:tcW w:w="383" w:type="pct"/>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4"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1" w:hRule="atLeast"/>
        </w:trPr>
        <w:tc>
          <w:tcPr>
            <w:tcW w:w="13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宋体" w:hAnsi="宋体" w:eastAsia="宋体" w:cs="宋体"/>
                <w:i w:val="0"/>
                <w:color w:val="000000"/>
                <w:sz w:val="24"/>
                <w:szCs w:val="24"/>
                <w:u w:val="none"/>
              </w:rPr>
            </w:pPr>
          </w:p>
        </w:tc>
        <w:tc>
          <w:tcPr>
            <w:tcW w:w="243" w:type="pct"/>
            <w:vMerge w:val="continue"/>
            <w:tcBorders>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pPr>
              <w:rPr>
                <w:rFonts w:hint="eastAsia" w:ascii="仿宋_GB2312" w:hAnsi="宋体" w:eastAsia="仿宋_GB2312" w:cs="仿宋_GB2312"/>
                <w:i w:val="0"/>
                <w:color w:val="000000"/>
                <w:sz w:val="21"/>
                <w:szCs w:val="21"/>
                <w:u w:val="none"/>
              </w:rPr>
            </w:pPr>
          </w:p>
        </w:tc>
        <w:tc>
          <w:tcPr>
            <w:tcW w:w="383" w:type="pct"/>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4"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0" w:hRule="atLeast"/>
        </w:trPr>
        <w:tc>
          <w:tcPr>
            <w:tcW w:w="13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宋体" w:hAnsi="宋体" w:eastAsia="宋体" w:cs="宋体"/>
                <w:i w:val="0"/>
                <w:color w:val="000000"/>
                <w:sz w:val="24"/>
                <w:szCs w:val="24"/>
                <w:u w:val="none"/>
              </w:rPr>
            </w:pPr>
          </w:p>
        </w:tc>
        <w:tc>
          <w:tcPr>
            <w:tcW w:w="243" w:type="pct"/>
            <w:vMerge w:val="continue"/>
            <w:tcBorders>
              <w:left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pPr>
              <w:rPr>
                <w:rFonts w:hint="eastAsia" w:ascii="仿宋_GB2312" w:hAnsi="宋体" w:eastAsia="仿宋_GB2312" w:cs="仿宋_GB2312"/>
                <w:i w:val="0"/>
                <w:color w:val="000000"/>
                <w:sz w:val="21"/>
                <w:szCs w:val="21"/>
                <w:u w:val="none"/>
              </w:rPr>
            </w:pPr>
          </w:p>
        </w:tc>
        <w:tc>
          <w:tcPr>
            <w:tcW w:w="383" w:type="pct"/>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4"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0" w:hRule="atLeast"/>
        </w:trPr>
        <w:tc>
          <w:tcPr>
            <w:tcW w:w="139" w:type="pct"/>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宋体" w:hAnsi="宋体" w:eastAsia="宋体" w:cs="宋体"/>
                <w:i w:val="0"/>
                <w:color w:val="000000"/>
                <w:sz w:val="24"/>
                <w:szCs w:val="24"/>
                <w:u w:val="none"/>
              </w:rPr>
            </w:pPr>
          </w:p>
        </w:tc>
        <w:tc>
          <w:tcPr>
            <w:tcW w:w="243" w:type="pct"/>
            <w:vMerge w:val="continue"/>
            <w:tcBorders>
              <w:left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1"/>
                <w:szCs w:val="21"/>
                <w:u w:val="none"/>
              </w:rPr>
            </w:pPr>
          </w:p>
        </w:tc>
        <w:tc>
          <w:tcPr>
            <w:tcW w:w="354" w:type="pct"/>
            <w:tcBorders>
              <w:top w:val="single" w:color="000000" w:sz="4" w:space="0"/>
              <w:left w:val="single" w:color="000000" w:sz="4" w:space="0"/>
              <w:bottom w:val="single" w:color="000000" w:sz="4" w:space="0"/>
              <w:right w:val="single" w:color="000000" w:sz="4" w:space="0"/>
            </w:tcBorders>
            <w:shd w:val="clear" w:color="auto" w:fill="auto"/>
            <w:textDirection w:val="tbRlV"/>
            <w:vAlign w:val="center"/>
          </w:tcPr>
          <w:p>
            <w:pPr>
              <w:rPr>
                <w:rFonts w:hint="eastAsia" w:ascii="仿宋_GB2312" w:hAnsi="宋体" w:eastAsia="仿宋_GB2312" w:cs="仿宋_GB2312"/>
                <w:i w:val="0"/>
                <w:color w:val="000000"/>
                <w:sz w:val="21"/>
                <w:szCs w:val="21"/>
                <w:u w:val="none"/>
              </w:rPr>
            </w:pPr>
          </w:p>
        </w:tc>
        <w:tc>
          <w:tcPr>
            <w:tcW w:w="383" w:type="pct"/>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hint="eastAsia" w:ascii="仿宋_GB2312" w:hAnsi="宋体" w:eastAsia="仿宋_GB2312" w:cs="仿宋_GB2312"/>
                <w:i w:val="0"/>
                <w:color w:val="000000"/>
                <w:sz w:val="21"/>
                <w:szCs w:val="21"/>
                <w:u w:val="none"/>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4"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2" w:hRule="atLeast"/>
        </w:trPr>
        <w:tc>
          <w:tcPr>
            <w:tcW w:w="1121"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小计</w:t>
            </w: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widowControl/>
              <w:suppressLineNumbers w:val="0"/>
              <w:jc w:val="center"/>
              <w:textAlignment w:val="center"/>
              <w:rPr>
                <w:rFonts w:hint="eastAsia" w:ascii="仿宋_GB2312" w:hAnsi="宋体" w:eastAsia="仿宋_GB2312" w:cs="仿宋_GB2312"/>
                <w:b/>
                <w:i w:val="0"/>
                <w:color w:val="000000"/>
                <w:kern w:val="0"/>
                <w:sz w:val="21"/>
                <w:szCs w:val="21"/>
                <w:u w:val="none"/>
                <w:lang w:val="en-US" w:eastAsia="zh-CN" w:bidi="ar"/>
              </w:rPr>
            </w:pPr>
          </w:p>
        </w:tc>
        <w:tc>
          <w:tcPr>
            <w:tcW w:w="340"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4"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9"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35"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67"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351"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c>
          <w:tcPr>
            <w:tcW w:w="296" w:type="pct"/>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仿宋_GB2312" w:hAnsi="宋体" w:eastAsia="仿宋_GB2312" w:cs="仿宋_GB2312"/>
                <w:i w:val="0"/>
                <w:color w:val="000000"/>
                <w:sz w:val="21"/>
                <w:szCs w:val="21"/>
                <w:u w:val="none"/>
              </w:rPr>
            </w:pPr>
          </w:p>
        </w:tc>
      </w:tr>
    </w:tbl>
    <w:p>
      <w:pPr>
        <w:spacing w:line="560" w:lineRule="exact"/>
        <w:rPr>
          <w:rFonts w:hint="eastAsia" w:ascii="仿宋_GB2312" w:eastAsia="仿宋_GB2312"/>
          <w:sz w:val="28"/>
          <w:szCs w:val="28"/>
        </w:rPr>
      </w:pPr>
    </w:p>
    <w:p>
      <w:pPr>
        <w:spacing w:line="560" w:lineRule="exact"/>
        <w:rPr>
          <w:rFonts w:hint="eastAsia" w:ascii="仿宋_GB2312" w:eastAsia="仿宋_GB2312"/>
          <w:sz w:val="28"/>
          <w:szCs w:val="28"/>
        </w:rPr>
        <w:sectPr>
          <w:pgSz w:w="16838" w:h="11906" w:orient="landscape"/>
          <w:pgMar w:top="1123" w:right="1440" w:bottom="1519" w:left="1440" w:header="851" w:footer="992" w:gutter="0"/>
          <w:cols w:space="425" w:num="1"/>
          <w:docGrid w:type="lines" w:linePitch="312" w:charSpace="0"/>
        </w:sectPr>
      </w:pPr>
    </w:p>
    <w:p>
      <w:pPr>
        <w:rPr>
          <w:rFonts w:hint="eastAsia" w:ascii="黑体" w:hAnsi="黑体" w:eastAsia="黑体" w:cs="黑体"/>
          <w:sz w:val="32"/>
          <w:szCs w:val="32"/>
          <w:lang w:val="en" w:eastAsia="zh-CN"/>
        </w:rPr>
      </w:pPr>
      <w:r>
        <w:rPr>
          <w:rFonts w:hint="eastAsia" w:ascii="黑体" w:hAnsi="黑体" w:eastAsia="黑体" w:cs="黑体"/>
          <w:sz w:val="32"/>
          <w:szCs w:val="32"/>
          <w:lang w:val="en" w:eastAsia="zh-CN"/>
        </w:rPr>
        <w:t>附件</w:t>
      </w:r>
      <w:r>
        <w:rPr>
          <w:rFonts w:hint="eastAsia" w:ascii="黑体" w:hAnsi="黑体" w:eastAsia="黑体" w:cs="黑体"/>
          <w:sz w:val="32"/>
          <w:szCs w:val="32"/>
          <w:lang w:val="en-US" w:eastAsia="zh-CN"/>
        </w:rPr>
        <w:t>2</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879"/>
        <w:jc w:val="left"/>
        <w:textAlignment w:val="center"/>
        <w:rPr>
          <w:rFonts w:hint="eastAsia" w:ascii="方正小标宋简体" w:hAnsi="方正小标宋简体" w:eastAsia="方正小标宋简体" w:cs="方正小标宋简体"/>
          <w:i w:val="0"/>
          <w:color w:val="000000"/>
          <w:kern w:val="0"/>
          <w:sz w:val="44"/>
          <w:szCs w:val="44"/>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60" w:lineRule="exact"/>
        <w:ind w:firstLine="879"/>
        <w:jc w:val="left"/>
        <w:textAlignment w:val="center"/>
        <w:rPr>
          <w:rFonts w:hint="eastAsia" w:ascii="方正小标宋简体" w:hAnsi="方正小标宋简体" w:eastAsia="方正小标宋简体" w:cs="方正小标宋简体"/>
          <w:i w:val="0"/>
          <w:color w:val="000000"/>
          <w:kern w:val="0"/>
          <w:sz w:val="44"/>
          <w:szCs w:val="44"/>
          <w:u w:val="none"/>
          <w:lang w:val="en-US" w:eastAsia="zh-CN" w:bidi="ar"/>
        </w:rPr>
      </w:pPr>
      <w:r>
        <w:rPr>
          <w:rFonts w:hint="eastAsia" w:ascii="方正小标宋简体" w:hAnsi="方正小标宋简体" w:eastAsia="方正小标宋简体" w:cs="方正小标宋简体"/>
          <w:i w:val="0"/>
          <w:color w:val="000000"/>
          <w:kern w:val="0"/>
          <w:sz w:val="44"/>
          <w:szCs w:val="44"/>
          <w:u w:val="single"/>
          <w:lang w:val="en-US" w:eastAsia="zh-CN" w:bidi="ar"/>
        </w:rPr>
        <w:t xml:space="preserve">   </w:t>
      </w:r>
      <w:r>
        <w:rPr>
          <w:rFonts w:hint="eastAsia" w:ascii="方正小标宋简体" w:hAnsi="方正小标宋简体" w:eastAsia="方正小标宋简体" w:cs="方正小标宋简体"/>
          <w:i w:val="0"/>
          <w:color w:val="000000"/>
          <w:kern w:val="0"/>
          <w:sz w:val="44"/>
          <w:szCs w:val="44"/>
          <w:u w:val="none"/>
          <w:lang w:val="en-US" w:eastAsia="zh-CN" w:bidi="ar"/>
        </w:rPr>
        <w:t>区关于确认</w:t>
      </w:r>
      <w:r>
        <w:rPr>
          <w:rFonts w:hint="eastAsia" w:ascii="方正小标宋简体" w:hAnsi="方正小标宋简体" w:eastAsia="方正小标宋简体" w:cs="方正小标宋简体"/>
          <w:i w:val="0"/>
          <w:color w:val="000000"/>
          <w:kern w:val="0"/>
          <w:sz w:val="44"/>
          <w:szCs w:val="44"/>
          <w:u w:val="single"/>
          <w:lang w:val="en-US" w:eastAsia="zh-CN" w:bidi="ar"/>
        </w:rPr>
        <w:t xml:space="preserve">    </w:t>
      </w:r>
      <w:r>
        <w:rPr>
          <w:rFonts w:hint="eastAsia" w:ascii="方正小标宋简体" w:hAnsi="方正小标宋简体" w:eastAsia="方正小标宋简体" w:cs="方正小标宋简体"/>
          <w:i w:val="0"/>
          <w:color w:val="000000"/>
          <w:kern w:val="0"/>
          <w:sz w:val="44"/>
          <w:szCs w:val="44"/>
          <w:u w:val="none"/>
          <w:lang w:val="en-US" w:eastAsia="zh-CN" w:bidi="ar"/>
        </w:rPr>
        <w:t>年特色农产品保险</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879"/>
        <w:jc w:val="left"/>
        <w:textAlignment w:val="center"/>
        <w:rPr>
          <w:rFonts w:hint="eastAsia" w:ascii="方正小标宋简体" w:hAnsi="方正小标宋简体" w:eastAsia="方正小标宋简体" w:cs="方正小标宋简体"/>
          <w:i w:val="0"/>
          <w:color w:val="000000"/>
          <w:kern w:val="0"/>
          <w:sz w:val="44"/>
          <w:szCs w:val="44"/>
          <w:u w:val="none"/>
          <w:lang w:val="en-US" w:eastAsia="zh-CN" w:bidi="ar"/>
        </w:rPr>
      </w:pPr>
      <w:r>
        <w:rPr>
          <w:rFonts w:hint="eastAsia" w:ascii="方正小标宋简体" w:hAnsi="方正小标宋简体" w:eastAsia="方正小标宋简体" w:cs="方正小标宋简体"/>
          <w:i w:val="0"/>
          <w:color w:val="000000"/>
          <w:kern w:val="0"/>
          <w:sz w:val="44"/>
          <w:szCs w:val="44"/>
          <w:u w:val="none"/>
          <w:lang w:val="en-US" w:eastAsia="zh-CN" w:bidi="ar"/>
        </w:rPr>
        <w:t>地方财政保费补贴资金到位承诺函</w:t>
      </w:r>
    </w:p>
    <w:p>
      <w:pPr>
        <w:spacing w:line="560" w:lineRule="exact"/>
        <w:ind w:firstLine="630"/>
        <w:jc w:val="center"/>
        <w:rPr>
          <w:rFonts w:ascii="方正小标宋简体" w:hAnsi="黑体" w:eastAsia="方正小标宋简体"/>
          <w:sz w:val="32"/>
          <w:szCs w:val="32"/>
        </w:rPr>
      </w:pPr>
    </w:p>
    <w:p>
      <w:pPr>
        <w:spacing w:line="560" w:lineRule="exact"/>
        <w:ind w:firstLine="630"/>
        <w:jc w:val="center"/>
        <w:rPr>
          <w:rFonts w:ascii="方正小标宋简体" w:hAnsi="黑体" w:eastAsia="方正小标宋简体"/>
          <w:sz w:val="32"/>
          <w:szCs w:val="32"/>
        </w:rPr>
      </w:pPr>
    </w:p>
    <w:p>
      <w:pPr>
        <w:spacing w:line="560" w:lineRule="exact"/>
        <w:rPr>
          <w:rFonts w:ascii="仿宋_GB2312" w:hAnsi="黑体" w:eastAsia="仿宋_GB2312"/>
          <w:sz w:val="32"/>
          <w:szCs w:val="32"/>
        </w:rPr>
      </w:pPr>
      <w:r>
        <w:rPr>
          <w:rFonts w:hint="eastAsia" w:ascii="仿宋_GB2312" w:hAnsi="黑体" w:eastAsia="仿宋_GB2312"/>
          <w:sz w:val="32"/>
          <w:szCs w:val="32"/>
        </w:rPr>
        <w:t>市财政局：</w:t>
      </w:r>
    </w:p>
    <w:p>
      <w:pPr>
        <w:spacing w:line="560" w:lineRule="exact"/>
        <w:ind w:firstLine="630"/>
        <w:rPr>
          <w:rFonts w:ascii="仿宋_GB2312" w:hAnsi="黑体" w:eastAsia="仿宋_GB2312"/>
          <w:sz w:val="32"/>
          <w:szCs w:val="32"/>
        </w:rPr>
      </w:pPr>
      <w:r>
        <w:rPr>
          <w:rFonts w:hint="eastAsia" w:ascii="仿宋_GB2312" w:hAnsi="黑体" w:eastAsia="仿宋_GB2312"/>
          <w:sz w:val="32"/>
          <w:szCs w:val="32"/>
        </w:rPr>
        <w:t>根据《天津市农业农村保险补贴资金管理办法》有关规定，</w:t>
      </w:r>
      <w:r>
        <w:rPr>
          <w:rFonts w:hint="eastAsia" w:ascii="仿宋_GB2312" w:hAnsi="黑体" w:eastAsia="仿宋_GB2312"/>
          <w:sz w:val="32"/>
          <w:szCs w:val="32"/>
          <w:lang w:eastAsia="zh-CN"/>
        </w:rPr>
        <w:t>结合我区特色农产品保险开展情况，</w:t>
      </w:r>
      <w:r>
        <w:rPr>
          <w:rFonts w:hint="eastAsia" w:ascii="仿宋_GB2312" w:hAnsi="黑体" w:eastAsia="仿宋_GB2312"/>
          <w:sz w:val="32"/>
          <w:szCs w:val="32"/>
        </w:rPr>
        <w:t>我区财政</w:t>
      </w:r>
      <w:r>
        <w:rPr>
          <w:rFonts w:hint="eastAsia" w:ascii="仿宋_GB2312" w:hAnsi="黑体" w:eastAsia="仿宋_GB2312"/>
          <w:sz w:val="32"/>
          <w:szCs w:val="32"/>
          <w:lang w:eastAsia="zh-CN"/>
        </w:rPr>
        <w:t>每年</w:t>
      </w:r>
      <w:r>
        <w:rPr>
          <w:rFonts w:hint="eastAsia" w:ascii="仿宋_GB2312" w:hAnsi="黑体" w:eastAsia="仿宋_GB2312"/>
          <w:sz w:val="32"/>
          <w:szCs w:val="32"/>
        </w:rPr>
        <w:t>应承担保费补贴资金</w:t>
      </w:r>
      <w:r>
        <w:rPr>
          <w:rFonts w:ascii="仿宋_GB2312" w:hAnsi="黑体" w:eastAsia="仿宋_GB2312"/>
          <w:sz w:val="32"/>
          <w:szCs w:val="32"/>
          <w:u w:val="single"/>
        </w:rPr>
        <w:t xml:space="preserve">    </w:t>
      </w:r>
      <w:r>
        <w:rPr>
          <w:rFonts w:hint="eastAsia" w:ascii="仿宋_GB2312" w:hAnsi="黑体" w:eastAsia="仿宋_GB2312"/>
          <w:sz w:val="32"/>
          <w:szCs w:val="32"/>
        </w:rPr>
        <w:t>万元</w:t>
      </w:r>
      <w:r>
        <w:rPr>
          <w:rFonts w:hint="eastAsia" w:ascii="仿宋_GB2312" w:hAnsi="黑体" w:eastAsia="仿宋_GB2312"/>
          <w:sz w:val="32"/>
          <w:szCs w:val="32"/>
          <w:lang w:eastAsia="zh-CN"/>
        </w:rPr>
        <w:t>，承诺确保足额落实到位。其中：种植业保险保费补贴资金</w:t>
      </w:r>
      <w:r>
        <w:rPr>
          <w:rFonts w:hint="eastAsia" w:ascii="仿宋_GB2312" w:hAnsi="黑体" w:eastAsia="仿宋_GB2312"/>
          <w:sz w:val="32"/>
          <w:szCs w:val="32"/>
          <w:u w:val="single"/>
        </w:rPr>
        <w:t xml:space="preserve">    </w:t>
      </w:r>
      <w:r>
        <w:rPr>
          <w:rFonts w:hint="eastAsia" w:ascii="仿宋_GB2312" w:hAnsi="黑体" w:eastAsia="仿宋_GB2312"/>
          <w:sz w:val="32"/>
          <w:szCs w:val="32"/>
        </w:rPr>
        <w:t>万元，养殖业保险保费补贴资金</w:t>
      </w:r>
      <w:r>
        <w:rPr>
          <w:rFonts w:hint="eastAsia" w:ascii="仿宋_GB2312" w:hAnsi="黑体" w:eastAsia="仿宋_GB2312"/>
          <w:sz w:val="32"/>
          <w:szCs w:val="32"/>
          <w:u w:val="single"/>
        </w:rPr>
        <w:t xml:space="preserve">    </w:t>
      </w:r>
      <w:r>
        <w:rPr>
          <w:rFonts w:hint="eastAsia" w:ascii="仿宋_GB2312" w:hAnsi="黑体" w:eastAsia="仿宋_GB2312"/>
          <w:sz w:val="32"/>
          <w:szCs w:val="32"/>
        </w:rPr>
        <w:t>万元。</w:t>
      </w:r>
    </w:p>
    <w:p>
      <w:pPr>
        <w:spacing w:line="560" w:lineRule="exact"/>
        <w:ind w:firstLine="630"/>
        <w:rPr>
          <w:rFonts w:ascii="仿宋_GB2312" w:hAnsi="黑体" w:eastAsia="仿宋_GB2312"/>
          <w:sz w:val="32"/>
          <w:szCs w:val="32"/>
        </w:rPr>
      </w:pPr>
    </w:p>
    <w:p>
      <w:pPr>
        <w:spacing w:line="560" w:lineRule="exact"/>
        <w:ind w:firstLine="630"/>
        <w:rPr>
          <w:rFonts w:ascii="仿宋_GB2312" w:hAnsi="黑体" w:eastAsia="仿宋_GB2312"/>
          <w:sz w:val="32"/>
          <w:szCs w:val="32"/>
        </w:rPr>
      </w:pPr>
    </w:p>
    <w:p>
      <w:pPr>
        <w:spacing w:line="560" w:lineRule="exact"/>
        <w:ind w:firstLine="630"/>
        <w:rPr>
          <w:rFonts w:ascii="仿宋_GB2312" w:hAnsi="黑体" w:eastAsia="仿宋_GB2312"/>
          <w:sz w:val="32"/>
          <w:szCs w:val="32"/>
        </w:rPr>
      </w:pPr>
    </w:p>
    <w:p>
      <w:pPr>
        <w:spacing w:line="560" w:lineRule="exact"/>
        <w:jc w:val="left"/>
        <w:rPr>
          <w:rFonts w:ascii="仿宋_GB2312" w:hAnsi="黑体" w:eastAsia="仿宋_GB2312"/>
          <w:sz w:val="32"/>
          <w:szCs w:val="32"/>
        </w:rPr>
      </w:pPr>
    </w:p>
    <w:p>
      <w:pPr>
        <w:spacing w:line="560" w:lineRule="exact"/>
        <w:ind w:firstLine="630"/>
        <w:jc w:val="left"/>
        <w:rPr>
          <w:rFonts w:ascii="仿宋_GB2312" w:hAnsi="黑体" w:eastAsia="仿宋_GB2312"/>
          <w:sz w:val="32"/>
          <w:szCs w:val="32"/>
        </w:rPr>
      </w:pPr>
    </w:p>
    <w:p>
      <w:pPr>
        <w:spacing w:line="560" w:lineRule="exact"/>
        <w:ind w:firstLine="630"/>
        <w:jc w:val="left"/>
        <w:rPr>
          <w:rFonts w:ascii="仿宋_GB2312" w:hAnsi="黑体" w:eastAsia="仿宋_GB2312"/>
          <w:sz w:val="32"/>
          <w:szCs w:val="32"/>
        </w:rPr>
      </w:pPr>
      <w:r>
        <w:rPr>
          <w:rFonts w:ascii="仿宋_GB2312" w:hAnsi="黑体" w:eastAsia="仿宋_GB2312"/>
          <w:sz w:val="32"/>
          <w:szCs w:val="32"/>
        </w:rPr>
        <w:t xml:space="preserve">              </w:t>
      </w:r>
      <w:r>
        <w:rPr>
          <w:rFonts w:hint="eastAsia" w:ascii="仿宋_GB2312" w:hAnsi="黑体" w:eastAsia="仿宋_GB2312"/>
          <w:sz w:val="32"/>
          <w:szCs w:val="32"/>
        </w:rPr>
        <w:t>区农委（盖章）</w:t>
      </w:r>
      <w:r>
        <w:rPr>
          <w:rFonts w:ascii="仿宋_GB2312" w:hAnsi="黑体" w:eastAsia="仿宋_GB2312"/>
          <w:sz w:val="32"/>
          <w:szCs w:val="32"/>
        </w:rPr>
        <w:t xml:space="preserve"> </w:t>
      </w:r>
      <w:r>
        <w:rPr>
          <w:rFonts w:hint="eastAsia" w:ascii="仿宋_GB2312" w:hAnsi="黑体" w:eastAsia="仿宋_GB2312"/>
          <w:sz w:val="32"/>
          <w:szCs w:val="32"/>
        </w:rPr>
        <w:t xml:space="preserve">   区财政局（盖章）</w:t>
      </w:r>
    </w:p>
    <w:p>
      <w:pPr>
        <w:spacing w:line="560" w:lineRule="exact"/>
        <w:ind w:firstLine="630"/>
        <w:jc w:val="left"/>
        <w:rPr>
          <w:rFonts w:ascii="仿宋_GB2312" w:hAnsi="黑体" w:eastAsia="仿宋_GB2312"/>
          <w:sz w:val="32"/>
          <w:szCs w:val="32"/>
        </w:rPr>
      </w:pPr>
    </w:p>
    <w:p>
      <w:pPr>
        <w:spacing w:line="560" w:lineRule="exact"/>
        <w:ind w:firstLine="630"/>
        <w:jc w:val="left"/>
        <w:rPr>
          <w:rFonts w:ascii="仿宋_GB2312" w:hAnsi="黑体" w:eastAsia="仿宋_GB2312"/>
          <w:sz w:val="32"/>
          <w:szCs w:val="32"/>
        </w:rPr>
      </w:pPr>
      <w:r>
        <w:rPr>
          <w:rFonts w:ascii="仿宋_GB2312" w:hAnsi="黑体" w:eastAsia="仿宋_GB2312"/>
          <w:sz w:val="32"/>
          <w:szCs w:val="32"/>
        </w:rPr>
        <w:t xml:space="preserve">                              </w:t>
      </w:r>
      <w:r>
        <w:rPr>
          <w:rFonts w:hint="eastAsia" w:ascii="仿宋_GB2312" w:hAnsi="黑体" w:eastAsia="仿宋_GB2312"/>
          <w:sz w:val="32"/>
          <w:szCs w:val="32"/>
        </w:rPr>
        <w:t>年</w:t>
      </w:r>
      <w:r>
        <w:rPr>
          <w:rFonts w:ascii="仿宋_GB2312" w:hAnsi="黑体" w:eastAsia="仿宋_GB2312"/>
          <w:sz w:val="32"/>
          <w:szCs w:val="32"/>
        </w:rPr>
        <w:t xml:space="preserve">  </w:t>
      </w:r>
      <w:r>
        <w:rPr>
          <w:rFonts w:hint="eastAsia" w:ascii="仿宋_GB2312" w:hAnsi="黑体" w:eastAsia="仿宋_GB2312"/>
          <w:sz w:val="32"/>
          <w:szCs w:val="32"/>
        </w:rPr>
        <w:t>月</w:t>
      </w:r>
      <w:r>
        <w:rPr>
          <w:rFonts w:ascii="仿宋_GB2312" w:hAnsi="黑体" w:eastAsia="仿宋_GB2312"/>
          <w:sz w:val="32"/>
          <w:szCs w:val="32"/>
        </w:rPr>
        <w:t xml:space="preserve">  </w:t>
      </w:r>
      <w:r>
        <w:rPr>
          <w:rFonts w:hint="eastAsia" w:ascii="仿宋_GB2312" w:hAnsi="黑体" w:eastAsia="仿宋_GB2312"/>
          <w:sz w:val="32"/>
          <w:szCs w:val="32"/>
        </w:rPr>
        <w:t>日</w:t>
      </w:r>
    </w:p>
    <w:p>
      <w:pPr>
        <w:rPr>
          <w:rFonts w:hint="eastAsia" w:ascii="黑体" w:hAnsi="黑体" w:eastAsia="黑体" w:cs="黑体"/>
          <w:sz w:val="32"/>
          <w:szCs w:val="32"/>
          <w:lang w:val="en" w:eastAsia="zh-CN"/>
        </w:rPr>
      </w:pPr>
    </w:p>
    <w:p>
      <w:pPr>
        <w:rPr>
          <w:rFonts w:hint="eastAsia" w:ascii="黑体" w:hAnsi="黑体" w:eastAsia="黑体" w:cs="黑体"/>
          <w:sz w:val="32"/>
          <w:szCs w:val="32"/>
          <w:lang w:val="en" w:eastAsia="zh-CN"/>
        </w:rPr>
      </w:pPr>
    </w:p>
    <w:p>
      <w:pPr>
        <w:rPr>
          <w:rFonts w:hint="eastAsia" w:ascii="黑体" w:hAnsi="黑体" w:eastAsia="黑体" w:cs="黑体"/>
          <w:sz w:val="32"/>
          <w:szCs w:val="32"/>
          <w:lang w:val="en" w:eastAsia="zh-CN"/>
        </w:rPr>
        <w:sectPr>
          <w:pgSz w:w="11906" w:h="16838"/>
          <w:pgMar w:top="1440" w:right="1800" w:bottom="1440" w:left="1800" w:header="851" w:footer="992" w:gutter="0"/>
          <w:cols w:space="425" w:num="1"/>
          <w:docGrid w:type="lines" w:linePitch="312" w:charSpace="0"/>
        </w:sectPr>
      </w:pPr>
    </w:p>
    <w:p>
      <w:pPr>
        <w:rPr>
          <w:rFonts w:hint="eastAsia" w:ascii="黑体" w:hAnsi="黑体" w:eastAsia="黑体" w:cs="黑体"/>
          <w:sz w:val="32"/>
          <w:szCs w:val="32"/>
          <w:lang w:val="en" w:eastAsia="zh-CN"/>
        </w:rPr>
      </w:pPr>
      <w:r>
        <w:rPr>
          <w:rFonts w:hint="eastAsia" w:ascii="黑体" w:hAnsi="黑体" w:eastAsia="黑体" w:cs="黑体"/>
          <w:sz w:val="32"/>
          <w:szCs w:val="32"/>
          <w:lang w:val="en" w:eastAsia="zh-CN"/>
        </w:rPr>
        <w:t>附件</w:t>
      </w:r>
      <w:r>
        <w:rPr>
          <w:rFonts w:hint="eastAsia" w:ascii="黑体" w:hAnsi="黑体" w:eastAsia="黑体" w:cs="黑体"/>
          <w:sz w:val="32"/>
          <w:szCs w:val="32"/>
          <w:lang w:val="en-US" w:eastAsia="zh-CN"/>
        </w:rPr>
        <w:t>3</w:t>
      </w:r>
    </w:p>
    <w:tbl>
      <w:tblPr>
        <w:tblStyle w:val="5"/>
        <w:tblW w:w="4952"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67"/>
        <w:gridCol w:w="881"/>
        <w:gridCol w:w="1202"/>
        <w:gridCol w:w="1238"/>
        <w:gridCol w:w="1252"/>
        <w:gridCol w:w="1422"/>
        <w:gridCol w:w="1439"/>
        <w:gridCol w:w="1202"/>
        <w:gridCol w:w="1321"/>
        <w:gridCol w:w="1271"/>
        <w:gridCol w:w="936"/>
        <w:gridCol w:w="133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6" w:hRule="atLeast"/>
        </w:trPr>
        <w:tc>
          <w:tcPr>
            <w:tcW w:w="268" w:type="pct"/>
            <w:tcBorders>
              <w:top w:val="nil"/>
              <w:left w:val="nil"/>
              <w:bottom w:val="nil"/>
              <w:right w:val="nil"/>
            </w:tcBorders>
            <w:shd w:val="clear" w:color="auto" w:fill="auto"/>
            <w:noWrap/>
            <w:vAlign w:val="bottom"/>
          </w:tcPr>
          <w:p>
            <w:pPr>
              <w:rPr>
                <w:rFonts w:hint="eastAsia" w:ascii="宋体" w:hAnsi="宋体" w:eastAsia="宋体" w:cs="宋体"/>
                <w:i w:val="0"/>
                <w:color w:val="000000"/>
                <w:sz w:val="22"/>
                <w:szCs w:val="22"/>
                <w:u w:val="none"/>
              </w:rPr>
            </w:pPr>
          </w:p>
        </w:tc>
        <w:tc>
          <w:tcPr>
            <w:tcW w:w="4731" w:type="pct"/>
            <w:gridSpan w:val="11"/>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ascii="方正小标宋简体" w:hAnsi="方正小标宋简体" w:eastAsia="方正小标宋简体" w:cs="方正小标宋简体"/>
                <w:i w:val="0"/>
                <w:color w:val="000000"/>
                <w:sz w:val="44"/>
                <w:szCs w:val="44"/>
                <w:u w:val="none"/>
              </w:rPr>
            </w:pPr>
            <w:r>
              <w:rPr>
                <w:rFonts w:hint="eastAsia" w:ascii="方正小标宋简体" w:hAnsi="方正小标宋简体" w:eastAsia="方正小标宋简体" w:cs="方正小标宋简体"/>
                <w:i w:val="0"/>
                <w:color w:val="000000"/>
                <w:kern w:val="0"/>
                <w:sz w:val="44"/>
                <w:szCs w:val="44"/>
                <w:u w:val="none"/>
                <w:lang w:val="en-US" w:eastAsia="zh-CN" w:bidi="ar"/>
              </w:rPr>
              <w:t>前期调研推荐的特色农产品保险试点险种目录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3" w:hRule="atLeast"/>
        </w:trPr>
        <w:tc>
          <w:tcPr>
            <w:tcW w:w="26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区</w:t>
            </w:r>
          </w:p>
        </w:tc>
        <w:tc>
          <w:tcPr>
            <w:tcW w:w="30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序号</w:t>
            </w:r>
          </w:p>
        </w:tc>
        <w:tc>
          <w:tcPr>
            <w:tcW w:w="42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险种名称</w:t>
            </w:r>
          </w:p>
        </w:tc>
        <w:tc>
          <w:tcPr>
            <w:tcW w:w="43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优势特色农产品名称</w:t>
            </w:r>
          </w:p>
        </w:tc>
        <w:tc>
          <w:tcPr>
            <w:tcW w:w="43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资源量（面积、头数等）</w:t>
            </w:r>
          </w:p>
        </w:tc>
        <w:tc>
          <w:tcPr>
            <w:tcW w:w="3128"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拟开展险种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5"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4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43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43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预计投保数量（亩、头、公斤）</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单位保额（元）</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保险</w:t>
            </w:r>
            <w:r>
              <w:rPr>
                <w:rFonts w:hint="eastAsia" w:ascii="方正大黑简体" w:hAnsi="方正大黑简体" w:eastAsia="方正大黑简体" w:cs="方正大黑简体"/>
                <w:i w:val="0"/>
                <w:color w:val="000000"/>
                <w:kern w:val="0"/>
                <w:sz w:val="24"/>
                <w:szCs w:val="24"/>
                <w:u w:val="none"/>
                <w:lang w:val="en-US" w:eastAsia="zh-CN" w:bidi="ar"/>
              </w:rPr>
              <w:t xml:space="preserve">          </w:t>
            </w:r>
            <w:r>
              <w:rPr>
                <w:rFonts w:hint="default" w:ascii="方正大黑简体" w:hAnsi="方正大黑简体" w:eastAsia="方正大黑简体" w:cs="方正大黑简体"/>
                <w:i w:val="0"/>
                <w:color w:val="000000"/>
                <w:kern w:val="0"/>
                <w:sz w:val="24"/>
                <w:szCs w:val="24"/>
                <w:u w:val="none"/>
                <w:lang w:val="en-US" w:eastAsia="zh-CN" w:bidi="ar"/>
              </w:rPr>
              <w:t>费率</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单位保费（元）</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保费规模（万元）</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财政补贴比例</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承保</w:t>
            </w:r>
            <w:r>
              <w:rPr>
                <w:rFonts w:hint="eastAsia" w:ascii="方正大黑简体" w:hAnsi="方正大黑简体" w:eastAsia="方正大黑简体" w:cs="方正大黑简体"/>
                <w:i w:val="0"/>
                <w:color w:val="000000"/>
                <w:kern w:val="0"/>
                <w:sz w:val="24"/>
                <w:szCs w:val="24"/>
                <w:u w:val="none"/>
                <w:lang w:val="en-US" w:eastAsia="zh-CN" w:bidi="ar"/>
              </w:rPr>
              <w:t xml:space="preserve">          </w:t>
            </w:r>
            <w:r>
              <w:rPr>
                <w:rFonts w:hint="default" w:ascii="方正大黑简体" w:hAnsi="方正大黑简体" w:eastAsia="方正大黑简体" w:cs="方正大黑简体"/>
                <w:i w:val="0"/>
                <w:color w:val="000000"/>
                <w:kern w:val="0"/>
                <w:sz w:val="24"/>
                <w:szCs w:val="24"/>
                <w:u w:val="none"/>
                <w:lang w:val="en-US" w:eastAsia="zh-CN" w:bidi="ar"/>
              </w:rPr>
              <w:t xml:space="preserve">机构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1" w:hRule="atLeast"/>
        </w:trPr>
        <w:tc>
          <w:tcPr>
            <w:tcW w:w="26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蓟州</w:t>
            </w: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香酥梨           种植保险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香酥梨</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21693</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240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240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人保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红果              种植保险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红果</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7408</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7000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2500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125</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87.5</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人保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3</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柿子              种植保险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柿子</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5695</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人保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3"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4</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核桃              种植保险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核桃</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22764</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13%</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390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390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人保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4"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5</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蔬菜            种植保险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蔬菜</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7000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120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84</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中华          联合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4"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6</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林果         种植保险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林果</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120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240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中华          联合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4"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7</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西瓜            种植保险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西瓜</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7%</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140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112</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中华           联合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8</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葡萄           种植保险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葡萄</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7%</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140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84</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中华              联合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26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宝坻</w:t>
            </w: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9</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稻蟹气温指数保险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稻田蟹</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国寿财、            人保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7"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辣椒                  成本保险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辣椒</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2150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127</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381</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 xml:space="preserve">  太保、       人保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6" w:hRule="atLeast"/>
        </w:trPr>
        <w:tc>
          <w:tcPr>
            <w:tcW w:w="26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宁河</w:t>
            </w: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11</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种植险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高粱</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57000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240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 xml:space="preserve">  太保、        人保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12</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稻蟹气温指数保险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稻田蟹</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155000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11%</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110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440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国寿财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6"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13</w:t>
            </w:r>
          </w:p>
        </w:tc>
        <w:tc>
          <w:tcPr>
            <w:tcW w:w="421"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牛奶价格指数保险</w:t>
            </w:r>
          </w:p>
        </w:tc>
        <w:tc>
          <w:tcPr>
            <w:tcW w:w="433"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牛奶价格</w:t>
            </w:r>
          </w:p>
        </w:tc>
        <w:tc>
          <w:tcPr>
            <w:tcW w:w="438"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w:t>
            </w:r>
          </w:p>
        </w:tc>
        <w:tc>
          <w:tcPr>
            <w:tcW w:w="498"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5000</w:t>
            </w:r>
          </w:p>
        </w:tc>
        <w:tc>
          <w:tcPr>
            <w:tcW w:w="504"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16000</w:t>
            </w:r>
          </w:p>
        </w:tc>
        <w:tc>
          <w:tcPr>
            <w:tcW w:w="421"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w:t>
            </w:r>
          </w:p>
        </w:tc>
        <w:tc>
          <w:tcPr>
            <w:tcW w:w="463"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960</w:t>
            </w:r>
          </w:p>
        </w:tc>
        <w:tc>
          <w:tcPr>
            <w:tcW w:w="445"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480</w:t>
            </w:r>
          </w:p>
        </w:tc>
        <w:tc>
          <w:tcPr>
            <w:tcW w:w="328"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国寿财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0" w:hRule="atLeast"/>
        </w:trPr>
        <w:tc>
          <w:tcPr>
            <w:tcW w:w="26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静海</w:t>
            </w: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14</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西瓜保险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台头西瓜</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25000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10500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1000/4000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7%/6%</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70/24</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250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中华联合、国寿财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3"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15</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果树保险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马牙枣</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1500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1500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20000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146</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太保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16</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果树保险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果树</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15000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10500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240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250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国寿财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17</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果树保险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果树</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1500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90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90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中华          联合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18</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高粱          种植险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高粱</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24</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24</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中华            联合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19</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大豆             种植险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大豆</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18</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36</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人保、             中华联合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棚内作物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蔬菜</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25000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25000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3000/5000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60/10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150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人保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22</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肉牛保险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肉牛</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150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中华                  联合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23</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森林保险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森林</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36</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360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人保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24</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牛奶价格指数</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牛奶</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12000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2737</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3.64</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0.09</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257</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人保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26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武清</w:t>
            </w: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25</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水果类          作物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宋体" w:eastAsia="仿宋_GB2312" w:cs="仿宋_GB2312"/>
                <w:i w:val="0"/>
                <w:color w:val="000000"/>
                <w:sz w:val="24"/>
                <w:szCs w:val="24"/>
                <w:u w:val="none"/>
              </w:rPr>
            </w:pP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320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1920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人保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5"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26</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景观林</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宋体" w:eastAsia="仿宋_GB2312" w:cs="仿宋_GB2312"/>
                <w:i w:val="0"/>
                <w:color w:val="000000"/>
                <w:sz w:val="24"/>
                <w:szCs w:val="24"/>
                <w:u w:val="none"/>
              </w:rPr>
            </w:pP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150000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0.60%</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24</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360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人保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27</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牛奶              价格指数</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宋体" w:eastAsia="仿宋_GB2312" w:cs="仿宋_GB2312"/>
                <w:i w:val="0"/>
                <w:color w:val="000000"/>
                <w:sz w:val="24"/>
                <w:szCs w:val="24"/>
                <w:u w:val="none"/>
              </w:rPr>
            </w:pP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3.64</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2.60%</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0.09</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473.2</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人保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28</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生猪               价格指数</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jc w:val="center"/>
              <w:rPr>
                <w:rFonts w:hint="eastAsia" w:ascii="仿宋_GB2312" w:hAnsi="宋体" w:eastAsia="仿宋_GB2312" w:cs="仿宋_GB2312"/>
                <w:i w:val="0"/>
                <w:color w:val="000000"/>
                <w:sz w:val="24"/>
                <w:szCs w:val="24"/>
                <w:u w:val="none"/>
              </w:rPr>
            </w:pP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210000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1200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5.50%</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66</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1386</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人保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29</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气象指数/收入</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水果萝卜</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7000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7000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2500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125</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87.5</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太保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30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气象指数/收入</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西红柿</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150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450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太保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31</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养殖</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肉牛</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1200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太保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9"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32</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养殖</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仔猪</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110000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110000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31.36</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344.96</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太保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33</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气象指数/收入</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桃</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150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450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太保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2"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34</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田水铺青萝卜</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青萝卜</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8300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8300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249</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国寿财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8"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35</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棚内作物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蔬菜</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8300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249</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国寿财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7" w:hRule="atLeast"/>
        </w:trPr>
        <w:tc>
          <w:tcPr>
            <w:tcW w:w="26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东丽</w:t>
            </w: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36</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自然            灾害险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西红柿</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2500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default"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500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人保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37</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自然                 灾害险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水稻</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4500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4500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default"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13.5</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人保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7" w:hRule="atLeast"/>
        </w:trPr>
        <w:tc>
          <w:tcPr>
            <w:tcW w:w="26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西青</w:t>
            </w: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38</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萝卜保险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沙窝萝卜</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6000</w:t>
            </w:r>
          </w:p>
        </w:tc>
        <w:tc>
          <w:tcPr>
            <w:tcW w:w="4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2500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4700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282</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70.5</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国寿财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6"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39</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瓜果类</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沙窝萝卜</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3500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default" w:ascii="Times New Roman" w:hAnsi="Times New Roman" w:eastAsia="仿宋_GB2312" w:cs="Times New Roman"/>
                <w:b w:val="0"/>
                <w:bCs w:val="0"/>
                <w:sz w:val="24"/>
                <w:szCs w:val="24"/>
                <w:lang w:val="en-US" w:eastAsia="zh-CN"/>
              </w:rPr>
              <w:t>8%</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280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56</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中华              联合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6"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40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冬瓜保险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毕家村             冬瓜</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4700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282</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16.92</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国寿财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1" w:hRule="atLeast"/>
        </w:trPr>
        <w:tc>
          <w:tcPr>
            <w:tcW w:w="2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北辰</w:t>
            </w: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41</w:t>
            </w:r>
          </w:p>
        </w:tc>
        <w:tc>
          <w:tcPr>
            <w:tcW w:w="42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果树</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葡萄、桃、梨、苹果、枣等</w:t>
            </w:r>
          </w:p>
        </w:tc>
        <w:tc>
          <w:tcPr>
            <w:tcW w:w="43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13000</w:t>
            </w:r>
          </w:p>
        </w:tc>
        <w:tc>
          <w:tcPr>
            <w:tcW w:w="49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13000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br w:type="textWrapping"/>
            </w:r>
            <w:r>
              <w:rPr>
                <w:rFonts w:hint="eastAsia" w:ascii="Times New Roman" w:hAnsi="Times New Roman" w:eastAsia="仿宋_GB2312" w:cs="Times New Roman"/>
                <w:b w:val="0"/>
                <w:bCs w:val="0"/>
                <w:sz w:val="24"/>
                <w:szCs w:val="24"/>
                <w:lang w:val="en-US" w:eastAsia="zh-CN"/>
              </w:rPr>
              <w:t>2000/</w:t>
            </w:r>
            <w:r>
              <w:rPr>
                <w:rFonts w:hint="eastAsia" w:ascii="Times New Roman" w:hAnsi="Times New Roman" w:eastAsia="仿宋_GB2312" w:cs="Times New Roman"/>
                <w:b w:val="0"/>
                <w:bCs w:val="0"/>
                <w:sz w:val="24"/>
                <w:szCs w:val="24"/>
                <w:lang w:val="en-US" w:eastAsia="zh-CN"/>
              </w:rPr>
              <w:br w:type="textWrapping"/>
            </w:r>
            <w:r>
              <w:rPr>
                <w:rFonts w:hint="eastAsia" w:ascii="Times New Roman" w:hAnsi="Times New Roman" w:eastAsia="仿宋_GB2312" w:cs="Times New Roman"/>
                <w:b w:val="0"/>
                <w:bCs w:val="0"/>
                <w:sz w:val="24"/>
                <w:szCs w:val="24"/>
                <w:lang w:val="en-US" w:eastAsia="zh-CN"/>
              </w:rPr>
              <w:t>3000/</w:t>
            </w:r>
            <w:r>
              <w:rPr>
                <w:rFonts w:hint="eastAsia" w:ascii="Times New Roman" w:hAnsi="Times New Roman" w:eastAsia="仿宋_GB2312" w:cs="Times New Roman"/>
                <w:b w:val="0"/>
                <w:bCs w:val="0"/>
                <w:sz w:val="24"/>
                <w:szCs w:val="24"/>
                <w:lang w:val="en-US" w:eastAsia="zh-CN"/>
              </w:rPr>
              <w:br w:type="textWrapping"/>
            </w:r>
            <w:r>
              <w:rPr>
                <w:rFonts w:hint="eastAsia" w:ascii="Times New Roman" w:hAnsi="Times New Roman" w:eastAsia="仿宋_GB2312" w:cs="Times New Roman"/>
                <w:b w:val="0"/>
                <w:bCs w:val="0"/>
                <w:sz w:val="24"/>
                <w:szCs w:val="24"/>
                <w:lang w:val="en-US" w:eastAsia="zh-CN"/>
              </w:rPr>
              <w:t>1500-4000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w:t>
            </w:r>
            <w:r>
              <w:rPr>
                <w:rFonts w:hint="eastAsia" w:ascii="Times New Roman" w:hAnsi="Times New Roman" w:eastAsia="仿宋_GB2312" w:cs="Times New Roman"/>
                <w:b w:val="0"/>
                <w:bCs w:val="0"/>
                <w:sz w:val="24"/>
                <w:szCs w:val="24"/>
                <w:lang w:val="en-US" w:eastAsia="zh-CN"/>
              </w:rPr>
              <w:br w:type="textWrapping"/>
            </w:r>
            <w:r>
              <w:rPr>
                <w:rFonts w:hint="eastAsia" w:ascii="Times New Roman" w:hAnsi="Times New Roman" w:eastAsia="仿宋_GB2312" w:cs="Times New Roman"/>
                <w:b w:val="0"/>
                <w:bCs w:val="0"/>
                <w:sz w:val="24"/>
                <w:szCs w:val="24"/>
                <w:lang w:val="en-US" w:eastAsia="zh-CN"/>
              </w:rPr>
              <w:t>8；</w:t>
            </w:r>
            <w:r>
              <w:rPr>
                <w:rFonts w:hint="eastAsia" w:ascii="Times New Roman" w:hAnsi="Times New Roman" w:eastAsia="仿宋_GB2312" w:cs="Times New Roman"/>
                <w:b w:val="0"/>
                <w:bCs w:val="0"/>
                <w:sz w:val="24"/>
                <w:szCs w:val="24"/>
                <w:lang w:val="en-US" w:eastAsia="zh-CN"/>
              </w:rPr>
              <w:br w:type="textWrapping"/>
            </w:r>
            <w:r>
              <w:rPr>
                <w:rFonts w:hint="eastAsia" w:ascii="Times New Roman" w:hAnsi="Times New Roman" w:eastAsia="仿宋_GB2312" w:cs="Times New Roman"/>
                <w:b w:val="0"/>
                <w:bCs w:val="0"/>
                <w:sz w:val="24"/>
                <w:szCs w:val="24"/>
                <w:lang w:val="en-US" w:eastAsia="zh-CN"/>
              </w:rPr>
              <w:t>10%</w:t>
            </w:r>
          </w:p>
        </w:tc>
        <w:tc>
          <w:tcPr>
            <w:tcW w:w="4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120-400</w:t>
            </w:r>
          </w:p>
        </w:tc>
        <w:tc>
          <w:tcPr>
            <w:tcW w:w="4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156</w:t>
            </w:r>
          </w:p>
        </w:tc>
        <w:tc>
          <w:tcPr>
            <w:tcW w:w="32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国寿财、中华联合、      人保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6" w:hRule="atLeast"/>
        </w:trPr>
        <w:tc>
          <w:tcPr>
            <w:tcW w:w="26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滨海新区</w:t>
            </w: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42</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冬枣         种植保险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冬枣</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30400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16500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200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330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70%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中华联合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0"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43</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葡萄            种植保险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葡萄</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21100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11000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7%</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210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231</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70%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中华联合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7" w:hRule="atLeast"/>
        </w:trPr>
        <w:tc>
          <w:tcPr>
            <w:tcW w:w="26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方正大黑简体" w:hAnsi="方正大黑简体" w:eastAsia="方正大黑简体" w:cs="方正大黑简体"/>
                <w:i w:val="0"/>
                <w:color w:val="000000"/>
                <w:sz w:val="24"/>
                <w:szCs w:val="24"/>
                <w:u w:val="none"/>
              </w:rPr>
            </w:pPr>
            <w:r>
              <w:rPr>
                <w:rFonts w:hint="default" w:ascii="方正大黑简体" w:hAnsi="方正大黑简体" w:eastAsia="方正大黑简体" w:cs="方正大黑简体"/>
                <w:i w:val="0"/>
                <w:color w:val="000000"/>
                <w:kern w:val="0"/>
                <w:sz w:val="24"/>
                <w:szCs w:val="24"/>
                <w:u w:val="none"/>
                <w:lang w:val="en-US" w:eastAsia="zh-CN" w:bidi="ar"/>
              </w:rPr>
              <w:t>食品集团</w:t>
            </w: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44</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小站稻综合种养收入保险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小站稻</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default"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35000-     40000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1500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default"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5%</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75</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187.5</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太保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3"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45</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蛋鸡              养殖保险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蛋鸡</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2000000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 xml:space="preserve"> 2000000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35</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6%</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2.1</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210</w:t>
            </w:r>
            <w:r>
              <w:rPr>
                <w:rFonts w:hint="eastAsia" w:ascii="Times New Roman" w:hAnsi="Times New Roman" w:eastAsia="仿宋_GB2312" w:cs="Times New Roman"/>
                <w:b w:val="0"/>
                <w:bCs w:val="0"/>
                <w:sz w:val="24"/>
                <w:szCs w:val="24"/>
                <w:lang w:val="en-US" w:eastAsia="zh-CN"/>
              </w:rPr>
              <w:br w:type="textWrapping"/>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太保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7"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46</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能繁母猪淘汰补偿保险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能繁母猪</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 xml:space="preserve"> </w:t>
            </w:r>
            <w:r>
              <w:rPr>
                <w:rFonts w:hint="eastAsia" w:ascii="Times New Roman" w:hAnsi="Times New Roman" w:eastAsia="仿宋_GB2312" w:cs="Times New Roman"/>
                <w:b w:val="0"/>
                <w:bCs w:val="0"/>
                <w:sz w:val="24"/>
                <w:szCs w:val="24"/>
                <w:lang w:val="en-US" w:eastAsia="zh-CN"/>
              </w:rPr>
              <w:br w:type="textWrapping"/>
            </w:r>
            <w:r>
              <w:rPr>
                <w:rFonts w:hint="eastAsia" w:ascii="Times New Roman" w:hAnsi="Times New Roman" w:eastAsia="仿宋_GB2312" w:cs="Times New Roman"/>
                <w:b w:val="0"/>
                <w:bCs w:val="0"/>
                <w:sz w:val="24"/>
                <w:szCs w:val="24"/>
                <w:lang w:val="en-US" w:eastAsia="zh-CN"/>
              </w:rPr>
              <w:t xml:space="preserve">  10000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2000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7%</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140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112</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太保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47</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耕地地力指数保险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地力指数</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35000-     40000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10%</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80</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200</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太保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26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方正大黑简体" w:hAnsi="方正大黑简体" w:eastAsia="方正大黑简体" w:cs="方正大黑简体"/>
                <w:i w:val="0"/>
                <w:color w:val="000000"/>
                <w:sz w:val="24"/>
                <w:szCs w:val="24"/>
                <w:u w:val="none"/>
              </w:rPr>
            </w:pPr>
          </w:p>
        </w:tc>
        <w:tc>
          <w:tcPr>
            <w:tcW w:w="30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48</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仔猪养殖保险</w:t>
            </w:r>
          </w:p>
        </w:tc>
        <w:tc>
          <w:tcPr>
            <w:tcW w:w="4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仔猪</w:t>
            </w:r>
          </w:p>
        </w:tc>
        <w:tc>
          <w:tcPr>
            <w:tcW w:w="43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250000</w:t>
            </w:r>
          </w:p>
        </w:tc>
        <w:tc>
          <w:tcPr>
            <w:tcW w:w="49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 xml:space="preserve">  250000</w:t>
            </w:r>
          </w:p>
        </w:tc>
        <w:tc>
          <w:tcPr>
            <w:tcW w:w="5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400</w:t>
            </w:r>
          </w:p>
        </w:tc>
        <w:tc>
          <w:tcPr>
            <w:tcW w:w="42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default"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7.84%</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31.36</w:t>
            </w:r>
          </w:p>
        </w:tc>
        <w:tc>
          <w:tcPr>
            <w:tcW w:w="4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9</w:t>
            </w:r>
          </w:p>
        </w:tc>
        <w:tc>
          <w:tcPr>
            <w:tcW w:w="32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Times New Roman" w:hAnsi="Times New Roman" w:eastAsia="仿宋_GB2312" w:cs="Times New Roman"/>
                <w:b w:val="0"/>
                <w:bCs w:val="0"/>
                <w:sz w:val="24"/>
                <w:szCs w:val="24"/>
                <w:lang w:val="en-US" w:eastAsia="zh-CN"/>
              </w:rPr>
            </w:pPr>
            <w:r>
              <w:rPr>
                <w:rFonts w:hint="eastAsia" w:ascii="Times New Roman" w:hAnsi="Times New Roman" w:eastAsia="仿宋_GB2312" w:cs="Times New Roman"/>
                <w:b w:val="0"/>
                <w:bCs w:val="0"/>
                <w:sz w:val="24"/>
                <w:szCs w:val="24"/>
                <w:lang w:val="en-US" w:eastAsia="zh-CN"/>
              </w:rPr>
              <w:t>30%</w:t>
            </w:r>
          </w:p>
        </w:tc>
        <w:tc>
          <w:tcPr>
            <w:tcW w:w="4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太保</w:t>
            </w:r>
          </w:p>
        </w:tc>
      </w:tr>
    </w:tbl>
    <w:p>
      <w:pPr>
        <w:rPr>
          <w:rFonts w:hint="default" w:ascii="黑体" w:hAnsi="黑体" w:eastAsia="黑体" w:cs="黑体"/>
          <w:sz w:val="32"/>
          <w:szCs w:val="32"/>
          <w:lang w:val="en-US" w:eastAsia="zh-CN"/>
        </w:rPr>
        <w:sectPr>
          <w:pgSz w:w="16838" w:h="11906" w:orient="landscape"/>
          <w:pgMar w:top="1247" w:right="1327" w:bottom="1247" w:left="1327" w:header="851" w:footer="992" w:gutter="0"/>
          <w:cols w:space="425" w:num="1"/>
          <w:docGrid w:type="lines" w:linePitch="312" w:charSpace="0"/>
        </w:sectPr>
      </w:pPr>
    </w:p>
    <w:p>
      <w:pPr>
        <w:rPr>
          <w:rFonts w:hint="default" w:ascii="黑体" w:hAnsi="黑体" w:eastAsia="黑体" w:cs="黑体"/>
          <w:sz w:val="32"/>
          <w:szCs w:val="32"/>
          <w:lang w:val="en-US" w:eastAsia="zh-CN"/>
        </w:rPr>
      </w:pPr>
    </w:p>
    <w:p>
      <w:pPr>
        <w:rPr>
          <w:rFonts w:hint="default" w:ascii="黑体" w:hAnsi="黑体" w:eastAsia="黑体" w:cs="黑体"/>
          <w:sz w:val="32"/>
          <w:szCs w:val="32"/>
          <w:lang w:val="en-US" w:eastAsia="zh-CN"/>
        </w:rPr>
      </w:pPr>
    </w:p>
    <w:p>
      <w:pPr>
        <w:rPr>
          <w:rFonts w:hint="default" w:ascii="黑体" w:hAnsi="黑体" w:eastAsia="黑体" w:cs="黑体"/>
          <w:sz w:val="32"/>
          <w:szCs w:val="32"/>
          <w:lang w:val="en-US" w:eastAsia="zh-CN"/>
        </w:rPr>
      </w:pPr>
    </w:p>
    <w:p>
      <w:pPr>
        <w:rPr>
          <w:rFonts w:hint="default" w:ascii="黑体" w:hAnsi="黑体" w:eastAsia="黑体" w:cs="黑体"/>
          <w:sz w:val="32"/>
          <w:szCs w:val="32"/>
          <w:lang w:val="en-US" w:eastAsia="zh-CN"/>
        </w:rPr>
      </w:pPr>
    </w:p>
    <w:p>
      <w:pPr>
        <w:rPr>
          <w:rFonts w:hint="default" w:ascii="黑体" w:hAnsi="黑体" w:eastAsia="黑体" w:cs="黑体"/>
          <w:sz w:val="32"/>
          <w:szCs w:val="32"/>
          <w:lang w:val="en-US" w:eastAsia="zh-CN"/>
        </w:rPr>
      </w:pPr>
    </w:p>
    <w:p>
      <w:pPr>
        <w:rPr>
          <w:rFonts w:hint="default" w:ascii="黑体" w:hAnsi="黑体" w:eastAsia="黑体" w:cs="黑体"/>
          <w:sz w:val="32"/>
          <w:szCs w:val="32"/>
          <w:lang w:val="en-US" w:eastAsia="zh-CN"/>
        </w:rPr>
      </w:pPr>
    </w:p>
    <w:p>
      <w:pPr>
        <w:rPr>
          <w:rFonts w:hint="default" w:ascii="黑体" w:hAnsi="黑体" w:eastAsia="黑体" w:cs="黑体"/>
          <w:sz w:val="32"/>
          <w:szCs w:val="32"/>
          <w:lang w:val="en-US" w:eastAsia="zh-CN"/>
        </w:rPr>
      </w:pPr>
    </w:p>
    <w:p>
      <w:pPr>
        <w:rPr>
          <w:rFonts w:hint="default" w:ascii="黑体" w:hAnsi="黑体" w:eastAsia="黑体" w:cs="黑体"/>
          <w:sz w:val="32"/>
          <w:szCs w:val="32"/>
          <w:lang w:val="en-US" w:eastAsia="zh-CN"/>
        </w:rPr>
      </w:pPr>
    </w:p>
    <w:p>
      <w:pPr>
        <w:rPr>
          <w:rFonts w:hint="default" w:ascii="黑体" w:hAnsi="黑体" w:eastAsia="黑体" w:cs="黑体"/>
          <w:sz w:val="32"/>
          <w:szCs w:val="32"/>
          <w:lang w:val="en-US" w:eastAsia="zh-CN"/>
        </w:rPr>
      </w:pPr>
    </w:p>
    <w:p>
      <w:pPr>
        <w:rPr>
          <w:rFonts w:hint="default" w:ascii="黑体" w:hAnsi="黑体" w:eastAsia="黑体" w:cs="黑体"/>
          <w:sz w:val="32"/>
          <w:szCs w:val="32"/>
          <w:lang w:val="en-US" w:eastAsia="zh-CN"/>
        </w:rPr>
      </w:pPr>
    </w:p>
    <w:p>
      <w:pPr>
        <w:rPr>
          <w:rFonts w:hint="default" w:ascii="黑体" w:hAnsi="黑体" w:eastAsia="黑体" w:cs="黑体"/>
          <w:sz w:val="32"/>
          <w:szCs w:val="32"/>
          <w:lang w:val="en-US" w:eastAsia="zh-CN"/>
        </w:rPr>
      </w:pPr>
    </w:p>
    <w:p>
      <w:pPr>
        <w:rPr>
          <w:rFonts w:hint="default" w:ascii="黑体" w:hAnsi="黑体" w:eastAsia="黑体" w:cs="黑体"/>
          <w:sz w:val="32"/>
          <w:szCs w:val="32"/>
          <w:lang w:val="en-US" w:eastAsia="zh-CN"/>
        </w:rPr>
      </w:pPr>
    </w:p>
    <w:p>
      <w:pPr>
        <w:rPr>
          <w:rFonts w:hint="default" w:ascii="黑体" w:hAnsi="黑体" w:eastAsia="黑体" w:cs="黑体"/>
          <w:sz w:val="32"/>
          <w:szCs w:val="32"/>
          <w:lang w:val="en-US" w:eastAsia="zh-CN"/>
        </w:rPr>
      </w:pPr>
    </w:p>
    <w:p>
      <w:pPr>
        <w:rPr>
          <w:rFonts w:hint="default" w:ascii="黑体" w:hAnsi="黑体" w:eastAsia="黑体" w:cs="黑体"/>
          <w:sz w:val="32"/>
          <w:szCs w:val="32"/>
          <w:lang w:val="en-US" w:eastAsia="zh-CN"/>
        </w:rPr>
      </w:pPr>
    </w:p>
    <w:p>
      <w:pPr>
        <w:rPr>
          <w:rFonts w:hint="default" w:ascii="黑体" w:hAnsi="黑体" w:eastAsia="黑体" w:cs="黑体"/>
          <w:sz w:val="32"/>
          <w:szCs w:val="32"/>
          <w:lang w:val="en-US" w:eastAsia="zh-CN"/>
        </w:rPr>
      </w:pPr>
    </w:p>
    <w:p>
      <w:pPr>
        <w:rPr>
          <w:rFonts w:hint="default" w:ascii="黑体" w:hAnsi="黑体" w:eastAsia="黑体" w:cs="黑体"/>
          <w:sz w:val="32"/>
          <w:szCs w:val="32"/>
          <w:lang w:val="en-US" w:eastAsia="zh-CN"/>
        </w:rPr>
      </w:pPr>
    </w:p>
    <w:p>
      <w:pPr>
        <w:rPr>
          <w:rFonts w:hint="default" w:ascii="黑体" w:hAnsi="黑体" w:eastAsia="黑体" w:cs="黑体"/>
          <w:sz w:val="32"/>
          <w:szCs w:val="32"/>
          <w:lang w:val="en-US" w:eastAsia="zh-CN"/>
        </w:rPr>
      </w:pPr>
    </w:p>
    <w:p>
      <w:pPr>
        <w:rPr>
          <w:rFonts w:hint="default" w:ascii="黑体" w:hAnsi="黑体" w:eastAsia="黑体" w:cs="黑体"/>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A00002BF" w:usb1="38CF7CFA" w:usb2="00000016" w:usb3="00000000" w:csb0="0004000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方正大黑简体">
    <w:altName w:val="黑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63877911"/>
      <w:docPartObj>
        <w:docPartGallery w:val="autotext"/>
      </w:docPartObj>
    </w:sdtPr>
    <w:sdtContent>
      <w:p>
        <w:pPr>
          <w:pStyle w:val="3"/>
          <w:jc w:val="right"/>
        </w:pPr>
        <w:r>
          <w:rPr>
            <w:rFonts w:ascii="宋体" w:hAnsi="宋体" w:eastAsia="宋体"/>
            <w:sz w:val="28"/>
            <w:szCs w:val="28"/>
          </w:rPr>
          <w:t>—</w:t>
        </w:r>
        <w:r>
          <w:rPr>
            <w:rFonts w:hint="eastAsia" w:ascii="宋体" w:hAnsi="宋体" w:eastAsia="宋体"/>
            <w:sz w:val="28"/>
            <w:szCs w:val="28"/>
            <w:lang w:val="en-US" w:eastAsia="zh-CN"/>
          </w:rPr>
          <w:t xml:space="preserve"> </w:t>
        </w: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5</w:t>
        </w:r>
        <w:r>
          <w:rPr>
            <w:rFonts w:ascii="宋体" w:hAnsi="宋体" w:eastAsia="宋体"/>
            <w:sz w:val="28"/>
            <w:szCs w:val="28"/>
          </w:rPr>
          <w:fldChar w:fldCharType="end"/>
        </w:r>
        <w:r>
          <w:rPr>
            <w:rFonts w:hint="eastAsia" w:ascii="宋体" w:hAnsi="宋体" w:eastAsia="宋体"/>
            <w:sz w:val="28"/>
            <w:szCs w:val="28"/>
            <w:lang w:val="en-US" w:eastAsia="zh-CN"/>
          </w:rPr>
          <w:t xml:space="preserve"> </w:t>
        </w:r>
        <w:r>
          <w:rPr>
            <w:rFonts w:ascii="宋体" w:hAnsi="宋体" w:eastAsia="宋体"/>
            <w:sz w:val="28"/>
            <w:szCs w:val="28"/>
          </w:rPr>
          <w:t>—</w:t>
        </w:r>
      </w:p>
    </w:sdtContent>
  </w:sdt>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63877911"/>
      <w:docPartObj>
        <w:docPartGallery w:val="autotext"/>
      </w:docPartObj>
    </w:sdtPr>
    <w:sdtContent>
      <w:p>
        <w:pPr>
          <w:pStyle w:val="3"/>
        </w:pPr>
        <w:r>
          <w:rPr>
            <w:rFonts w:ascii="宋体" w:hAnsi="宋体" w:eastAsia="宋体"/>
            <w:sz w:val="28"/>
            <w:szCs w:val="28"/>
          </w:rPr>
          <w:t>—</w:t>
        </w:r>
        <w:r>
          <w:rPr>
            <w:rFonts w:hint="eastAsia" w:ascii="宋体" w:hAnsi="宋体" w:eastAsia="宋体"/>
            <w:sz w:val="28"/>
            <w:szCs w:val="28"/>
            <w:lang w:val="en-US" w:eastAsia="zh-CN"/>
          </w:rPr>
          <w:t xml:space="preserve"> </w:t>
        </w: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5</w:t>
        </w:r>
        <w:r>
          <w:rPr>
            <w:rFonts w:ascii="宋体" w:hAnsi="宋体" w:eastAsia="宋体"/>
            <w:sz w:val="28"/>
            <w:szCs w:val="28"/>
          </w:rPr>
          <w:fldChar w:fldCharType="end"/>
        </w:r>
        <w:r>
          <w:rPr>
            <w:rFonts w:hint="eastAsia" w:ascii="宋体" w:hAnsi="宋体" w:eastAsia="宋体"/>
            <w:sz w:val="28"/>
            <w:szCs w:val="28"/>
            <w:lang w:val="en-US" w:eastAsia="zh-CN"/>
          </w:rPr>
          <w:t xml:space="preserve"> </w:t>
        </w:r>
        <w:r>
          <w:rPr>
            <w:rFonts w:ascii="宋体" w:hAnsi="宋体" w:eastAsia="宋体"/>
            <w:sz w:val="28"/>
            <w:szCs w:val="28"/>
          </w:rPr>
          <w:t>—</w:t>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evenAndOddHeaders w:val="1"/>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15E6"/>
    <w:rsid w:val="0000387C"/>
    <w:rsid w:val="00020D2B"/>
    <w:rsid w:val="00067C89"/>
    <w:rsid w:val="00076475"/>
    <w:rsid w:val="00091F9A"/>
    <w:rsid w:val="00093F17"/>
    <w:rsid w:val="000F355A"/>
    <w:rsid w:val="0011105F"/>
    <w:rsid w:val="0012252E"/>
    <w:rsid w:val="00163C83"/>
    <w:rsid w:val="001C3B18"/>
    <w:rsid w:val="002474E8"/>
    <w:rsid w:val="00265EE2"/>
    <w:rsid w:val="00275581"/>
    <w:rsid w:val="00277940"/>
    <w:rsid w:val="002C282C"/>
    <w:rsid w:val="002D2FCF"/>
    <w:rsid w:val="002D38AE"/>
    <w:rsid w:val="0030058D"/>
    <w:rsid w:val="003223E7"/>
    <w:rsid w:val="0034366E"/>
    <w:rsid w:val="00344B0E"/>
    <w:rsid w:val="00382121"/>
    <w:rsid w:val="003913DD"/>
    <w:rsid w:val="003E3411"/>
    <w:rsid w:val="004731D5"/>
    <w:rsid w:val="004C02D9"/>
    <w:rsid w:val="004D76ED"/>
    <w:rsid w:val="00502141"/>
    <w:rsid w:val="005329A2"/>
    <w:rsid w:val="00540C82"/>
    <w:rsid w:val="00554BE0"/>
    <w:rsid w:val="00572364"/>
    <w:rsid w:val="005E3E2A"/>
    <w:rsid w:val="005E7AB7"/>
    <w:rsid w:val="006071B4"/>
    <w:rsid w:val="00610E36"/>
    <w:rsid w:val="00664405"/>
    <w:rsid w:val="006B7964"/>
    <w:rsid w:val="006C39E2"/>
    <w:rsid w:val="006C595D"/>
    <w:rsid w:val="006D2D23"/>
    <w:rsid w:val="007159C7"/>
    <w:rsid w:val="00736CE5"/>
    <w:rsid w:val="0074098D"/>
    <w:rsid w:val="00753BF7"/>
    <w:rsid w:val="0076067E"/>
    <w:rsid w:val="00796348"/>
    <w:rsid w:val="007E14B0"/>
    <w:rsid w:val="00804AD2"/>
    <w:rsid w:val="00820FEB"/>
    <w:rsid w:val="00827000"/>
    <w:rsid w:val="008353B6"/>
    <w:rsid w:val="00860CF4"/>
    <w:rsid w:val="00896DE6"/>
    <w:rsid w:val="008B7A19"/>
    <w:rsid w:val="00A26EA4"/>
    <w:rsid w:val="00A3750B"/>
    <w:rsid w:val="00A515E6"/>
    <w:rsid w:val="00A85139"/>
    <w:rsid w:val="00A85537"/>
    <w:rsid w:val="00A901D3"/>
    <w:rsid w:val="00AC14A0"/>
    <w:rsid w:val="00AD1CCF"/>
    <w:rsid w:val="00AF44FF"/>
    <w:rsid w:val="00B1166F"/>
    <w:rsid w:val="00B46C14"/>
    <w:rsid w:val="00B47B3F"/>
    <w:rsid w:val="00B51098"/>
    <w:rsid w:val="00B90556"/>
    <w:rsid w:val="00BA5C2A"/>
    <w:rsid w:val="00BB45AC"/>
    <w:rsid w:val="00BE711A"/>
    <w:rsid w:val="00C05FEF"/>
    <w:rsid w:val="00CB7555"/>
    <w:rsid w:val="00CE69CF"/>
    <w:rsid w:val="00CF13B7"/>
    <w:rsid w:val="00CF582A"/>
    <w:rsid w:val="00D160FB"/>
    <w:rsid w:val="00D2720A"/>
    <w:rsid w:val="00D3520B"/>
    <w:rsid w:val="00D65B4B"/>
    <w:rsid w:val="00D6762D"/>
    <w:rsid w:val="00D82BE7"/>
    <w:rsid w:val="00D9202F"/>
    <w:rsid w:val="00DB3B94"/>
    <w:rsid w:val="00DD7386"/>
    <w:rsid w:val="00E07FC7"/>
    <w:rsid w:val="00E100FB"/>
    <w:rsid w:val="00E33F74"/>
    <w:rsid w:val="00E4195F"/>
    <w:rsid w:val="00E7247A"/>
    <w:rsid w:val="00EA7928"/>
    <w:rsid w:val="00ED1DC0"/>
    <w:rsid w:val="00EF4D57"/>
    <w:rsid w:val="00F321B9"/>
    <w:rsid w:val="00F63CB6"/>
    <w:rsid w:val="00FA2D57"/>
    <w:rsid w:val="00FD1B0F"/>
    <w:rsid w:val="00FF3CC4"/>
    <w:rsid w:val="1FFA72E3"/>
    <w:rsid w:val="2DCF8533"/>
    <w:rsid w:val="379EF925"/>
    <w:rsid w:val="3B9F9376"/>
    <w:rsid w:val="3E7D300D"/>
    <w:rsid w:val="46F6EE83"/>
    <w:rsid w:val="4D6C5E24"/>
    <w:rsid w:val="4F5E241A"/>
    <w:rsid w:val="564B7971"/>
    <w:rsid w:val="57FF0D0D"/>
    <w:rsid w:val="5BEEC938"/>
    <w:rsid w:val="5CF5FF58"/>
    <w:rsid w:val="5DA7DF7C"/>
    <w:rsid w:val="5DFF3110"/>
    <w:rsid w:val="5DFF6BF4"/>
    <w:rsid w:val="5EFBCD0D"/>
    <w:rsid w:val="5FE3287E"/>
    <w:rsid w:val="677DAC02"/>
    <w:rsid w:val="67B5ACEC"/>
    <w:rsid w:val="6AFE53EA"/>
    <w:rsid w:val="6BAD9BA1"/>
    <w:rsid w:val="6F7F1687"/>
    <w:rsid w:val="71E64BBD"/>
    <w:rsid w:val="72AF975F"/>
    <w:rsid w:val="7375748E"/>
    <w:rsid w:val="73DB257A"/>
    <w:rsid w:val="767F0591"/>
    <w:rsid w:val="76F7CB42"/>
    <w:rsid w:val="76FB8A36"/>
    <w:rsid w:val="779D0952"/>
    <w:rsid w:val="77E7F1CA"/>
    <w:rsid w:val="789FF871"/>
    <w:rsid w:val="79BF1D0B"/>
    <w:rsid w:val="7B7FCD5F"/>
    <w:rsid w:val="7BD74365"/>
    <w:rsid w:val="7BFA4735"/>
    <w:rsid w:val="7BFFD16E"/>
    <w:rsid w:val="7D6FBE81"/>
    <w:rsid w:val="7D6FC67D"/>
    <w:rsid w:val="7DFFF21B"/>
    <w:rsid w:val="7F579FD0"/>
    <w:rsid w:val="7FA85445"/>
    <w:rsid w:val="7FAD7534"/>
    <w:rsid w:val="7FAFCD56"/>
    <w:rsid w:val="7FCB748B"/>
    <w:rsid w:val="7FFBAD8B"/>
    <w:rsid w:val="7FFFC291"/>
    <w:rsid w:val="84ED6191"/>
    <w:rsid w:val="939FA164"/>
    <w:rsid w:val="9FE7999E"/>
    <w:rsid w:val="B6DF3C45"/>
    <w:rsid w:val="B7BBC8D4"/>
    <w:rsid w:val="B7F6BD1F"/>
    <w:rsid w:val="BA7B23C6"/>
    <w:rsid w:val="BB93AA73"/>
    <w:rsid w:val="BBE7A6DB"/>
    <w:rsid w:val="BFBC0A61"/>
    <w:rsid w:val="BFFDC782"/>
    <w:rsid w:val="CB75DEE0"/>
    <w:rsid w:val="D4AF012C"/>
    <w:rsid w:val="DBD75B80"/>
    <w:rsid w:val="DC21C40E"/>
    <w:rsid w:val="DDFF609A"/>
    <w:rsid w:val="DF7B6B2D"/>
    <w:rsid w:val="DFEFCA92"/>
    <w:rsid w:val="DFF7DBF3"/>
    <w:rsid w:val="E6E7646F"/>
    <w:rsid w:val="E77FB1A3"/>
    <w:rsid w:val="EAABA297"/>
    <w:rsid w:val="EC3F6F7F"/>
    <w:rsid w:val="ED7F5051"/>
    <w:rsid w:val="EDF7A823"/>
    <w:rsid w:val="EE7D0886"/>
    <w:rsid w:val="EF1F8069"/>
    <w:rsid w:val="EFFFD331"/>
    <w:rsid w:val="F5F6FAC1"/>
    <w:rsid w:val="F5FD9406"/>
    <w:rsid w:val="F77FDD66"/>
    <w:rsid w:val="F7DF7784"/>
    <w:rsid w:val="FB577BBD"/>
    <w:rsid w:val="FBC9F05F"/>
    <w:rsid w:val="FBCD4DFB"/>
    <w:rsid w:val="FBFF68FC"/>
    <w:rsid w:val="FCFE5E49"/>
    <w:rsid w:val="FDD32B91"/>
    <w:rsid w:val="FDEE5D79"/>
    <w:rsid w:val="FDEF9EC5"/>
    <w:rsid w:val="FE49E58F"/>
    <w:rsid w:val="FEEBF09B"/>
    <w:rsid w:val="FEFB58E5"/>
    <w:rsid w:val="FF9FBF40"/>
    <w:rsid w:val="FFB52BE1"/>
    <w:rsid w:val="FFB7D498"/>
    <w:rsid w:val="FFBF407E"/>
    <w:rsid w:val="FFCFB5C5"/>
    <w:rsid w:val="FFEF963E"/>
    <w:rsid w:val="FFFC2A5F"/>
    <w:rsid w:val="FFFE867B"/>
    <w:rsid w:val="FFFFBF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59"/>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basedOn w:val="7"/>
    <w:unhideWhenUsed/>
    <w:qFormat/>
    <w:uiPriority w:val="99"/>
    <w:rPr>
      <w:color w:val="0563C1" w:themeColor="hyperlink"/>
      <w:u w:val="single"/>
      <w14:textFill>
        <w14:solidFill>
          <w14:schemeClr w14:val="hlink"/>
        </w14:solidFill>
      </w14:textFill>
    </w:rPr>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paragraph" w:styleId="11">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12">
    <w:name w:val="批注框文本 字符"/>
    <w:basedOn w:val="7"/>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14</Pages>
  <Words>3614</Words>
  <Characters>4624</Characters>
  <Lines>18</Lines>
  <Paragraphs>5</Paragraphs>
  <TotalTime>13</TotalTime>
  <ScaleCrop>false</ScaleCrop>
  <LinksUpToDate>false</LinksUpToDate>
  <CharactersWithSpaces>5518</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2020-11-09T01:29:00Z</dcterms:created>
  <dc:creator>付妍菲</dc:creator>
  <cp:lastModifiedBy>jiangyongmeimei</cp:lastModifiedBy>
  <cp:lastPrinted>2020-12-10T17:08:00Z</cp:lastPrinted>
  <dcterms:modified xsi:type="dcterms:W3CDTF">2023-01-10T02:58:51Z</dcterms:modified>
  <cp:revision>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EDA9A6A1555B47CF920A9D229A6BF25D</vt:lpwstr>
  </property>
</Properties>
</file>