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overflowPunct/>
        <w:topLinePunct/>
        <w:bidi w:val="0"/>
        <w:adjustRightInd w:val="0"/>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keepLines/>
        <w:pageBreakBefore w:val="0"/>
        <w:widowControl/>
        <w:overflowPunct/>
        <w:topLinePunct/>
        <w:bidi w:val="0"/>
        <w:adjustRightInd w:val="0"/>
        <w:spacing w:line="520" w:lineRule="exact"/>
        <w:jc w:val="center"/>
        <w:textAlignment w:val="auto"/>
        <w:rPr>
          <w:rFonts w:ascii="文星标宋" w:eastAsia="文星标宋"/>
          <w:sz w:val="44"/>
          <w:szCs w:val="44"/>
        </w:rPr>
      </w:pPr>
    </w:p>
    <w:p>
      <w:pPr>
        <w:keepNext/>
        <w:keepLines/>
        <w:pageBreakBefore w:val="0"/>
        <w:widowControl/>
        <w:overflowPunct/>
        <w:topLinePunct/>
        <w:bidi w:val="0"/>
        <w:adjustRightInd w:val="0"/>
        <w:spacing w:line="520" w:lineRule="exact"/>
        <w:jc w:val="center"/>
        <w:textAlignment w:val="auto"/>
        <w:rPr>
          <w:rFonts w:ascii="文星标宋" w:eastAsia="文星标宋"/>
          <w:sz w:val="44"/>
          <w:szCs w:val="44"/>
        </w:rPr>
      </w:pPr>
    </w:p>
    <w:p>
      <w:pPr>
        <w:keepNext/>
        <w:keepLines/>
        <w:pageBreakBefore w:val="0"/>
        <w:widowControl/>
        <w:overflowPunct/>
        <w:topLinePunct/>
        <w:bidi w:val="0"/>
        <w:adjustRightInd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市农业农村委系统行政事业单位</w:t>
      </w:r>
    </w:p>
    <w:p>
      <w:pPr>
        <w:keepNext/>
        <w:keepLines/>
        <w:pageBreakBefore w:val="0"/>
        <w:widowControl/>
        <w:overflowPunct/>
        <w:topLinePunct/>
        <w:bidi w:val="0"/>
        <w:adjustRightInd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国有资产使用管理暂行办法</w:t>
      </w:r>
    </w:p>
    <w:p>
      <w:pPr>
        <w:keepNext/>
        <w:keepLines/>
        <w:pageBreakBefore w:val="0"/>
        <w:widowControl/>
        <w:overflowPunct/>
        <w:topLinePunct/>
        <w:bidi w:val="0"/>
        <w:adjustRightInd w:val="0"/>
        <w:spacing w:line="520" w:lineRule="exact"/>
        <w:jc w:val="center"/>
        <w:textAlignment w:val="auto"/>
        <w:rPr>
          <w:rFonts w:ascii="黑体" w:eastAsia="黑体"/>
          <w:sz w:val="32"/>
          <w:szCs w:val="32"/>
        </w:rPr>
      </w:pPr>
    </w:p>
    <w:p>
      <w:pPr>
        <w:keepNext/>
        <w:keepLines/>
        <w:pageBreakBefore w:val="0"/>
        <w:widowControl/>
        <w:overflowPunct/>
        <w:topLinePunct/>
        <w:bidi w:val="0"/>
        <w:adjustRightInd w:val="0"/>
        <w:spacing w:line="520" w:lineRule="exact"/>
        <w:jc w:val="center"/>
        <w:textAlignment w:val="auto"/>
        <w:rPr>
          <w:rFonts w:ascii="黑体" w:eastAsia="黑体"/>
          <w:sz w:val="32"/>
          <w:szCs w:val="32"/>
        </w:rPr>
      </w:pPr>
      <w:r>
        <w:rPr>
          <w:rFonts w:hint="eastAsia" w:ascii="黑体" w:eastAsia="黑体"/>
          <w:sz w:val="32"/>
          <w:szCs w:val="32"/>
        </w:rPr>
        <w:t>第一章  总则</w:t>
      </w:r>
    </w:p>
    <w:p>
      <w:pPr>
        <w:keepNext/>
        <w:keepLines/>
        <w:pageBreakBefore w:val="0"/>
        <w:widowControl/>
        <w:overflowPunct/>
        <w:topLinePunct/>
        <w:bidi w:val="0"/>
        <w:adjustRightInd w:val="0"/>
        <w:spacing w:line="520" w:lineRule="exact"/>
        <w:jc w:val="center"/>
        <w:textAlignment w:val="auto"/>
        <w:rPr>
          <w:rFonts w:ascii="黑体" w:eastAsia="黑体"/>
          <w:sz w:val="32"/>
          <w:szCs w:val="32"/>
        </w:rPr>
      </w:pPr>
    </w:p>
    <w:p>
      <w:pPr>
        <w:keepNext/>
        <w:keepLines/>
        <w:pageBreakBefore w:val="0"/>
        <w:widowControl/>
        <w:overflowPunct/>
        <w:topLinePunct/>
        <w:bidi w:val="0"/>
        <w:adjustRightInd w:val="0"/>
        <w:spacing w:line="360" w:lineRule="auto"/>
        <w:ind w:firstLine="642" w:firstLineChars="200"/>
        <w:textAlignment w:val="auto"/>
        <w:rPr>
          <w:rFonts w:hint="eastAsia" w:ascii="仿宋_GB2312" w:hAnsi=".." w:eastAsia="仿宋_GB2312" w:cs="宋体"/>
          <w:kern w:val="0"/>
          <w:sz w:val="32"/>
          <w:szCs w:val="32"/>
        </w:rPr>
      </w:pPr>
      <w:r>
        <w:rPr>
          <w:rFonts w:hint="eastAsia" w:ascii="仿宋_GB2312" w:hAnsi=".." w:eastAsia="仿宋_GB2312" w:cs="宋体"/>
          <w:b/>
          <w:bCs/>
          <w:kern w:val="0"/>
          <w:sz w:val="32"/>
          <w:szCs w:val="32"/>
        </w:rPr>
        <w:t>第一条</w:t>
      </w:r>
      <w:r>
        <w:rPr>
          <w:rFonts w:hint="eastAsia" w:ascii="仿宋_GB2312" w:hAnsi=".." w:eastAsia="仿宋_GB2312" w:cs="宋体"/>
          <w:kern w:val="0"/>
          <w:sz w:val="32"/>
          <w:szCs w:val="32"/>
        </w:rPr>
        <w:t>　为规范和加强市农业农村委系统各行政</w:t>
      </w:r>
      <w:r>
        <w:rPr>
          <w:rFonts w:ascii="仿宋_GB2312" w:hAnsi=".." w:eastAsia="仿宋_GB2312" w:cs="宋体"/>
          <w:kern w:val="0"/>
          <w:sz w:val="32"/>
          <w:szCs w:val="32"/>
        </w:rPr>
        <w:t>事业</w:t>
      </w:r>
      <w:r>
        <w:rPr>
          <w:rFonts w:hint="eastAsia" w:ascii="仿宋_GB2312" w:hAnsi=".." w:eastAsia="仿宋_GB2312" w:cs="宋体"/>
          <w:kern w:val="0"/>
          <w:sz w:val="32"/>
          <w:szCs w:val="32"/>
        </w:rPr>
        <w:t>单位</w:t>
      </w:r>
      <w:r>
        <w:rPr>
          <w:rFonts w:ascii="仿宋_GB2312" w:hAnsi=".." w:eastAsia="仿宋_GB2312" w:cs="宋体"/>
          <w:kern w:val="0"/>
          <w:sz w:val="32"/>
          <w:szCs w:val="32"/>
        </w:rPr>
        <w:t>的</w:t>
      </w:r>
      <w:r>
        <w:rPr>
          <w:rFonts w:hint="eastAsia" w:ascii="仿宋_GB2312" w:hAnsi=".." w:eastAsia="仿宋_GB2312" w:cs="宋体"/>
          <w:kern w:val="0"/>
          <w:sz w:val="32"/>
          <w:szCs w:val="32"/>
        </w:rPr>
        <w:t>国有资产</w:t>
      </w:r>
      <w:r>
        <w:rPr>
          <w:rFonts w:hint="eastAsia" w:ascii="仿宋_GB2312" w:hAnsi=".." w:eastAsia="仿宋_GB2312" w:cs="宋体"/>
          <w:kern w:val="0"/>
          <w:sz w:val="32"/>
          <w:szCs w:val="32"/>
          <w:lang w:eastAsia="zh-CN"/>
        </w:rPr>
        <w:t>使用</w:t>
      </w:r>
      <w:r>
        <w:rPr>
          <w:rFonts w:hint="eastAsia" w:ascii="仿宋_GB2312" w:hAnsi=".." w:eastAsia="仿宋_GB2312" w:cs="宋体"/>
          <w:kern w:val="0"/>
          <w:sz w:val="32"/>
          <w:szCs w:val="32"/>
        </w:rPr>
        <w:t>管理，维护国有资产安全完整，合理配置和有效利用国有资产，</w:t>
      </w:r>
      <w:bookmarkStart w:id="0" w:name="2"/>
      <w:r>
        <w:rPr>
          <w:rFonts w:hint="eastAsia" w:ascii="仿宋_GB2312" w:eastAsia="仿宋_GB2312"/>
          <w:sz w:val="32"/>
          <w:szCs w:val="32"/>
        </w:rPr>
        <w:t>根据《天津市市级行政事业单位国有资产</w:t>
      </w:r>
      <w:r>
        <w:rPr>
          <w:rFonts w:hint="eastAsia" w:ascii="仿宋_GB2312" w:eastAsia="仿宋_GB2312"/>
          <w:sz w:val="32"/>
          <w:szCs w:val="32"/>
          <w:lang w:eastAsia="zh-CN"/>
        </w:rPr>
        <w:t>使用</w:t>
      </w:r>
      <w:r>
        <w:rPr>
          <w:rFonts w:hint="eastAsia" w:ascii="仿宋_GB2312" w:eastAsia="仿宋_GB2312"/>
          <w:sz w:val="32"/>
          <w:szCs w:val="32"/>
        </w:rPr>
        <w:t>管理办法》</w:t>
      </w:r>
      <w:r>
        <w:rPr>
          <w:rFonts w:hint="eastAsia" w:ascii="仿宋_GB2312" w:hAnsi=".." w:eastAsia="仿宋_GB2312" w:cs="宋体"/>
          <w:kern w:val="0"/>
          <w:sz w:val="32"/>
          <w:szCs w:val="32"/>
        </w:rPr>
        <w:t>，结合市农业农村委实际情况，制定本办法。</w:t>
      </w:r>
    </w:p>
    <w:p>
      <w:pPr>
        <w:pStyle w:val="7"/>
        <w:keepNext/>
        <w:keepLines/>
        <w:pageBreakBefore w:val="0"/>
        <w:widowControl/>
        <w:shd w:val="clear" w:color="auto" w:fill="FFFFFF"/>
        <w:overflowPunct/>
        <w:topLinePunct/>
        <w:bidi w:val="0"/>
        <w:spacing w:beforeAutospacing="0" w:afterAutospacing="0" w:line="360" w:lineRule="auto"/>
        <w:ind w:firstLine="420"/>
        <w:jc w:val="both"/>
        <w:textAlignment w:val="auto"/>
        <w:rPr>
          <w:rFonts w:ascii="仿宋_GB2312" w:eastAsia="仿宋_GB2312"/>
          <w:sz w:val="32"/>
          <w:szCs w:val="32"/>
        </w:rPr>
      </w:pPr>
      <w:r>
        <w:rPr>
          <w:rFonts w:hint="eastAsia" w:ascii="黑体" w:hAnsi=".." w:eastAsia="黑体" w:cs="宋体"/>
          <w:bCs/>
          <w:smallCaps/>
          <w:sz w:val="32"/>
          <w:szCs w:val="32"/>
        </w:rPr>
        <w:t xml:space="preserve"> </w:t>
      </w:r>
      <w:r>
        <w:rPr>
          <w:rFonts w:hint="eastAsia" w:ascii="黑体" w:hAnsi=".." w:eastAsia="黑体" w:cs="宋体"/>
          <w:bCs/>
          <w:smallCaps/>
          <w:sz w:val="32"/>
          <w:szCs w:val="32"/>
          <w:lang w:val="en-US" w:eastAsia="zh-CN"/>
        </w:rPr>
        <w:t xml:space="preserve"> </w:t>
      </w:r>
      <w:r>
        <w:rPr>
          <w:rFonts w:hint="eastAsia" w:ascii="仿宋_GB2312" w:hAnsi=".." w:eastAsia="仿宋_GB2312" w:cs="宋体"/>
          <w:b/>
          <w:bCs/>
          <w:kern w:val="0"/>
          <w:sz w:val="32"/>
          <w:szCs w:val="32"/>
          <w:lang w:val="en-US" w:eastAsia="zh-CN" w:bidi="ar-SA"/>
        </w:rPr>
        <w:t>第二条</w:t>
      </w:r>
      <w:bookmarkEnd w:id="0"/>
      <w:r>
        <w:rPr>
          <w:rFonts w:hint="eastAsia" w:ascii="仿宋_GB2312" w:hAnsi=".." w:eastAsia="仿宋_GB2312" w:cs="宋体"/>
          <w:sz w:val="32"/>
          <w:szCs w:val="32"/>
        </w:rPr>
        <w:t>　本办法适用于市农业农村委</w:t>
      </w:r>
      <w:r>
        <w:rPr>
          <w:rFonts w:hint="eastAsia" w:ascii="仿宋_GB2312" w:hAnsi=".." w:eastAsia="仿宋_GB2312" w:cs="宋体"/>
          <w:sz w:val="32"/>
          <w:szCs w:val="32"/>
          <w:lang w:eastAsia="zh-CN"/>
        </w:rPr>
        <w:t>及其</w:t>
      </w:r>
      <w:r>
        <w:rPr>
          <w:rFonts w:hint="eastAsia" w:ascii="仿宋_GB2312" w:eastAsia="仿宋_GB2312"/>
          <w:sz w:val="32"/>
          <w:szCs w:val="32"/>
        </w:rPr>
        <w:t>所属执行政府会计制度的行政和</w:t>
      </w:r>
      <w:r>
        <w:rPr>
          <w:rFonts w:ascii="仿宋_GB2312" w:eastAsia="仿宋_GB2312"/>
          <w:sz w:val="32"/>
          <w:szCs w:val="32"/>
        </w:rPr>
        <w:t>事业</w:t>
      </w:r>
      <w:r>
        <w:rPr>
          <w:rFonts w:hint="eastAsia" w:ascii="仿宋_GB2312" w:eastAsia="仿宋_GB2312"/>
          <w:sz w:val="32"/>
          <w:szCs w:val="32"/>
        </w:rPr>
        <w:t>单位</w:t>
      </w:r>
      <w:r>
        <w:rPr>
          <w:rFonts w:hint="eastAsia" w:ascii="仿宋_GB2312" w:eastAsia="仿宋_GB2312"/>
          <w:sz w:val="32"/>
          <w:szCs w:val="32"/>
          <w:lang w:eastAsia="zh-CN"/>
        </w:rPr>
        <w:t>（以下简称“各单位”）</w:t>
      </w:r>
      <w:r>
        <w:rPr>
          <w:rFonts w:hint="eastAsia" w:ascii="仿宋_GB2312" w:eastAsia="仿宋_GB2312"/>
          <w:sz w:val="32"/>
          <w:szCs w:val="32"/>
        </w:rPr>
        <w:t>的国有资产</w:t>
      </w:r>
      <w:r>
        <w:rPr>
          <w:rFonts w:hint="eastAsia" w:ascii="仿宋_GB2312" w:eastAsia="仿宋_GB2312"/>
          <w:sz w:val="32"/>
          <w:szCs w:val="32"/>
          <w:lang w:eastAsia="zh-CN"/>
        </w:rPr>
        <w:t>使用</w:t>
      </w:r>
      <w:r>
        <w:rPr>
          <w:rFonts w:hint="eastAsia" w:ascii="仿宋_GB2312" w:eastAsia="仿宋_GB2312"/>
          <w:sz w:val="32"/>
          <w:szCs w:val="32"/>
        </w:rPr>
        <w:t>管理活动。</w:t>
      </w:r>
      <w:bookmarkStart w:id="1" w:name="3"/>
    </w:p>
    <w:p>
      <w:pPr>
        <w:pStyle w:val="3"/>
        <w:keepNext/>
        <w:keepLines/>
        <w:pageBreakBefore w:val="0"/>
        <w:widowControl/>
        <w:overflowPunct/>
        <w:topLinePunct/>
        <w:bidi w:val="0"/>
        <w:spacing w:line="560" w:lineRule="exact"/>
        <w:ind w:left="31" w:right="95" w:firstLine="652"/>
        <w:jc w:val="both"/>
        <w:textAlignment w:val="auto"/>
        <w:rPr>
          <w:rFonts w:hint="eastAsia" w:ascii="仿宋_GB2312" w:hAnsi=".." w:eastAsia="仿宋_GB2312" w:cs="宋体"/>
          <w:sz w:val="32"/>
          <w:szCs w:val="32"/>
          <w:lang w:eastAsia="zh-CN"/>
        </w:rPr>
      </w:pPr>
      <w:r>
        <w:rPr>
          <w:rFonts w:hint="eastAsia" w:ascii="仿宋_GB2312" w:hAnsi=".." w:eastAsia="仿宋_GB2312" w:cs="宋体"/>
          <w:b/>
          <w:bCs/>
          <w:snapToGrid/>
          <w:color w:val="auto"/>
          <w:kern w:val="0"/>
          <w:sz w:val="32"/>
          <w:szCs w:val="32"/>
          <w:lang w:val="en-US" w:eastAsia="zh-CN" w:bidi="ar-SA"/>
        </w:rPr>
        <w:t>第三条</w:t>
      </w:r>
      <w:bookmarkEnd w:id="1"/>
      <w:r>
        <w:rPr>
          <w:rFonts w:hint="eastAsia" w:ascii="仿宋_GB2312" w:hAnsi=".." w:eastAsia="仿宋_GB2312" w:cs="宋体"/>
          <w:sz w:val="32"/>
          <w:szCs w:val="32"/>
        </w:rPr>
        <w:t>　</w:t>
      </w:r>
      <w:bookmarkStart w:id="2" w:name="_Toc510213640"/>
      <w:r>
        <w:rPr>
          <w:rFonts w:hint="eastAsia" w:ascii="仿宋_GB2312" w:hAnsi=".." w:eastAsia="仿宋_GB2312" w:cs="宋体"/>
          <w:sz w:val="32"/>
          <w:szCs w:val="32"/>
        </w:rPr>
        <w:t>国有资产使用包括单位自用、对外投资和出租、出借等</w:t>
      </w:r>
      <w:r>
        <w:rPr>
          <w:rFonts w:hint="eastAsia" w:ascii="仿宋_GB2312" w:hAnsi=".." w:eastAsia="仿宋_GB2312" w:cs="宋体"/>
          <w:sz w:val="32"/>
          <w:szCs w:val="32"/>
          <w:lang w:eastAsia="zh-CN"/>
        </w:rPr>
        <w:t>。</w:t>
      </w:r>
    </w:p>
    <w:p>
      <w:pPr>
        <w:pStyle w:val="3"/>
        <w:keepNext/>
        <w:keepLines/>
        <w:pageBreakBefore w:val="0"/>
        <w:widowControl/>
        <w:overflowPunct/>
        <w:topLinePunct/>
        <w:bidi w:val="0"/>
        <w:spacing w:line="560" w:lineRule="exact"/>
        <w:ind w:left="31" w:right="95" w:firstLine="652"/>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sz w:val="32"/>
          <w:szCs w:val="32"/>
        </w:rPr>
        <w:t>各单位国有资产使用应</w:t>
      </w:r>
      <w:r>
        <w:rPr>
          <w:rFonts w:ascii="Times New Roman" w:hAnsi="Times New Roman" w:eastAsia="仿宋_GB2312" w:cs="Times New Roman"/>
          <w:spacing w:val="16"/>
          <w:sz w:val="32"/>
          <w:szCs w:val="32"/>
          <w:lang w:eastAsia="zh-CN"/>
        </w:rPr>
        <w:t>首先用于本单位履行职能和保障事业发展、提供公共服务，符合规定条件的，可以出租出借、对外投资。</w:t>
      </w:r>
    </w:p>
    <w:p>
      <w:pPr>
        <w:pStyle w:val="3"/>
        <w:keepNext/>
        <w:keepLines/>
        <w:pageBreakBefore w:val="0"/>
        <w:widowControl/>
        <w:overflowPunct/>
        <w:topLinePunct/>
        <w:bidi w:val="0"/>
        <w:spacing w:line="560" w:lineRule="exact"/>
        <w:ind w:firstLine="642" w:firstLineChars="200"/>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 xml:space="preserve">第四条 </w:t>
      </w:r>
      <w:bookmarkEnd w:id="2"/>
      <w:r>
        <w:rPr>
          <w:rFonts w:hint="eastAsia" w:ascii="黑体" w:hAnsi=".." w:eastAsia="黑体" w:cs="宋体"/>
          <w:bCs/>
          <w:smallCaps/>
          <w:sz w:val="32"/>
          <w:szCs w:val="32"/>
          <w:lang w:val="en-US" w:eastAsia="zh-CN"/>
        </w:rPr>
        <w:t xml:space="preserve"> </w:t>
      </w:r>
      <w:r>
        <w:rPr>
          <w:rFonts w:hint="eastAsia" w:ascii="仿宋_GB2312" w:hAnsi=".." w:eastAsia="仿宋_GB2312" w:cs="宋体"/>
          <w:sz w:val="32"/>
          <w:szCs w:val="32"/>
        </w:rPr>
        <w:t>各单位国有资产使用</w:t>
      </w:r>
      <w:r>
        <w:rPr>
          <w:rFonts w:ascii="Times New Roman" w:hAnsi="Times New Roman" w:eastAsia="仿宋_GB2312" w:cs="Times New Roman"/>
          <w:spacing w:val="16"/>
          <w:sz w:val="32"/>
          <w:szCs w:val="32"/>
          <w:lang w:eastAsia="zh-CN"/>
        </w:rPr>
        <w:t>应当遵循安全规范、节约高效、物尽其用、公开透明、权责一致的原则，严格执行国有资产使用管理的规定，加强国有资产使用管理。</w:t>
      </w:r>
    </w:p>
    <w:p>
      <w:pPr>
        <w:keepNext/>
        <w:keepLines/>
        <w:pageBreakBefore w:val="0"/>
        <w:widowControl/>
        <w:overflowPunct/>
        <w:topLinePunct/>
        <w:bidi w:val="0"/>
        <w:spacing w:line="560" w:lineRule="exact"/>
        <w:ind w:firstLine="642" w:firstLineChars="200"/>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第五条</w:t>
      </w:r>
      <w:r>
        <w:rPr>
          <w:rFonts w:hint="eastAsia" w:ascii="黑体" w:hAnsi=".." w:eastAsia="黑体" w:cs="宋体"/>
          <w:bCs/>
          <w:smallCaps/>
          <w:sz w:val="32"/>
          <w:szCs w:val="32"/>
          <w:lang w:val="en-US" w:eastAsia="zh-CN"/>
        </w:rPr>
        <w:t xml:space="preserve">  </w:t>
      </w:r>
      <w:r>
        <w:rPr>
          <w:rFonts w:hint="eastAsia" w:eastAsia="仿宋_GB2312"/>
          <w:snapToGrid w:val="0"/>
          <w:color w:val="000000"/>
          <w:spacing w:val="16"/>
          <w:sz w:val="32"/>
          <w:szCs w:val="32"/>
          <w:lang w:eastAsia="zh-CN"/>
        </w:rPr>
        <w:t>各</w:t>
      </w:r>
      <w:r>
        <w:rPr>
          <w:rFonts w:eastAsia="仿宋_GB2312"/>
          <w:snapToGrid w:val="0"/>
          <w:color w:val="000000"/>
          <w:spacing w:val="16"/>
          <w:sz w:val="32"/>
          <w:szCs w:val="32"/>
        </w:rPr>
        <w:t>单位应当建立国有资产使用管理制度，明确管理责任，规范使用流程，加强产权保护，提高使用效益。</w:t>
      </w:r>
    </w:p>
    <w:p>
      <w:pPr>
        <w:pStyle w:val="7"/>
        <w:keepNext/>
        <w:keepLines/>
        <w:pageBreakBefore w:val="0"/>
        <w:widowControl/>
        <w:shd w:val="clear" w:color="auto" w:fill="FFFFFF"/>
        <w:overflowPunct/>
        <w:topLinePunct/>
        <w:bidi w:val="0"/>
        <w:spacing w:beforeAutospacing="0" w:afterAutospacing="0" w:line="360" w:lineRule="auto"/>
        <w:ind w:firstLine="640" w:firstLineChars="200"/>
        <w:jc w:val="both"/>
        <w:textAlignment w:val="auto"/>
        <w:rPr>
          <w:rFonts w:hint="eastAsia" w:ascii="仿宋_GB2312" w:hAnsi=".." w:eastAsia="仿宋_GB2312" w:cs="宋体"/>
          <w:sz w:val="32"/>
          <w:szCs w:val="32"/>
        </w:rPr>
      </w:pPr>
    </w:p>
    <w:p>
      <w:pPr>
        <w:keepNext/>
        <w:keepLines/>
        <w:pageBreakBefore w:val="0"/>
        <w:widowControl/>
        <w:overflowPunct/>
        <w:topLinePunct/>
        <w:bidi w:val="0"/>
        <w:snapToGrid w:val="0"/>
        <w:spacing w:line="560" w:lineRule="exact"/>
        <w:jc w:val="center"/>
        <w:textAlignment w:val="auto"/>
        <w:rPr>
          <w:rFonts w:eastAsia="黑体"/>
          <w:sz w:val="32"/>
          <w:szCs w:val="32"/>
        </w:rPr>
      </w:pPr>
      <w:r>
        <w:rPr>
          <w:rFonts w:eastAsia="黑体"/>
          <w:sz w:val="32"/>
          <w:szCs w:val="32"/>
        </w:rPr>
        <w:t>第二章  管理权限</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ascii="仿宋_GB2312" w:eastAsia="仿宋_GB2312" w:cs="仿宋_GB2312"/>
          <w:color w:val="3D3D3D"/>
          <w:sz w:val="32"/>
          <w:szCs w:val="32"/>
          <w:shd w:val="clear" w:color="auto" w:fill="FFFFFF"/>
        </w:rPr>
      </w:pPr>
    </w:p>
    <w:p>
      <w:pPr>
        <w:pStyle w:val="3"/>
        <w:keepNext/>
        <w:keepLines/>
        <w:pageBreakBefore w:val="0"/>
        <w:widowControl/>
        <w:overflowPunct/>
        <w:topLinePunct/>
        <w:bidi w:val="0"/>
        <w:spacing w:line="560" w:lineRule="exact"/>
        <w:ind w:left="31" w:right="40" w:firstLine="652"/>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第六条</w:t>
      </w:r>
      <w:r>
        <w:rPr>
          <w:rFonts w:hint="eastAsia" w:ascii="黑体" w:hAnsi=".." w:eastAsia="黑体" w:cs="宋体"/>
          <w:bCs/>
          <w:smallCaps/>
          <w:sz w:val="32"/>
          <w:szCs w:val="32"/>
          <w:lang w:val="en-US" w:eastAsia="zh-CN"/>
        </w:rPr>
        <w:t xml:space="preserve"> </w:t>
      </w:r>
      <w:r>
        <w:rPr>
          <w:rFonts w:hint="eastAsia" w:ascii="Times New Roman" w:hAnsi="Times New Roman" w:eastAsia="仿宋_GB2312" w:cs="Times New Roman"/>
          <w:spacing w:val="16"/>
          <w:sz w:val="32"/>
          <w:szCs w:val="32"/>
          <w:lang w:eastAsia="zh-CN"/>
        </w:rPr>
        <w:t>市农业农村委</w:t>
      </w:r>
      <w:r>
        <w:rPr>
          <w:rFonts w:ascii="Times New Roman" w:hAnsi="Times New Roman" w:eastAsia="仿宋_GB2312" w:cs="Times New Roman"/>
          <w:spacing w:val="16"/>
          <w:sz w:val="32"/>
          <w:szCs w:val="32"/>
          <w:lang w:eastAsia="zh-CN"/>
        </w:rPr>
        <w:t>按照规定权限对</w:t>
      </w:r>
      <w:r>
        <w:rPr>
          <w:rFonts w:hint="eastAsia" w:ascii="Times New Roman" w:hAnsi="Times New Roman" w:eastAsia="仿宋_GB2312" w:cs="Times New Roman"/>
          <w:spacing w:val="16"/>
          <w:sz w:val="32"/>
          <w:szCs w:val="32"/>
          <w:lang w:eastAsia="zh-CN"/>
        </w:rPr>
        <w:t>各</w:t>
      </w:r>
      <w:r>
        <w:rPr>
          <w:rFonts w:ascii="Times New Roman" w:hAnsi="Times New Roman" w:eastAsia="仿宋_GB2312" w:cs="Times New Roman"/>
          <w:spacing w:val="16"/>
          <w:sz w:val="32"/>
          <w:szCs w:val="32"/>
          <w:lang w:eastAsia="zh-CN"/>
        </w:rPr>
        <w:t>单位国有资产使用事项进行审核、审批。</w:t>
      </w:r>
    </w:p>
    <w:p>
      <w:pPr>
        <w:pStyle w:val="3"/>
        <w:keepNext/>
        <w:keepLines/>
        <w:pageBreakBefore w:val="0"/>
        <w:widowControl/>
        <w:overflowPunct/>
        <w:topLinePunct/>
        <w:bidi w:val="0"/>
        <w:spacing w:line="560" w:lineRule="exact"/>
        <w:ind w:left="31" w:right="40" w:firstLine="652"/>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 xml:space="preserve">第七条 </w:t>
      </w:r>
      <w:r>
        <w:rPr>
          <w:rFonts w:hint="eastAsia" w:ascii="Times New Roman" w:hAnsi="Times New Roman" w:eastAsia="仿宋_GB2312" w:cs="Times New Roman"/>
          <w:spacing w:val="16"/>
          <w:sz w:val="32"/>
          <w:szCs w:val="32"/>
          <w:lang w:val="en-US" w:eastAsia="zh-CN"/>
        </w:rPr>
        <w:t>各</w:t>
      </w:r>
      <w:r>
        <w:rPr>
          <w:rFonts w:ascii="Times New Roman" w:hAnsi="Times New Roman" w:eastAsia="仿宋_GB2312" w:cs="Times New Roman"/>
          <w:spacing w:val="16"/>
          <w:sz w:val="32"/>
          <w:szCs w:val="32"/>
          <w:lang w:eastAsia="zh-CN"/>
        </w:rPr>
        <w:t>单位的办公用房、直管公产房屋和公务用车的使用管理，《天津市党政机关办公用房管理办法》《天津市直管公产房屋管理办法》《天津市党政机关公务用车管理办法》等有规定的，从其规定。</w:t>
      </w:r>
    </w:p>
    <w:p>
      <w:pPr>
        <w:pStyle w:val="3"/>
        <w:keepNext/>
        <w:keepLines/>
        <w:pageBreakBefore w:val="0"/>
        <w:widowControl/>
        <w:overflowPunct/>
        <w:topLinePunct/>
        <w:bidi w:val="0"/>
        <w:spacing w:line="560" w:lineRule="exact"/>
        <w:ind w:left="31" w:right="40" w:firstLine="652"/>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第八条</w:t>
      </w:r>
      <w:r>
        <w:rPr>
          <w:rFonts w:hint="eastAsia" w:ascii="黑体" w:hAnsi=".." w:eastAsia="黑体" w:cs="宋体"/>
          <w:bCs/>
          <w:smallCaps/>
          <w:sz w:val="32"/>
          <w:szCs w:val="32"/>
          <w:lang w:eastAsia="zh-CN"/>
        </w:rPr>
        <w:t xml:space="preserve"> </w:t>
      </w:r>
      <w:r>
        <w:rPr>
          <w:rFonts w:hint="eastAsia" w:ascii="黑体" w:hAnsi=".." w:eastAsia="黑体" w:cs="宋体"/>
          <w:bCs/>
          <w:smallCaps/>
          <w:sz w:val="32"/>
          <w:szCs w:val="32"/>
          <w:lang w:val="en-US" w:eastAsia="zh-CN"/>
        </w:rPr>
        <w:t xml:space="preserve"> </w:t>
      </w:r>
      <w:r>
        <w:rPr>
          <w:rFonts w:ascii="Times New Roman" w:hAnsi="Times New Roman" w:eastAsia="仿宋_GB2312" w:cs="Times New Roman"/>
          <w:spacing w:val="16"/>
          <w:sz w:val="32"/>
          <w:szCs w:val="32"/>
          <w:lang w:eastAsia="zh-CN"/>
        </w:rPr>
        <w:t>除本办法第</w:t>
      </w:r>
      <w:r>
        <w:rPr>
          <w:rFonts w:hint="eastAsia" w:ascii="Times New Roman" w:hAnsi="Times New Roman" w:eastAsia="仿宋_GB2312" w:cs="Times New Roman"/>
          <w:spacing w:val="16"/>
          <w:sz w:val="32"/>
          <w:szCs w:val="32"/>
          <w:lang w:eastAsia="zh-CN"/>
        </w:rPr>
        <w:t>三十八</w:t>
      </w:r>
      <w:r>
        <w:rPr>
          <w:rFonts w:ascii="Times New Roman" w:hAnsi="Times New Roman" w:eastAsia="仿宋_GB2312" w:cs="Times New Roman"/>
          <w:spacing w:val="16"/>
          <w:sz w:val="32"/>
          <w:szCs w:val="32"/>
          <w:lang w:eastAsia="zh-CN"/>
        </w:rPr>
        <w:t>条</w:t>
      </w:r>
      <w:r>
        <w:rPr>
          <w:rFonts w:hint="eastAsia" w:ascii="Times New Roman" w:hAnsi="Times New Roman" w:eastAsia="仿宋_GB2312" w:cs="Times New Roman"/>
          <w:spacing w:val="16"/>
          <w:sz w:val="32"/>
          <w:szCs w:val="32"/>
          <w:lang w:val="en-US" w:eastAsia="zh-CN"/>
        </w:rPr>
        <w:t>外</w:t>
      </w:r>
      <w:r>
        <w:rPr>
          <w:rFonts w:ascii="Times New Roman" w:hAnsi="Times New Roman" w:eastAsia="仿宋_GB2312" w:cs="Times New Roman"/>
          <w:spacing w:val="16"/>
          <w:sz w:val="32"/>
          <w:szCs w:val="32"/>
          <w:lang w:eastAsia="zh-CN"/>
        </w:rPr>
        <w:t>、</w:t>
      </w:r>
      <w:r>
        <w:rPr>
          <w:rFonts w:hint="eastAsia" w:ascii="Times New Roman" w:hAnsi="Times New Roman" w:eastAsia="仿宋_GB2312" w:cs="Times New Roman"/>
          <w:spacing w:val="16"/>
          <w:sz w:val="32"/>
          <w:szCs w:val="32"/>
          <w:lang w:val="en-US" w:eastAsia="zh-CN"/>
        </w:rPr>
        <w:t>各</w:t>
      </w:r>
      <w:r>
        <w:rPr>
          <w:rFonts w:ascii="Times New Roman" w:hAnsi="Times New Roman" w:eastAsia="仿宋_GB2312" w:cs="Times New Roman"/>
          <w:spacing w:val="16"/>
          <w:sz w:val="32"/>
          <w:szCs w:val="32"/>
          <w:lang w:eastAsia="zh-CN"/>
        </w:rPr>
        <w:t>单位国有资产出租出借、对外投资等，</w:t>
      </w:r>
      <w:r>
        <w:rPr>
          <w:rFonts w:hint="eastAsia" w:ascii="Times New Roman" w:hAnsi="Times New Roman" w:eastAsia="仿宋_GB2312" w:cs="Times New Roman"/>
          <w:spacing w:val="16"/>
          <w:sz w:val="32"/>
          <w:szCs w:val="32"/>
          <w:lang w:val="en-US" w:eastAsia="zh-CN"/>
        </w:rPr>
        <w:t>按照本办法中相关规定履行审批程序</w:t>
      </w:r>
      <w:r>
        <w:rPr>
          <w:rFonts w:ascii="Times New Roman" w:hAnsi="Times New Roman" w:eastAsia="仿宋_GB2312" w:cs="Times New Roman"/>
          <w:spacing w:val="16"/>
          <w:sz w:val="32"/>
          <w:szCs w:val="32"/>
          <w:lang w:eastAsia="zh-CN"/>
        </w:rPr>
        <w:t>。</w:t>
      </w:r>
    </w:p>
    <w:p>
      <w:pPr>
        <w:pStyle w:val="7"/>
        <w:keepNext/>
        <w:keepLines/>
        <w:pageBreakBefore w:val="0"/>
        <w:widowControl/>
        <w:shd w:val="clear" w:color="auto" w:fill="FFFFFF"/>
        <w:wordWrap w:val="0"/>
        <w:overflowPunct/>
        <w:topLinePunct/>
        <w:bidi w:val="0"/>
        <w:spacing w:beforeAutospacing="0" w:afterAutospacing="0"/>
        <w:ind w:firstLine="642" w:firstLineChars="200"/>
        <w:jc w:val="both"/>
        <w:textAlignment w:val="auto"/>
        <w:rPr>
          <w:rFonts w:hint="eastAsia" w:ascii="仿宋_GB2312" w:hAnsi=".." w:eastAsia="仿宋_GB2312" w:cs="宋体"/>
          <w:sz w:val="32"/>
          <w:szCs w:val="32"/>
          <w:lang w:eastAsia="zh-CN"/>
        </w:rPr>
      </w:pPr>
      <w:r>
        <w:rPr>
          <w:rFonts w:hint="eastAsia" w:ascii="仿宋_GB2312" w:hAnsi=".." w:eastAsia="仿宋_GB2312" w:cs="宋体"/>
          <w:b/>
          <w:bCs/>
          <w:snapToGrid/>
          <w:color w:val="auto"/>
          <w:kern w:val="0"/>
          <w:sz w:val="32"/>
          <w:szCs w:val="32"/>
          <w:lang w:val="en-US" w:eastAsia="zh-CN" w:bidi="ar-SA"/>
        </w:rPr>
        <w:t>第九条</w:t>
      </w:r>
      <w:r>
        <w:rPr>
          <w:rFonts w:hint="eastAsia" w:ascii="黑体" w:hAnsi=".." w:eastAsia="黑体" w:cs="宋体"/>
          <w:bCs/>
          <w:smallCaps/>
          <w:sz w:val="32"/>
          <w:szCs w:val="32"/>
          <w:lang w:val="en-US" w:eastAsia="zh-CN"/>
        </w:rPr>
        <w:t xml:space="preserve"> </w:t>
      </w:r>
      <w:r>
        <w:rPr>
          <w:rFonts w:hint="eastAsia" w:ascii="仿宋_GB2312" w:hAnsi=".." w:eastAsia="仿宋_GB2312" w:cs="宋体"/>
          <w:sz w:val="32"/>
          <w:szCs w:val="32"/>
          <w:lang w:eastAsia="zh-CN"/>
        </w:rPr>
        <w:t>市农业农村委负责对各单位国有资产使用管理工作实施监督。具体由计财处负责，其主要职责是：</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（一）贯彻执行国家和我市有关国有资产使用管理规定并监督实施；</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（二）依照市财政局要求，组织各单位开展国有资产清查、产权登记、统计汇总等工作；</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（三）按规定程序审核各单位有关资产对外投资、出租、出借等事项；</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（四）负责各单位长期闲置、低效运转资产的调剂工作，优化国有资产配置，推动国有资产共享共用；</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（五）督促各单位按规定缴纳国有资产使用收入；</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（六）接受市财政局的监督、指导，并向其汇总报告各单位国有资产使用管理工作。</w:t>
      </w:r>
    </w:p>
    <w:p>
      <w:pPr>
        <w:pStyle w:val="7"/>
        <w:keepNext/>
        <w:keepLines/>
        <w:pageBreakBefore w:val="0"/>
        <w:widowControl/>
        <w:shd w:val="clear" w:color="auto" w:fill="FFFFFF"/>
        <w:wordWrap w:val="0"/>
        <w:overflowPunct/>
        <w:topLinePunct/>
        <w:bidi w:val="0"/>
        <w:spacing w:beforeAutospacing="0" w:afterAutospacing="0"/>
        <w:ind w:firstLine="642"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b/>
          <w:bCs/>
          <w:snapToGrid/>
          <w:color w:val="auto"/>
          <w:kern w:val="0"/>
          <w:sz w:val="32"/>
          <w:szCs w:val="32"/>
          <w:lang w:val="en-US" w:eastAsia="zh-CN" w:bidi="ar-SA"/>
        </w:rPr>
        <w:t>第十条</w:t>
      </w:r>
      <w:r>
        <w:rPr>
          <w:rFonts w:hint="eastAsia" w:ascii="黑体" w:hAnsi=".." w:eastAsia="黑体" w:cs="宋体"/>
          <w:bCs/>
          <w:smallCaps/>
          <w:sz w:val="32"/>
          <w:szCs w:val="32"/>
          <w:lang w:val="en-US" w:eastAsia="zh-CN"/>
        </w:rPr>
        <w:t xml:space="preserve">  </w:t>
      </w:r>
      <w:r>
        <w:rPr>
          <w:rFonts w:hint="eastAsia" w:ascii="仿宋_GB2312" w:hAnsi=".." w:eastAsia="仿宋_GB2312" w:cs="宋体"/>
          <w:sz w:val="32"/>
          <w:szCs w:val="32"/>
          <w:lang w:val="en-US" w:eastAsia="zh-CN"/>
        </w:rPr>
        <w:t>市农科院、市农业中心、市农村中心、市执法总队主要职责是：</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（一）贯彻执行国有资产使用</w:t>
      </w:r>
      <w:r>
        <w:rPr>
          <w:rFonts w:hint="default" w:ascii="仿宋_GB2312" w:hAnsi=".." w:eastAsia="仿宋_GB2312" w:cs="宋体"/>
          <w:sz w:val="32"/>
          <w:szCs w:val="32"/>
          <w:lang w:val="en" w:eastAsia="zh-CN"/>
        </w:rPr>
        <w:t>相关</w:t>
      </w:r>
      <w:r>
        <w:rPr>
          <w:rFonts w:hint="eastAsia" w:ascii="仿宋_GB2312" w:hAnsi=".." w:eastAsia="仿宋_GB2312" w:cs="宋体"/>
          <w:sz w:val="32"/>
          <w:szCs w:val="32"/>
          <w:lang w:val="en-US" w:eastAsia="zh-CN"/>
        </w:rPr>
        <w:t>管理规定，制定本单位国有资产使用管理办法并组织实施；</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（二）依照市财政局和市农业农村委国有资产使用管理工作要求，组织所属基层单位开展国有资产清查、产权登记、统计汇总等工作；</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（三）按规定程序审核所属基层单位有关资产对外投资、出租、出借等事项；</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（四）负责所属基层单位长期闲置、低效运转资产的调剂工作，优化国有资产配置，推动国有资产共享共用；</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（五）督促所属基层单位按规定缴纳国有资产使用收入；</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default" w:ascii="仿宋_GB2312" w:hAnsi=".." w:eastAsia="仿宋_GB2312" w:cs="宋体"/>
          <w:sz w:val="32"/>
          <w:szCs w:val="32"/>
          <w:lang w:val="en-US" w:eastAsia="zh-CN"/>
        </w:rPr>
      </w:pPr>
      <w:r>
        <w:rPr>
          <w:rFonts w:hint="eastAsia" w:ascii="仿宋_GB2312" w:hAnsi=".." w:eastAsia="仿宋_GB2312" w:cs="宋体"/>
          <w:sz w:val="32"/>
          <w:szCs w:val="32"/>
          <w:lang w:val="en-US" w:eastAsia="zh-CN"/>
        </w:rPr>
        <w:t>（六）接受市农业农村委的监督、指导，并报告本单位国有资产使用管理工作。</w:t>
      </w:r>
    </w:p>
    <w:p>
      <w:pPr>
        <w:pStyle w:val="7"/>
        <w:keepNext/>
        <w:keepLines/>
        <w:pageBreakBefore w:val="0"/>
        <w:widowControl/>
        <w:shd w:val="clear" w:color="auto" w:fill="FFFFFF"/>
        <w:wordWrap w:val="0"/>
        <w:overflowPunct/>
        <w:topLinePunct/>
        <w:bidi w:val="0"/>
        <w:spacing w:beforeAutospacing="0" w:afterAutospacing="0"/>
        <w:ind w:firstLine="642"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b/>
          <w:bCs/>
          <w:snapToGrid/>
          <w:color w:val="auto"/>
          <w:kern w:val="0"/>
          <w:sz w:val="32"/>
          <w:szCs w:val="32"/>
          <w:lang w:val="en-US" w:eastAsia="zh-CN" w:bidi="ar-SA"/>
        </w:rPr>
        <w:t>第十一条</w:t>
      </w:r>
      <w:r>
        <w:rPr>
          <w:rFonts w:hint="eastAsia" w:ascii="黑体" w:hAnsi=".." w:eastAsia="黑体" w:cs="宋体"/>
          <w:bCs/>
          <w:smallCaps/>
          <w:sz w:val="32"/>
          <w:szCs w:val="32"/>
          <w:lang w:val="en-US" w:eastAsia="zh-CN"/>
        </w:rPr>
        <w:t xml:space="preserve"> </w:t>
      </w:r>
      <w:r>
        <w:rPr>
          <w:rFonts w:hint="eastAsia" w:ascii="仿宋_GB2312" w:hAnsi=".." w:eastAsia="仿宋_GB2312" w:cs="宋体"/>
          <w:sz w:val="32"/>
          <w:szCs w:val="32"/>
          <w:lang w:val="en-US" w:eastAsia="zh-CN"/>
        </w:rPr>
        <w:t>各基层单位负责本单位国有资产使用管理工作，其主要职责是：</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（一）贯彻执行国家、我市和</w:t>
      </w:r>
      <w:r>
        <w:rPr>
          <w:rFonts w:hint="default" w:ascii="仿宋_GB2312" w:hAnsi=".." w:eastAsia="仿宋_GB2312" w:cs="宋体"/>
          <w:sz w:val="32"/>
          <w:szCs w:val="32"/>
          <w:lang w:val="en" w:eastAsia="zh-CN"/>
        </w:rPr>
        <w:t>市农业农村委</w:t>
      </w:r>
      <w:r>
        <w:rPr>
          <w:rFonts w:hint="eastAsia" w:ascii="仿宋_GB2312" w:hAnsi=".." w:eastAsia="仿宋_GB2312" w:cs="宋体"/>
          <w:sz w:val="32"/>
          <w:szCs w:val="32"/>
          <w:lang w:val="en-US" w:eastAsia="zh-CN"/>
        </w:rPr>
        <w:t>有关国有资产使用管理规定；</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（二）依照市财政局和</w:t>
      </w:r>
      <w:r>
        <w:rPr>
          <w:rFonts w:hint="default" w:ascii="仿宋_GB2312" w:hAnsi=".." w:eastAsia="仿宋_GB2312" w:cs="宋体"/>
          <w:sz w:val="32"/>
          <w:szCs w:val="32"/>
          <w:lang w:val="en" w:eastAsia="zh-CN"/>
        </w:rPr>
        <w:t>市农业农村委</w:t>
      </w:r>
      <w:r>
        <w:rPr>
          <w:rFonts w:hint="eastAsia" w:ascii="仿宋_GB2312" w:hAnsi=".." w:eastAsia="仿宋_GB2312" w:cs="宋体"/>
          <w:sz w:val="32"/>
          <w:szCs w:val="32"/>
          <w:lang w:val="en-US" w:eastAsia="zh-CN"/>
        </w:rPr>
        <w:t>国有资产使用管理工作要求，开展国有资产清查、产权登记、统计等工作；</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（三）按规定程序申报有关资产对外投资、出租、出借等事项；</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（四）优化本单位国有资产配置，推动国有资产共享共用；</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sz w:val="32"/>
          <w:szCs w:val="32"/>
          <w:lang w:val="en-US" w:eastAsia="zh-CN"/>
        </w:rPr>
        <w:t>（五）按规定缴纳国有资产使用收入；</w:t>
      </w:r>
    </w:p>
    <w:p>
      <w:pPr>
        <w:pStyle w:val="7"/>
        <w:keepNext/>
        <w:keepLines/>
        <w:pageBreakBefore w:val="0"/>
        <w:widowControl/>
        <w:shd w:val="clear" w:color="auto" w:fill="FFFFFF"/>
        <w:wordWrap w:val="0"/>
        <w:overflowPunct/>
        <w:topLinePunct/>
        <w:bidi w:val="0"/>
        <w:spacing w:beforeAutospacing="0" w:afterAutospacing="0"/>
        <w:ind w:firstLine="640" w:firstLineChars="200"/>
        <w:jc w:val="both"/>
        <w:textAlignment w:val="auto"/>
        <w:rPr>
          <w:rFonts w:hint="default" w:ascii="仿宋_GB2312" w:hAnsi=".." w:eastAsia="仿宋_GB2312" w:cs="宋体"/>
          <w:sz w:val="32"/>
          <w:szCs w:val="32"/>
          <w:lang w:val="en-US" w:eastAsia="zh-CN"/>
        </w:rPr>
      </w:pPr>
      <w:r>
        <w:rPr>
          <w:rFonts w:hint="eastAsia" w:ascii="仿宋_GB2312" w:hAnsi=".." w:eastAsia="仿宋_GB2312" w:cs="宋体"/>
          <w:sz w:val="32"/>
          <w:szCs w:val="32"/>
          <w:lang w:val="en-US" w:eastAsia="zh-CN"/>
        </w:rPr>
        <w:t>（六）接受市农业农村委和本单位上级单位的监督、指导，并报告本单位国有资产使用管理工作。</w:t>
      </w:r>
    </w:p>
    <w:p>
      <w:pPr>
        <w:pStyle w:val="7"/>
        <w:keepNext/>
        <w:keepLines/>
        <w:pageBreakBefore w:val="0"/>
        <w:widowControl/>
        <w:shd w:val="clear" w:color="auto" w:fill="FFFFFF"/>
        <w:wordWrap w:val="0"/>
        <w:overflowPunct/>
        <w:topLinePunct/>
        <w:bidi w:val="0"/>
        <w:spacing w:beforeAutospacing="0" w:afterAutospacing="0"/>
        <w:ind w:firstLine="642" w:firstLineChars="200"/>
        <w:jc w:val="both"/>
        <w:textAlignment w:val="auto"/>
        <w:rPr>
          <w:rFonts w:hint="eastAsia" w:ascii="仿宋_GB2312" w:hAnsi=".." w:eastAsia="仿宋_GB2312" w:cs="宋体"/>
          <w:sz w:val="32"/>
          <w:szCs w:val="32"/>
          <w:lang w:val="en-US" w:eastAsia="zh-CN"/>
        </w:rPr>
      </w:pPr>
      <w:r>
        <w:rPr>
          <w:rFonts w:hint="eastAsia" w:ascii="仿宋_GB2312" w:hAnsi=".." w:eastAsia="仿宋_GB2312" w:cs="宋体"/>
          <w:b/>
          <w:bCs/>
          <w:snapToGrid/>
          <w:color w:val="auto"/>
          <w:kern w:val="0"/>
          <w:sz w:val="32"/>
          <w:szCs w:val="32"/>
          <w:lang w:val="en-US" w:eastAsia="zh-CN" w:bidi="ar-SA"/>
        </w:rPr>
        <w:t xml:space="preserve">第十二条 </w:t>
      </w:r>
      <w:r>
        <w:rPr>
          <w:rFonts w:hint="eastAsia" w:ascii="仿宋_GB2312" w:hAnsi=".." w:eastAsia="仿宋_GB2312" w:cs="宋体"/>
          <w:sz w:val="32"/>
          <w:szCs w:val="32"/>
          <w:lang w:val="en-US" w:eastAsia="zh-CN"/>
        </w:rPr>
        <w:t>市财政局或市农业农村委对各单位国有资产使用事项的批复文件，是各单位办理国有资产出租出借、对外投资等的依据。</w:t>
      </w:r>
      <w:r>
        <w:rPr>
          <w:rFonts w:hint="eastAsia" w:ascii="仿宋_GB2312" w:hAnsi=".." w:eastAsia="仿宋_GB2312" w:cs="宋体"/>
          <w:sz w:val="32"/>
          <w:szCs w:val="32"/>
          <w:lang w:val="en-US" w:eastAsia="zh-CN"/>
        </w:rPr>
        <w:br w:type="textWrapping"/>
      </w:r>
      <w:r>
        <w:rPr>
          <w:rFonts w:ascii="仿宋_GB2312" w:eastAsia="仿宋_GB2312" w:cs="仿宋_GB2312"/>
          <w:color w:val="3D3D3D"/>
          <w:sz w:val="32"/>
          <w:szCs w:val="32"/>
          <w:shd w:val="clear" w:color="auto" w:fill="FFFFFF"/>
        </w:rPr>
        <w:t>　　</w:t>
      </w:r>
      <w:r>
        <w:rPr>
          <w:rFonts w:hint="eastAsia" w:ascii="仿宋_GB2312" w:hAnsi=".." w:eastAsia="仿宋_GB2312" w:cs="宋体"/>
          <w:sz w:val="32"/>
          <w:szCs w:val="32"/>
          <w:lang w:val="en-US" w:eastAsia="zh-CN"/>
        </w:rPr>
        <w:t>各单位国有资产的出租出借、对外投资等使用管理情况，应当在行政事业性国有资产管理情况年度报告中予以反映。</w:t>
      </w:r>
    </w:p>
    <w:p>
      <w:pPr>
        <w:pStyle w:val="7"/>
        <w:keepNext/>
        <w:keepLines/>
        <w:pageBreakBefore w:val="0"/>
        <w:widowControl/>
        <w:shd w:val="clear" w:color="auto" w:fill="FFFFFF"/>
        <w:wordWrap w:val="0"/>
        <w:overflowPunct/>
        <w:topLinePunct/>
        <w:bidi w:val="0"/>
        <w:spacing w:beforeAutospacing="0" w:afterAutospacing="0"/>
        <w:jc w:val="both"/>
        <w:textAlignment w:val="auto"/>
        <w:rPr>
          <w:rFonts w:hint="eastAsia" w:ascii="仿宋_GB2312" w:hAnsi=".." w:eastAsia="仿宋_GB2312" w:cs="宋体"/>
          <w:sz w:val="32"/>
          <w:szCs w:val="32"/>
          <w:lang w:val="en-US" w:eastAsia="zh-CN"/>
        </w:rPr>
      </w:pPr>
      <w:r>
        <w:rPr>
          <w:rFonts w:ascii="仿宋_GB2312" w:eastAsia="仿宋_GB2312" w:cs="仿宋_GB2312"/>
          <w:color w:val="3D3D3D"/>
          <w:sz w:val="32"/>
          <w:szCs w:val="32"/>
          <w:shd w:val="clear" w:color="auto" w:fill="FFFFFF"/>
        </w:rPr>
        <w:t>　　</w:t>
      </w:r>
    </w:p>
    <w:p>
      <w:pPr>
        <w:pStyle w:val="2"/>
        <w:keepNext/>
        <w:keepLines/>
        <w:pageBreakBefore w:val="0"/>
        <w:widowControl/>
        <w:overflowPunct/>
        <w:topLinePunct/>
        <w:bidi w:val="0"/>
        <w:spacing w:line="360" w:lineRule="auto"/>
        <w:jc w:val="center"/>
        <w:textAlignment w:val="auto"/>
        <w:rPr>
          <w:rFonts w:hint="eastAsia" w:ascii="黑体" w:hAnsi=".." w:eastAsia="黑体" w:cs="宋体"/>
          <w:b w:val="0"/>
          <w:bCs w:val="0"/>
          <w:kern w:val="0"/>
          <w:sz w:val="32"/>
          <w:szCs w:val="32"/>
        </w:rPr>
      </w:pPr>
      <w:r>
        <w:rPr>
          <w:rFonts w:hint="eastAsia" w:ascii="黑体" w:hAnsi=".." w:eastAsia="黑体" w:cs="宋体"/>
          <w:b w:val="0"/>
          <w:bCs w:val="0"/>
          <w:kern w:val="0"/>
          <w:sz w:val="32"/>
          <w:szCs w:val="32"/>
        </w:rPr>
        <w:t>第</w:t>
      </w:r>
      <w:r>
        <w:rPr>
          <w:rFonts w:hint="eastAsia" w:ascii="黑体" w:hAnsi=".." w:eastAsia="黑体" w:cs="宋体"/>
          <w:b w:val="0"/>
          <w:bCs w:val="0"/>
          <w:kern w:val="0"/>
          <w:sz w:val="32"/>
          <w:szCs w:val="32"/>
          <w:lang w:eastAsia="zh-CN"/>
        </w:rPr>
        <w:t>三</w:t>
      </w:r>
      <w:r>
        <w:rPr>
          <w:rFonts w:hint="eastAsia" w:ascii="黑体" w:hAnsi=".." w:eastAsia="黑体" w:cs="宋体"/>
          <w:b w:val="0"/>
          <w:bCs w:val="0"/>
          <w:kern w:val="0"/>
          <w:sz w:val="32"/>
          <w:szCs w:val="32"/>
        </w:rPr>
        <w:t>章 基础管理</w:t>
      </w:r>
    </w:p>
    <w:p>
      <w:pPr>
        <w:pStyle w:val="7"/>
        <w:keepNext/>
        <w:keepLines/>
        <w:pageBreakBefore w:val="0"/>
        <w:widowControl/>
        <w:shd w:val="clear" w:color="auto" w:fill="FFFFFF"/>
        <w:wordWrap w:val="0"/>
        <w:overflowPunct/>
        <w:topLinePunct/>
        <w:bidi w:val="0"/>
        <w:spacing w:beforeAutospacing="0" w:afterAutospacing="0"/>
        <w:jc w:val="both"/>
        <w:textAlignment w:val="auto"/>
        <w:rPr>
          <w:rFonts w:hint="eastAsia" w:ascii="仿宋_GB2312" w:hAnsi=".." w:eastAsia="仿宋_GB2312" w:cs="宋体"/>
          <w:sz w:val="32"/>
          <w:szCs w:val="32"/>
          <w:lang w:val="en-US" w:eastAsia="zh-CN"/>
        </w:rPr>
      </w:pPr>
      <w:r>
        <w:rPr>
          <w:rFonts w:hint="eastAsia" w:ascii="仿宋_GB2312" w:eastAsia="仿宋_GB2312" w:cs="仿宋_GB2312"/>
          <w:color w:val="3D3D3D"/>
          <w:sz w:val="32"/>
          <w:szCs w:val="32"/>
          <w:shd w:val="clear" w:color="auto" w:fill="FFFFFF"/>
          <w:lang w:val="en-US" w:eastAsia="zh-CN"/>
        </w:rPr>
        <w:t xml:space="preserve">    </w:t>
      </w:r>
      <w:r>
        <w:rPr>
          <w:rFonts w:hint="eastAsia" w:ascii="仿宋_GB2312" w:hAnsi=".." w:eastAsia="仿宋_GB2312" w:cs="宋体"/>
          <w:b/>
          <w:bCs/>
          <w:snapToGrid/>
          <w:color w:val="auto"/>
          <w:kern w:val="0"/>
          <w:sz w:val="32"/>
          <w:szCs w:val="32"/>
          <w:lang w:val="en-US" w:eastAsia="zh-CN" w:bidi="ar-SA"/>
        </w:rPr>
        <w:t>第十三条</w:t>
      </w:r>
      <w:r>
        <w:rPr>
          <w:rFonts w:ascii="仿宋_GB2312" w:eastAsia="仿宋_GB2312" w:cs="仿宋_GB2312"/>
          <w:color w:val="3D3D3D"/>
          <w:sz w:val="32"/>
          <w:szCs w:val="32"/>
          <w:shd w:val="clear" w:color="auto" w:fill="FFFFFF"/>
        </w:rPr>
        <w:t xml:space="preserve"> </w:t>
      </w:r>
      <w:r>
        <w:rPr>
          <w:rFonts w:hint="eastAsia" w:ascii="仿宋_GB2312" w:hAnsi=".." w:eastAsia="仿宋_GB2312" w:cs="宋体"/>
          <w:sz w:val="32"/>
          <w:szCs w:val="32"/>
          <w:lang w:val="en-US" w:eastAsia="zh-CN"/>
        </w:rPr>
        <w:t>各单位应当按照规定格式建立资产信息卡，填写资产基本信息、财务信息、使用信息、特性信息等。对于权证手续不全、但长期占有使用并实际控制的国有资产，应当建立并登记资产信息卡。</w:t>
      </w:r>
    </w:p>
    <w:p>
      <w:pPr>
        <w:pStyle w:val="7"/>
        <w:keepNext/>
        <w:keepLines/>
        <w:pageBreakBefore w:val="0"/>
        <w:widowControl/>
        <w:shd w:val="clear" w:color="auto" w:fill="FFFFFF"/>
        <w:wordWrap w:val="0"/>
        <w:overflowPunct/>
        <w:topLinePunct/>
        <w:bidi w:val="0"/>
        <w:spacing w:beforeAutospacing="0" w:afterAutospacing="0"/>
        <w:jc w:val="both"/>
        <w:textAlignment w:val="auto"/>
        <w:rPr>
          <w:rFonts w:ascii="仿宋_GB2312" w:eastAsia="仿宋_GB2312" w:cs="仿宋_GB2312"/>
          <w:color w:val="3D3D3D"/>
          <w:sz w:val="32"/>
          <w:szCs w:val="32"/>
          <w:shd w:val="clear" w:color="auto" w:fill="FFFFFF"/>
        </w:rPr>
      </w:pPr>
      <w:r>
        <w:rPr>
          <w:rFonts w:hint="eastAsia" w:ascii="黑体" w:hAnsi=".." w:eastAsia="黑体" w:cs="宋体"/>
          <w:bCs/>
          <w:smallCaps/>
          <w:sz w:val="32"/>
          <w:szCs w:val="32"/>
          <w:lang w:val="en-US" w:eastAsia="zh-CN"/>
        </w:rPr>
        <w:t xml:space="preserve">     </w:t>
      </w:r>
      <w:r>
        <w:rPr>
          <w:rFonts w:hint="eastAsia" w:ascii="仿宋_GB2312" w:hAnsi=".." w:eastAsia="仿宋_GB2312" w:cs="宋体"/>
          <w:b/>
          <w:bCs/>
          <w:snapToGrid/>
          <w:color w:val="auto"/>
          <w:kern w:val="0"/>
          <w:sz w:val="32"/>
          <w:szCs w:val="32"/>
          <w:lang w:val="en-US" w:eastAsia="zh-CN" w:bidi="ar-SA"/>
        </w:rPr>
        <w:t>第十四条</w:t>
      </w:r>
      <w:r>
        <w:rPr>
          <w:rFonts w:ascii="仿宋_GB2312" w:eastAsia="仿宋_GB2312" w:cs="仿宋_GB2312"/>
          <w:color w:val="3D3D3D"/>
          <w:sz w:val="32"/>
          <w:szCs w:val="32"/>
          <w:shd w:val="clear" w:color="auto" w:fill="FFFFFF"/>
        </w:rPr>
        <w:t xml:space="preserve"> </w:t>
      </w:r>
      <w:r>
        <w:rPr>
          <w:rFonts w:hint="eastAsia" w:ascii="仿宋_GB2312" w:hAnsi=".." w:eastAsia="仿宋_GB2312" w:cs="宋体"/>
          <w:sz w:val="32"/>
          <w:szCs w:val="32"/>
          <w:lang w:val="en-US" w:eastAsia="zh-CN"/>
        </w:rPr>
        <w:t>各单位应当严格依照国家统一的会计制度进行会计核算，不得形成账外资产。</w:t>
      </w:r>
    </w:p>
    <w:p>
      <w:pPr>
        <w:pStyle w:val="7"/>
        <w:keepNext/>
        <w:keepLines/>
        <w:pageBreakBefore w:val="0"/>
        <w:widowControl/>
        <w:shd w:val="clear" w:color="auto" w:fill="FFFFFF"/>
        <w:wordWrap w:val="0"/>
        <w:overflowPunct/>
        <w:topLinePunct/>
        <w:bidi w:val="0"/>
        <w:spacing w:beforeAutospacing="0" w:afterAutospacing="0"/>
        <w:ind w:firstLine="512"/>
        <w:jc w:val="both"/>
        <w:textAlignment w:val="auto"/>
        <w:rPr>
          <w:rFonts w:hint="eastAsia" w:ascii="仿宋_GB2312" w:hAnsi=".." w:eastAsia="仿宋_GB2312" w:cs="宋体"/>
          <w:sz w:val="32"/>
          <w:szCs w:val="32"/>
          <w:lang w:val="en-US" w:eastAsia="zh-CN"/>
        </w:rPr>
      </w:pPr>
      <w:r>
        <w:rPr>
          <w:rFonts w:hint="eastAsia" w:ascii="黑体" w:hAnsi=".." w:eastAsia="黑体" w:cs="宋体"/>
          <w:bCs/>
          <w:smallCaps/>
          <w:sz w:val="32"/>
          <w:szCs w:val="32"/>
          <w:lang w:val="en-US" w:eastAsia="zh-CN"/>
        </w:rPr>
        <w:t xml:space="preserve"> </w:t>
      </w:r>
      <w:r>
        <w:rPr>
          <w:rFonts w:hint="eastAsia" w:ascii="仿宋_GB2312" w:hAnsi=".." w:eastAsia="仿宋_GB2312" w:cs="宋体"/>
          <w:b/>
          <w:bCs/>
          <w:snapToGrid/>
          <w:color w:val="auto"/>
          <w:kern w:val="0"/>
          <w:sz w:val="32"/>
          <w:szCs w:val="32"/>
          <w:lang w:val="en-US" w:eastAsia="zh-CN" w:bidi="ar-SA"/>
        </w:rPr>
        <w:t xml:space="preserve">第十五条 </w:t>
      </w:r>
      <w:r>
        <w:rPr>
          <w:rFonts w:hint="eastAsia" w:ascii="仿宋_GB2312" w:hAnsi=".." w:eastAsia="仿宋_GB2312" w:cs="宋体"/>
          <w:sz w:val="32"/>
          <w:szCs w:val="32"/>
          <w:lang w:val="en-US" w:eastAsia="zh-CN"/>
        </w:rPr>
        <w:t>各单位通过调剂、购置、建设、租用、接受捐赠等方式获得的资产应及时办理验收入库手续和登记入账手续。</w:t>
      </w:r>
    </w:p>
    <w:p>
      <w:pPr>
        <w:pStyle w:val="3"/>
        <w:keepNext/>
        <w:keepLines/>
        <w:pageBreakBefore w:val="0"/>
        <w:widowControl/>
        <w:overflowPunct/>
        <w:topLinePunct/>
        <w:bidi w:val="0"/>
        <w:spacing w:line="560" w:lineRule="exact"/>
        <w:ind w:left="2" w:right="45" w:firstLine="650"/>
        <w:jc w:val="both"/>
        <w:textAlignment w:val="auto"/>
        <w:rPr>
          <w:rFonts w:ascii="Times New Roman" w:hAnsi="Times New Roman" w:eastAsia="仿宋_GB2312" w:cs="Times New Roman"/>
          <w:spacing w:val="16"/>
          <w:sz w:val="32"/>
          <w:szCs w:val="32"/>
          <w:lang w:eastAsia="zh-CN"/>
        </w:rPr>
      </w:pPr>
      <w:r>
        <w:rPr>
          <w:rFonts w:hint="eastAsia" w:ascii="Times New Roman" w:hAnsi="Times New Roman" w:eastAsia="仿宋_GB2312" w:cs="Times New Roman"/>
          <w:spacing w:val="16"/>
          <w:sz w:val="32"/>
          <w:szCs w:val="32"/>
          <w:lang w:eastAsia="zh-CN"/>
        </w:rPr>
        <w:t>各单位</w:t>
      </w:r>
      <w:r>
        <w:rPr>
          <w:rFonts w:ascii="Times New Roman" w:hAnsi="Times New Roman" w:eastAsia="仿宋_GB2312" w:cs="Times New Roman"/>
          <w:spacing w:val="16"/>
          <w:sz w:val="32"/>
          <w:szCs w:val="32"/>
          <w:lang w:eastAsia="zh-CN"/>
        </w:rPr>
        <w:t>建设项目竣工验收合格后，应当及时办理资产交付手续，并在规定期限内办理竣工财务决算，期限最长不得超过1年。对已交付使用但未办理竣工财务决算的在建工程，应当按规定及时以暂估价值转入固定资产、公共基础设施等。</w:t>
      </w:r>
    </w:p>
    <w:p>
      <w:pPr>
        <w:pStyle w:val="3"/>
        <w:keepNext/>
        <w:keepLines/>
        <w:pageBreakBefore w:val="0"/>
        <w:widowControl/>
        <w:overflowPunct/>
        <w:topLinePunct/>
        <w:bidi w:val="0"/>
        <w:spacing w:line="560" w:lineRule="exact"/>
        <w:ind w:right="45"/>
        <w:jc w:val="both"/>
        <w:textAlignment w:val="auto"/>
        <w:rPr>
          <w:rFonts w:hint="eastAsia" w:eastAsia="仿宋_GB2312"/>
          <w:snapToGrid w:val="0"/>
          <w:color w:val="000000"/>
          <w:spacing w:val="16"/>
          <w:sz w:val="32"/>
          <w:szCs w:val="32"/>
          <w:lang w:eastAsia="zh-CN"/>
        </w:rPr>
      </w:pPr>
      <w:r>
        <w:rPr>
          <w:rFonts w:hint="eastAsia" w:ascii="黑体" w:hAnsi=".." w:eastAsia="黑体" w:cs="宋体"/>
          <w:bCs/>
          <w:smallCaps/>
          <w:sz w:val="32"/>
          <w:szCs w:val="32"/>
          <w:lang w:val="en-US" w:eastAsia="zh-CN"/>
        </w:rPr>
        <w:t xml:space="preserve">     </w:t>
      </w:r>
      <w:r>
        <w:rPr>
          <w:rFonts w:hint="eastAsia" w:ascii="仿宋_GB2312" w:hAnsi=".." w:eastAsia="仿宋_GB2312" w:cs="宋体"/>
          <w:kern w:val="0"/>
          <w:sz w:val="32"/>
          <w:szCs w:val="32"/>
          <w:lang w:val="en-US" w:eastAsia="zh-CN" w:bidi="ar-SA"/>
        </w:rPr>
        <w:t>各单位应</w:t>
      </w:r>
      <w:r>
        <w:rPr>
          <w:rFonts w:eastAsia="仿宋_GB2312"/>
          <w:snapToGrid w:val="0"/>
          <w:color w:val="000000"/>
          <w:spacing w:val="16"/>
          <w:sz w:val="32"/>
          <w:szCs w:val="32"/>
        </w:rPr>
        <w:t>当建立资产领用交回制度，</w:t>
      </w:r>
      <w:r>
        <w:rPr>
          <w:rFonts w:hint="eastAsia" w:eastAsia="仿宋_GB2312"/>
          <w:snapToGrid w:val="0"/>
          <w:color w:val="000000"/>
          <w:spacing w:val="16"/>
          <w:sz w:val="32"/>
          <w:szCs w:val="32"/>
          <w:lang w:eastAsia="zh-CN"/>
        </w:rPr>
        <w:t>资产领用应经主管领导批准，资产出库时保管人员应及时办理出库手续。办公用资产应落实到人，使用人员离职时，所用资产应按规定交回。</w:t>
      </w:r>
    </w:p>
    <w:p>
      <w:pPr>
        <w:pStyle w:val="3"/>
        <w:keepNext/>
        <w:keepLines/>
        <w:pageBreakBefore w:val="0"/>
        <w:widowControl/>
        <w:overflowPunct/>
        <w:topLinePunct/>
        <w:bidi w:val="0"/>
        <w:spacing w:line="560" w:lineRule="exact"/>
        <w:ind w:right="45"/>
        <w:jc w:val="both"/>
        <w:textAlignment w:val="auto"/>
        <w:rPr>
          <w:rFonts w:hint="default" w:eastAsia="仿宋_GB2312"/>
          <w:snapToGrid w:val="0"/>
          <w:color w:val="000000"/>
          <w:spacing w:val="16"/>
          <w:sz w:val="32"/>
          <w:szCs w:val="32"/>
          <w:lang w:val="en-US" w:eastAsia="zh-CN"/>
        </w:rPr>
      </w:pPr>
      <w:r>
        <w:rPr>
          <w:rFonts w:hint="eastAsia" w:eastAsia="仿宋_GB2312"/>
          <w:snapToGrid w:val="0"/>
          <w:color w:val="000000"/>
          <w:spacing w:val="16"/>
          <w:sz w:val="32"/>
          <w:szCs w:val="32"/>
          <w:lang w:val="en-US" w:eastAsia="zh-CN"/>
        </w:rPr>
        <w:t xml:space="preserve">   各单位应当认真做好自用资产使用管理，经常检查并改善资产使用状况，减少资产的非正常损耗，做到高效节约、物尽其用，充分发挥国有资产使用效益，防止国有资产使用过程中的损失和浪费。</w:t>
      </w:r>
    </w:p>
    <w:p>
      <w:pPr>
        <w:pStyle w:val="7"/>
        <w:keepNext/>
        <w:keepLines/>
        <w:pageBreakBefore w:val="0"/>
        <w:widowControl/>
        <w:shd w:val="clear" w:color="auto" w:fill="FFFFFF"/>
        <w:wordWrap w:val="0"/>
        <w:overflowPunct/>
        <w:topLinePunct/>
        <w:bidi w:val="0"/>
        <w:spacing w:beforeAutospacing="0" w:afterAutospacing="0"/>
        <w:jc w:val="both"/>
        <w:textAlignment w:val="auto"/>
        <w:rPr>
          <w:rFonts w:hint="eastAsia" w:ascii="仿宋_GB2312" w:hAnsi=".." w:eastAsia="仿宋_GB2312" w:cs="宋体"/>
          <w:sz w:val="32"/>
          <w:szCs w:val="32"/>
          <w:lang w:val="en-US" w:eastAsia="zh-CN"/>
        </w:rPr>
      </w:pPr>
      <w:r>
        <w:rPr>
          <w:rFonts w:hint="eastAsia" w:ascii="黑体" w:hAnsi=".." w:eastAsia="黑体" w:cs="宋体"/>
          <w:bCs/>
          <w:smallCaps/>
          <w:sz w:val="32"/>
          <w:szCs w:val="32"/>
          <w:lang w:val="en-US" w:eastAsia="zh-CN"/>
        </w:rPr>
        <w:t xml:space="preserve">     </w:t>
      </w:r>
      <w:r>
        <w:rPr>
          <w:rFonts w:hint="eastAsia" w:ascii="仿宋_GB2312" w:hAnsi=".." w:eastAsia="仿宋_GB2312" w:cs="宋体"/>
          <w:b/>
          <w:bCs/>
          <w:snapToGrid/>
          <w:color w:val="auto"/>
          <w:kern w:val="0"/>
          <w:sz w:val="32"/>
          <w:szCs w:val="32"/>
          <w:lang w:val="en-US" w:eastAsia="zh-CN" w:bidi="ar-SA"/>
        </w:rPr>
        <w:t>第十六条</w:t>
      </w:r>
      <w:r>
        <w:rPr>
          <w:rFonts w:ascii="仿宋_GB2312" w:eastAsia="仿宋_GB2312" w:cs="仿宋_GB2312"/>
          <w:color w:val="3D3D3D"/>
          <w:sz w:val="32"/>
          <w:szCs w:val="32"/>
          <w:shd w:val="clear" w:color="auto" w:fill="FFFFFF"/>
        </w:rPr>
        <w:t xml:space="preserve"> </w:t>
      </w:r>
      <w:r>
        <w:rPr>
          <w:rFonts w:hint="eastAsia" w:ascii="仿宋_GB2312" w:hAnsi=".." w:eastAsia="仿宋_GB2312" w:cs="宋体"/>
          <w:sz w:val="32"/>
          <w:szCs w:val="32"/>
          <w:lang w:val="en-US" w:eastAsia="zh-CN"/>
        </w:rPr>
        <w:t>各单位应当定期或者不定期对资产进行盘点、对账，每年至少盘点一次，出现资产盘盈盘亏的，应当按照财务、会计和国有资产管理有关制度规定及时处理，做到账实相符、账卡相符、账账相符，并对资产丢失、毁损等情况实行责任追究和损失赔偿制度。</w:t>
      </w:r>
    </w:p>
    <w:p>
      <w:pPr>
        <w:pStyle w:val="7"/>
        <w:keepNext/>
        <w:keepLines/>
        <w:pageBreakBefore w:val="0"/>
        <w:widowControl/>
        <w:shd w:val="clear" w:color="auto" w:fill="FFFFFF"/>
        <w:wordWrap w:val="0"/>
        <w:overflowPunct/>
        <w:topLinePunct/>
        <w:bidi w:val="0"/>
        <w:spacing w:beforeAutospacing="0" w:afterAutospacing="0"/>
        <w:ind w:firstLine="512"/>
        <w:jc w:val="both"/>
        <w:textAlignment w:val="auto"/>
        <w:rPr>
          <w:rFonts w:hint="eastAsia" w:ascii="仿宋_GB2312" w:hAnsi=".." w:eastAsia="仿宋_GB2312" w:cs="宋体"/>
          <w:sz w:val="32"/>
          <w:szCs w:val="32"/>
          <w:lang w:val="en-US" w:eastAsia="zh-CN"/>
        </w:rPr>
      </w:pPr>
      <w:r>
        <w:rPr>
          <w:rFonts w:hint="eastAsia" w:ascii="黑体" w:hAnsi=".." w:eastAsia="黑体" w:cs="宋体"/>
          <w:bCs/>
          <w:smallCaps/>
          <w:sz w:val="32"/>
          <w:szCs w:val="32"/>
          <w:lang w:val="en-US" w:eastAsia="zh-CN"/>
        </w:rPr>
        <w:t xml:space="preserve"> </w:t>
      </w:r>
      <w:r>
        <w:rPr>
          <w:rFonts w:hint="eastAsia" w:ascii="仿宋_GB2312" w:hAnsi=".." w:eastAsia="仿宋_GB2312" w:cs="宋体"/>
          <w:b/>
          <w:bCs/>
          <w:snapToGrid/>
          <w:color w:val="auto"/>
          <w:kern w:val="0"/>
          <w:sz w:val="32"/>
          <w:szCs w:val="32"/>
          <w:lang w:val="en-US" w:eastAsia="zh-CN" w:bidi="ar-SA"/>
        </w:rPr>
        <w:t>第十七条</w:t>
      </w:r>
      <w:r>
        <w:rPr>
          <w:rFonts w:ascii="仿宋_GB2312" w:eastAsia="仿宋_GB2312" w:cs="仿宋_GB2312"/>
          <w:color w:val="3D3D3D"/>
          <w:sz w:val="32"/>
          <w:szCs w:val="32"/>
          <w:shd w:val="clear" w:color="auto" w:fill="FFFFFF"/>
        </w:rPr>
        <w:t xml:space="preserve"> </w:t>
      </w:r>
      <w:r>
        <w:rPr>
          <w:rFonts w:hint="eastAsia" w:ascii="仿宋_GB2312" w:hAnsi=".." w:eastAsia="仿宋_GB2312" w:cs="宋体"/>
          <w:sz w:val="32"/>
          <w:szCs w:val="32"/>
          <w:lang w:val="en-US" w:eastAsia="zh-CN"/>
        </w:rPr>
        <w:t>各单位应当加强国有资产产权管理，确保产权清晰。对需要办理权属登记的国有资产，应当依法及时办理。对有账簿记录但权证手续不全的国有资产，可以向有关主管部门提出确认资产权属申请，及时办理权属登记。</w:t>
      </w:r>
    </w:p>
    <w:p>
      <w:pPr>
        <w:pStyle w:val="3"/>
        <w:keepNext/>
        <w:keepLines/>
        <w:pageBreakBefore w:val="0"/>
        <w:widowControl/>
        <w:overflowPunct/>
        <w:topLinePunct/>
        <w:bidi w:val="0"/>
        <w:spacing w:line="560" w:lineRule="exact"/>
        <w:ind w:firstLine="653"/>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第十八条</w:t>
      </w:r>
      <w:r>
        <w:rPr>
          <w:rFonts w:ascii="黑体" w:hAnsi=".." w:eastAsia="黑体" w:cs="宋体"/>
          <w:bCs/>
          <w:smallCaps/>
          <w:snapToGrid/>
          <w:color w:val="auto"/>
          <w:kern w:val="0"/>
          <w:sz w:val="32"/>
          <w:szCs w:val="32"/>
          <w:lang w:val="en-US" w:eastAsia="zh-CN" w:bidi="ar-SA"/>
        </w:rPr>
        <w:t xml:space="preserve"> </w:t>
      </w:r>
      <w:r>
        <w:rPr>
          <w:rFonts w:hint="eastAsia" w:ascii="仿宋_GB2312" w:hAnsi=".." w:eastAsia="仿宋_GB2312" w:cs="宋体"/>
          <w:sz w:val="32"/>
          <w:szCs w:val="32"/>
          <w:lang w:val="en-US" w:eastAsia="zh-CN"/>
        </w:rPr>
        <w:t>各单位</w:t>
      </w:r>
      <w:r>
        <w:rPr>
          <w:rFonts w:ascii="Times New Roman" w:hAnsi="Times New Roman" w:eastAsia="仿宋_GB2312" w:cs="Times New Roman"/>
          <w:spacing w:val="16"/>
          <w:sz w:val="32"/>
          <w:szCs w:val="32"/>
          <w:lang w:eastAsia="zh-CN"/>
        </w:rPr>
        <w:t>应当应用</w:t>
      </w:r>
      <w:r>
        <w:rPr>
          <w:rFonts w:ascii="Times New Roman" w:hAnsi="Times New Roman" w:eastAsia="仿宋_GB2312" w:cs="Times New Roman"/>
          <w:color w:val="auto"/>
          <w:spacing w:val="16"/>
          <w:sz w:val="32"/>
          <w:szCs w:val="32"/>
          <w:lang w:eastAsia="zh-CN"/>
        </w:rPr>
        <w:t>预算管理一体化系统资产管理模块</w:t>
      </w:r>
      <w:r>
        <w:rPr>
          <w:rFonts w:ascii="Times New Roman" w:hAnsi="Times New Roman" w:eastAsia="仿宋_GB2312" w:cs="Times New Roman"/>
          <w:spacing w:val="16"/>
          <w:sz w:val="32"/>
          <w:szCs w:val="32"/>
          <w:lang w:eastAsia="zh-CN"/>
        </w:rPr>
        <w:t>加强资产使用管理，并将资产使用状态等信息按照要求及时在</w:t>
      </w:r>
      <w:r>
        <w:rPr>
          <w:rFonts w:ascii="Times New Roman" w:hAnsi="Times New Roman" w:eastAsia="仿宋_GB2312" w:cs="Times New Roman"/>
          <w:color w:val="auto"/>
          <w:spacing w:val="16"/>
          <w:sz w:val="32"/>
          <w:szCs w:val="32"/>
          <w:lang w:eastAsia="zh-CN"/>
        </w:rPr>
        <w:t>预算管理一体化系统资产管理模块中</w:t>
      </w:r>
      <w:r>
        <w:rPr>
          <w:rFonts w:ascii="Times New Roman" w:hAnsi="Times New Roman" w:eastAsia="仿宋_GB2312" w:cs="Times New Roman"/>
          <w:spacing w:val="16"/>
          <w:sz w:val="32"/>
          <w:szCs w:val="32"/>
          <w:lang w:eastAsia="zh-CN"/>
        </w:rPr>
        <w:t>动态更新。</w:t>
      </w:r>
    </w:p>
    <w:p>
      <w:pPr>
        <w:pStyle w:val="7"/>
        <w:keepNext/>
        <w:keepLines/>
        <w:pageBreakBefore w:val="0"/>
        <w:widowControl/>
        <w:shd w:val="clear" w:color="auto" w:fill="FFFFFF"/>
        <w:wordWrap w:val="0"/>
        <w:overflowPunct/>
        <w:topLinePunct/>
        <w:bidi w:val="0"/>
        <w:spacing w:beforeAutospacing="0" w:afterAutospacing="0"/>
        <w:jc w:val="both"/>
        <w:textAlignment w:val="auto"/>
        <w:rPr>
          <w:rFonts w:hint="eastAsia" w:ascii="仿宋_GB2312" w:eastAsia="仿宋_GB2312" w:cs="仿宋_GB2312"/>
          <w:color w:val="3D3D3D"/>
          <w:sz w:val="32"/>
          <w:szCs w:val="32"/>
          <w:shd w:val="clear" w:color="auto" w:fill="FFFFFF"/>
        </w:rPr>
      </w:pPr>
    </w:p>
    <w:p>
      <w:pPr>
        <w:pStyle w:val="2"/>
        <w:keepNext/>
        <w:keepLines/>
        <w:pageBreakBefore w:val="0"/>
        <w:widowControl/>
        <w:overflowPunct/>
        <w:topLinePunct/>
        <w:bidi w:val="0"/>
        <w:spacing w:line="360" w:lineRule="auto"/>
        <w:jc w:val="center"/>
        <w:textAlignment w:val="auto"/>
        <w:rPr>
          <w:rFonts w:hint="eastAsia" w:ascii="黑体" w:hAnsi=".." w:eastAsia="黑体" w:cs="宋体"/>
          <w:b w:val="0"/>
          <w:bCs w:val="0"/>
          <w:kern w:val="0"/>
          <w:sz w:val="32"/>
          <w:szCs w:val="32"/>
        </w:rPr>
      </w:pPr>
      <w:bookmarkStart w:id="3" w:name="6"/>
      <w:r>
        <w:rPr>
          <w:rFonts w:hint="eastAsia" w:ascii="黑体" w:hAnsi=".." w:eastAsia="黑体" w:cs="宋体"/>
          <w:b w:val="0"/>
          <w:bCs w:val="0"/>
          <w:kern w:val="0"/>
          <w:sz w:val="32"/>
          <w:szCs w:val="32"/>
        </w:rPr>
        <w:t>第四章  使用方式</w:t>
      </w:r>
    </w:p>
    <w:p>
      <w:pPr>
        <w:keepNext/>
        <w:keepLines/>
        <w:pageBreakBefore w:val="0"/>
        <w:widowControl/>
        <w:overflowPunct/>
        <w:topLinePunct/>
        <w:bidi w:val="0"/>
        <w:snapToGrid w:val="0"/>
        <w:spacing w:line="560" w:lineRule="exact"/>
        <w:jc w:val="center"/>
        <w:textAlignment w:val="auto"/>
        <w:rPr>
          <w:rFonts w:eastAsia="仿宋_GB2312"/>
          <w:b/>
          <w:sz w:val="32"/>
          <w:szCs w:val="32"/>
        </w:rPr>
      </w:pPr>
    </w:p>
    <w:p>
      <w:pPr>
        <w:keepNext/>
        <w:keepLines/>
        <w:pageBreakBefore w:val="0"/>
        <w:widowControl/>
        <w:overflowPunct/>
        <w:topLinePunct/>
        <w:bidi w:val="0"/>
        <w:snapToGrid w:val="0"/>
        <w:spacing w:line="560" w:lineRule="exact"/>
        <w:jc w:val="center"/>
        <w:textAlignment w:val="auto"/>
        <w:rPr>
          <w:rFonts w:eastAsia="仿宋_GB2312"/>
          <w:b/>
          <w:sz w:val="32"/>
          <w:szCs w:val="32"/>
        </w:rPr>
      </w:pPr>
      <w:r>
        <w:rPr>
          <w:rFonts w:eastAsia="仿宋_GB2312"/>
          <w:b/>
          <w:sz w:val="32"/>
          <w:szCs w:val="32"/>
        </w:rPr>
        <w:t>第一节  资产自用</w:t>
      </w:r>
    </w:p>
    <w:p>
      <w:pPr>
        <w:keepNext/>
        <w:keepLines/>
        <w:pageBreakBefore w:val="0"/>
        <w:widowControl/>
        <w:overflowPunct/>
        <w:topLinePunct/>
        <w:bidi w:val="0"/>
        <w:adjustRightInd w:val="0"/>
        <w:spacing w:line="360" w:lineRule="auto"/>
        <w:ind w:right="-57" w:rightChars="-27" w:firstLine="800" w:firstLineChars="250"/>
        <w:textAlignment w:val="auto"/>
        <w:rPr>
          <w:rFonts w:ascii="黑体" w:hAnsi=".." w:eastAsia="黑体" w:cs="宋体"/>
          <w:bCs/>
          <w:smallCaps/>
          <w:sz w:val="32"/>
          <w:szCs w:val="32"/>
        </w:rPr>
      </w:pPr>
    </w:p>
    <w:p>
      <w:pPr>
        <w:keepNext/>
        <w:keepLines/>
        <w:pageBreakBefore w:val="0"/>
        <w:widowControl/>
        <w:kinsoku/>
        <w:wordWrap/>
        <w:overflowPunct/>
        <w:topLinePunct/>
        <w:autoSpaceDE/>
        <w:autoSpaceDN/>
        <w:bidi w:val="0"/>
        <w:adjustRightInd w:val="0"/>
        <w:snapToGrid/>
        <w:spacing w:line="360" w:lineRule="auto"/>
        <w:ind w:right="-57" w:rightChars="-27" w:firstLine="642" w:firstLineChars="200"/>
        <w:textAlignment w:val="auto"/>
        <w:rPr>
          <w:rFonts w:hint="eastAsia" w:ascii="仿宋_GB2312" w:hAnsi=".." w:eastAsia="仿宋_GB2312" w:cs="宋体"/>
          <w:kern w:val="0"/>
          <w:sz w:val="32"/>
          <w:szCs w:val="32"/>
          <w:lang w:val="en-US" w:eastAsia="zh-CN" w:bidi="ar-SA"/>
        </w:rPr>
      </w:pPr>
      <w:r>
        <w:rPr>
          <w:rFonts w:hint="eastAsia" w:ascii="仿宋_GB2312" w:hAnsi=".." w:eastAsia="仿宋_GB2312" w:cs="宋体"/>
          <w:b/>
          <w:bCs/>
          <w:snapToGrid/>
          <w:color w:val="auto"/>
          <w:kern w:val="0"/>
          <w:sz w:val="32"/>
          <w:szCs w:val="32"/>
          <w:lang w:val="en-US" w:eastAsia="zh-CN" w:bidi="ar-SA"/>
        </w:rPr>
        <w:t>第十九条</w:t>
      </w:r>
      <w:r>
        <w:rPr>
          <w:rFonts w:hint="eastAsia" w:ascii="黑体" w:hAnsi=".." w:eastAsia="黑体" w:cs="宋体"/>
          <w:bCs/>
          <w:smallCaps/>
          <w:sz w:val="32"/>
          <w:szCs w:val="32"/>
          <w:lang w:val="en-US" w:eastAsia="zh-CN"/>
        </w:rPr>
        <w:t xml:space="preserve"> </w:t>
      </w:r>
      <w:r>
        <w:rPr>
          <w:rFonts w:hint="eastAsia" w:ascii="仿宋_GB2312" w:hAnsi=".." w:eastAsia="仿宋_GB2312" w:cs="宋体"/>
          <w:kern w:val="0"/>
          <w:sz w:val="32"/>
          <w:szCs w:val="32"/>
          <w:lang w:val="en-US" w:eastAsia="zh-CN" w:bidi="ar-SA"/>
        </w:rPr>
        <w:t>各单位</w:t>
      </w:r>
      <w:r>
        <w:rPr>
          <w:rFonts w:eastAsia="仿宋_GB2312"/>
          <w:snapToGrid w:val="0"/>
          <w:color w:val="000000"/>
          <w:spacing w:val="16"/>
          <w:sz w:val="32"/>
          <w:szCs w:val="32"/>
        </w:rPr>
        <w:t>应当建立健全资产验收、领用、使用、保管和维护等管理制度和流程，严格执行行政事业单位内部控制规范，加强对固定资产、在建工程、流动资产、无形资产等各类国有资产的使用管理。</w:t>
      </w:r>
    </w:p>
    <w:p>
      <w:pPr>
        <w:pStyle w:val="7"/>
        <w:keepNext/>
        <w:keepLines/>
        <w:pageBreakBefore w:val="0"/>
        <w:widowControl/>
        <w:shd w:val="clear" w:color="auto" w:fill="FFFFFF"/>
        <w:wordWrap w:val="0"/>
        <w:overflowPunct/>
        <w:topLinePunct/>
        <w:bidi w:val="0"/>
        <w:spacing w:beforeAutospacing="0" w:afterAutospacing="0"/>
        <w:ind w:firstLine="512"/>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第二十条</w:t>
      </w:r>
      <w:r>
        <w:rPr>
          <w:rFonts w:hint="eastAsia" w:ascii="黑体" w:hAnsi=".." w:eastAsia="黑体" w:cs="宋体"/>
          <w:bCs/>
          <w:smallCaps/>
          <w:sz w:val="32"/>
          <w:szCs w:val="32"/>
          <w:lang w:val="en-US" w:eastAsia="zh-CN"/>
        </w:rPr>
        <w:t xml:space="preserve"> </w:t>
      </w:r>
      <w:r>
        <w:rPr>
          <w:rFonts w:hint="eastAsia" w:ascii="仿宋_GB2312" w:hAnsi=".." w:eastAsia="仿宋_GB2312" w:cs="宋体"/>
          <w:kern w:val="0"/>
          <w:sz w:val="32"/>
          <w:szCs w:val="32"/>
          <w:lang w:val="en-US" w:eastAsia="zh-CN" w:bidi="ar-SA"/>
        </w:rPr>
        <w:t>各单位应</w:t>
      </w:r>
      <w:r>
        <w:rPr>
          <w:rFonts w:eastAsia="仿宋_GB2312"/>
          <w:snapToGrid w:val="0"/>
          <w:color w:val="000000"/>
          <w:spacing w:val="16"/>
          <w:sz w:val="32"/>
          <w:szCs w:val="32"/>
        </w:rPr>
        <w:t>当将使用管理责任落实到人，明确资产使用人和管理人的岗位责任，</w:t>
      </w:r>
      <w:r>
        <w:rPr>
          <w:rFonts w:hint="eastAsia" w:ascii="仿宋_GB2312" w:hAnsi=".." w:eastAsia="仿宋_GB2312" w:cs="宋体"/>
          <w:kern w:val="0"/>
          <w:sz w:val="32"/>
          <w:szCs w:val="32"/>
          <w:lang w:val="en-US" w:eastAsia="zh-CN" w:bidi="ar-SA"/>
        </w:rPr>
        <w:t>建立资产领用交回制度，</w:t>
      </w:r>
      <w:r>
        <w:rPr>
          <w:rFonts w:eastAsia="仿宋_GB2312"/>
          <w:snapToGrid w:val="0"/>
          <w:color w:val="000000"/>
          <w:spacing w:val="16"/>
          <w:sz w:val="32"/>
          <w:szCs w:val="32"/>
        </w:rPr>
        <w:t>按照规程合理使用、管理资产。资产使用人、管理人发生变化的，应当及时办理资产交接手续。</w:t>
      </w:r>
    </w:p>
    <w:p>
      <w:pPr>
        <w:pStyle w:val="7"/>
        <w:keepNext/>
        <w:keepLines/>
        <w:pageBreakBefore w:val="0"/>
        <w:widowControl/>
        <w:shd w:val="clear" w:color="auto" w:fill="FFFFFF"/>
        <w:wordWrap w:val="0"/>
        <w:overflowPunct/>
        <w:topLinePunct/>
        <w:bidi w:val="0"/>
        <w:spacing w:beforeAutospacing="0" w:afterAutospacing="0"/>
        <w:ind w:firstLine="512"/>
        <w:jc w:val="both"/>
        <w:textAlignment w:val="auto"/>
        <w:rPr>
          <w:rFonts w:hint="eastAsia" w:ascii="仿宋_GB2312" w:hAnsi=".." w:eastAsia="仿宋_GB2312" w:cs="宋体"/>
          <w:kern w:val="0"/>
          <w:sz w:val="32"/>
          <w:szCs w:val="32"/>
          <w:lang w:val="en-US" w:eastAsia="zh-CN" w:bidi="ar-SA"/>
        </w:rPr>
      </w:pPr>
      <w:r>
        <w:rPr>
          <w:rFonts w:hint="eastAsia" w:ascii="仿宋_GB2312" w:hAnsi=".." w:eastAsia="仿宋_GB2312" w:cs="宋体"/>
          <w:b/>
          <w:bCs/>
          <w:snapToGrid/>
          <w:color w:val="auto"/>
          <w:kern w:val="0"/>
          <w:sz w:val="32"/>
          <w:szCs w:val="32"/>
          <w:lang w:val="en-US" w:eastAsia="zh-CN" w:bidi="ar-SA"/>
        </w:rPr>
        <w:t xml:space="preserve"> 第二十一条</w:t>
      </w:r>
      <w:r>
        <w:rPr>
          <w:rFonts w:hint="eastAsia" w:ascii="黑体" w:hAnsi=".." w:eastAsia="黑体" w:cs="宋体"/>
          <w:bCs/>
          <w:smallCaps/>
          <w:sz w:val="32"/>
          <w:szCs w:val="32"/>
          <w:lang w:val="en-US" w:eastAsia="zh-CN"/>
        </w:rPr>
        <w:t xml:space="preserve"> </w:t>
      </w:r>
      <w:r>
        <w:rPr>
          <w:rFonts w:hint="eastAsia" w:ascii="仿宋_GB2312" w:hAnsi=".." w:eastAsia="仿宋_GB2312" w:cs="宋体"/>
          <w:kern w:val="0"/>
          <w:sz w:val="32"/>
          <w:szCs w:val="32"/>
          <w:lang w:val="en-US" w:eastAsia="zh-CN" w:bidi="ar-SA"/>
        </w:rPr>
        <w:t>各单位应经常定期或不定期检查国有资产使用状况，及时组织资产维修和保养，减少非正常损耗。</w:t>
      </w:r>
    </w:p>
    <w:p>
      <w:pPr>
        <w:keepNext/>
        <w:keepLines/>
        <w:pageBreakBefore w:val="0"/>
        <w:widowControl/>
        <w:kinsoku w:val="0"/>
        <w:overflowPunct/>
        <w:topLinePunct/>
        <w:autoSpaceDE w:val="0"/>
        <w:autoSpaceDN w:val="0"/>
        <w:bidi w:val="0"/>
        <w:snapToGrid w:val="0"/>
        <w:spacing w:line="560" w:lineRule="exact"/>
        <w:ind w:left="31" w:right="139" w:firstLine="652"/>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第二十二条</w:t>
      </w:r>
      <w:r>
        <w:rPr>
          <w:rFonts w:hint="eastAsia" w:ascii="黑体" w:hAnsi=".." w:eastAsia="黑体" w:cs="宋体"/>
          <w:bCs/>
          <w:smallCaps/>
          <w:kern w:val="0"/>
          <w:sz w:val="32"/>
          <w:szCs w:val="32"/>
          <w:lang w:val="en-US" w:eastAsia="zh-CN" w:bidi="ar-SA"/>
        </w:rPr>
        <w:t xml:space="preserve"> </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单位接受捐赠形成的资产，应当按照捐赠约定的用途使用，捐赠人意愿不明确或者没有约定用途的，应当根据单位需要和捐赠资产性能统筹安排使用。</w:t>
      </w:r>
    </w:p>
    <w:p>
      <w:pPr>
        <w:keepNext/>
        <w:keepLines/>
        <w:pageBreakBefore w:val="0"/>
        <w:widowControl/>
        <w:kinsoku w:val="0"/>
        <w:wordWrap/>
        <w:overflowPunct/>
        <w:topLinePunct/>
        <w:autoSpaceDE w:val="0"/>
        <w:autoSpaceDN w:val="0"/>
        <w:bidi w:val="0"/>
        <w:adjustRightInd/>
        <w:snapToGrid w:val="0"/>
        <w:spacing w:line="560" w:lineRule="exact"/>
        <w:ind w:firstLine="642" w:firstLineChars="200"/>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第二十三条</w:t>
      </w:r>
      <w:r>
        <w:rPr>
          <w:rFonts w:hint="eastAsia" w:ascii="黑体" w:hAnsi=".." w:eastAsia="黑体" w:cs="宋体"/>
          <w:bCs/>
          <w:smallCaps/>
          <w:kern w:val="0"/>
          <w:sz w:val="32"/>
          <w:szCs w:val="32"/>
          <w:lang w:val="en-US" w:eastAsia="zh-CN" w:bidi="ar-SA"/>
        </w:rPr>
        <w:t xml:space="preserve">  </w:t>
      </w:r>
      <w:r>
        <w:rPr>
          <w:rFonts w:hint="eastAsia" w:eastAsia="仿宋_GB2312"/>
          <w:snapToGrid w:val="0"/>
          <w:color w:val="000000"/>
          <w:spacing w:val="16"/>
          <w:sz w:val="32"/>
          <w:szCs w:val="32"/>
          <w:lang w:eastAsia="zh-CN"/>
        </w:rPr>
        <w:t>各</w:t>
      </w:r>
      <w:r>
        <w:rPr>
          <w:rFonts w:eastAsia="仿宋_GB2312"/>
          <w:snapToGrid w:val="0"/>
          <w:color w:val="000000"/>
          <w:spacing w:val="16"/>
          <w:sz w:val="32"/>
          <w:szCs w:val="32"/>
        </w:rPr>
        <w:t>单位应当加强房屋资产的规范使用和安全管理，严格按照规定使用房屋资产，不得擅自改变使用功能；落实房屋资产安全主体责任，做好日常检查和维修保养，确保安全使用。</w:t>
      </w:r>
    </w:p>
    <w:p>
      <w:pPr>
        <w:keepNext/>
        <w:keepLines/>
        <w:pageBreakBefore w:val="0"/>
        <w:widowControl/>
        <w:kinsoku w:val="0"/>
        <w:wordWrap/>
        <w:overflowPunct/>
        <w:topLinePunct/>
        <w:autoSpaceDE w:val="0"/>
        <w:autoSpaceDN w:val="0"/>
        <w:bidi w:val="0"/>
        <w:adjustRightInd/>
        <w:snapToGrid w:val="0"/>
        <w:spacing w:line="560" w:lineRule="exact"/>
        <w:ind w:left="23" w:right="85" w:firstLine="652"/>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第二十四条</w:t>
      </w:r>
      <w:r>
        <w:rPr>
          <w:rFonts w:hint="eastAsia" w:ascii="黑体" w:hAnsi=".." w:eastAsia="黑体" w:cs="宋体"/>
          <w:bCs/>
          <w:smallCaps/>
          <w:kern w:val="0"/>
          <w:sz w:val="32"/>
          <w:szCs w:val="32"/>
          <w:lang w:val="en-US" w:eastAsia="zh-CN" w:bidi="ar-SA"/>
        </w:rPr>
        <w:t xml:space="preserve"> </w:t>
      </w:r>
      <w:r>
        <w:rPr>
          <w:rFonts w:eastAsia="仿宋"/>
          <w:snapToGrid w:val="0"/>
          <w:color w:val="FF0000"/>
          <w:spacing w:val="4"/>
          <w:sz w:val="31"/>
          <w:szCs w:val="31"/>
        </w:rPr>
        <w:t xml:space="preserve"> </w:t>
      </w:r>
      <w:r>
        <w:rPr>
          <w:rFonts w:hint="eastAsia" w:eastAsia="仿宋_GB2312"/>
          <w:snapToGrid w:val="0"/>
          <w:color w:val="000000"/>
          <w:spacing w:val="16"/>
          <w:sz w:val="32"/>
          <w:szCs w:val="32"/>
          <w:lang w:eastAsia="zh-CN"/>
        </w:rPr>
        <w:t>各</w:t>
      </w:r>
      <w:r>
        <w:rPr>
          <w:rFonts w:eastAsia="仿宋_GB2312"/>
          <w:snapToGrid w:val="0"/>
          <w:color w:val="000000"/>
          <w:spacing w:val="16"/>
          <w:sz w:val="32"/>
          <w:szCs w:val="32"/>
        </w:rPr>
        <w:t>单位公务用车实行编制管理，根据机构设置、人员编制和工作需要等因素确定车辆编制。</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单位应当建立健全公务用车使用管理制度，严格执行，加强监督，降低运行成本。公务用车应当用于保障工作开展，严格按照规定用途使用，严禁公车私用，严禁违规固定给单位内设机构或者个人使用。</w:t>
      </w:r>
    </w:p>
    <w:p>
      <w:pPr>
        <w:keepNext/>
        <w:keepLines/>
        <w:pageBreakBefore w:val="0"/>
        <w:widowControl/>
        <w:kinsoku w:val="0"/>
        <w:wordWrap/>
        <w:overflowPunct/>
        <w:topLinePunct/>
        <w:autoSpaceDE w:val="0"/>
        <w:autoSpaceDN w:val="0"/>
        <w:bidi w:val="0"/>
        <w:adjustRightInd/>
        <w:snapToGrid w:val="0"/>
        <w:spacing w:line="560" w:lineRule="exact"/>
        <w:ind w:left="23" w:right="85" w:firstLine="652"/>
        <w:jc w:val="both"/>
        <w:textAlignment w:val="auto"/>
        <w:rPr>
          <w:rFonts w:hint="default" w:ascii="黑体" w:hAnsi=".." w:eastAsia="黑体" w:cs="宋体"/>
          <w:bCs/>
          <w:smallCaps/>
          <w:kern w:val="0"/>
          <w:sz w:val="32"/>
          <w:szCs w:val="32"/>
          <w:lang w:val="en-US" w:eastAsia="zh-CN" w:bidi="ar-SA"/>
        </w:rPr>
      </w:pPr>
      <w:r>
        <w:rPr>
          <w:rFonts w:hint="eastAsia" w:ascii="仿宋_GB2312" w:hAnsi=".." w:eastAsia="仿宋_GB2312" w:cs="宋体"/>
          <w:b/>
          <w:bCs/>
          <w:snapToGrid/>
          <w:color w:val="auto"/>
          <w:kern w:val="0"/>
          <w:sz w:val="32"/>
          <w:szCs w:val="32"/>
          <w:lang w:val="en-US" w:eastAsia="zh-CN" w:bidi="ar-SA"/>
        </w:rPr>
        <w:t>第二十五条</w:t>
      </w:r>
      <w:r>
        <w:rPr>
          <w:rFonts w:hint="eastAsia" w:ascii="黑体" w:hAnsi=".." w:eastAsia="黑体" w:cs="宋体"/>
          <w:bCs/>
          <w:smallCaps/>
          <w:kern w:val="0"/>
          <w:sz w:val="32"/>
          <w:szCs w:val="32"/>
          <w:lang w:val="en-US" w:eastAsia="zh-CN" w:bidi="ar-SA"/>
        </w:rPr>
        <w:t xml:space="preserve"> </w:t>
      </w:r>
      <w:r>
        <w:rPr>
          <w:rFonts w:hint="eastAsia" w:eastAsia="仿宋_GB2312"/>
          <w:snapToGrid w:val="0"/>
          <w:color w:val="000000"/>
          <w:spacing w:val="16"/>
          <w:sz w:val="32"/>
          <w:szCs w:val="32"/>
          <w:lang w:val="en-US" w:eastAsia="zh-CN"/>
        </w:rPr>
        <w:t>各单位应当建立资产共享共用与资产配置、绩效管理挂钩的联动机制，将资产共享共用情况作为新增资产配置的重要参考因素，充分利用存量资产，科学配置新增资产，解决资产重复配置、闲置浪费等问题，提高资产使用效益。</w:t>
      </w:r>
    </w:p>
    <w:p>
      <w:pPr>
        <w:keepNext/>
        <w:keepLines/>
        <w:pageBreakBefore w:val="0"/>
        <w:widowControl/>
        <w:kinsoku w:val="0"/>
        <w:wordWrap/>
        <w:overflowPunct/>
        <w:topLinePunct/>
        <w:autoSpaceDE w:val="0"/>
        <w:autoSpaceDN w:val="0"/>
        <w:bidi w:val="0"/>
        <w:adjustRightInd/>
        <w:snapToGrid w:val="0"/>
        <w:spacing w:line="560" w:lineRule="exact"/>
        <w:ind w:left="23" w:right="85" w:firstLine="652"/>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第二十六条</w:t>
      </w:r>
      <w:r>
        <w:rPr>
          <w:rFonts w:hint="eastAsia" w:ascii="仿宋_GB2312" w:eastAsia="仿宋_GB2312" w:cs="仿宋_GB2312"/>
          <w:color w:val="3D3D3D"/>
          <w:sz w:val="32"/>
          <w:szCs w:val="32"/>
          <w:shd w:val="clear" w:color="auto" w:fill="FFFFFF"/>
          <w:lang w:val="en-US" w:eastAsia="zh-CN"/>
        </w:rPr>
        <w:t xml:space="preserve"> </w:t>
      </w:r>
      <w:r>
        <w:rPr>
          <w:rFonts w:hint="eastAsia" w:eastAsia="仿宋_GB2312"/>
          <w:snapToGrid w:val="0"/>
          <w:color w:val="000000"/>
          <w:spacing w:val="16"/>
          <w:sz w:val="32"/>
          <w:szCs w:val="32"/>
          <w:lang w:val="en-US" w:eastAsia="zh-CN"/>
        </w:rPr>
        <w:t>各单位</w:t>
      </w:r>
      <w:r>
        <w:rPr>
          <w:rFonts w:eastAsia="仿宋_GB2312"/>
          <w:snapToGrid w:val="0"/>
          <w:color w:val="000000"/>
          <w:spacing w:val="16"/>
          <w:sz w:val="32"/>
          <w:szCs w:val="32"/>
        </w:rPr>
        <w:t>应当应用预算管理一体化系统资产管理模块公物仓等功能，积极推进资产共享共用工作，可以按照共享共用资产平均工时成本和物料消耗合理制定、标示补偿标准，由使用方向提供方给予合理补偿。</w:t>
      </w:r>
    </w:p>
    <w:p>
      <w:pPr>
        <w:keepNext/>
        <w:keepLines/>
        <w:pageBreakBefore w:val="0"/>
        <w:widowControl/>
        <w:kinsoku w:val="0"/>
        <w:wordWrap/>
        <w:overflowPunct/>
        <w:topLinePunct/>
        <w:autoSpaceDE w:val="0"/>
        <w:autoSpaceDN w:val="0"/>
        <w:bidi w:val="0"/>
        <w:adjustRightInd/>
        <w:snapToGrid w:val="0"/>
        <w:spacing w:line="560" w:lineRule="exact"/>
        <w:ind w:left="23" w:right="85" w:firstLine="652"/>
        <w:jc w:val="both"/>
        <w:textAlignment w:val="auto"/>
        <w:rPr>
          <w:rFonts w:eastAsia="仿宋_GB2312"/>
          <w:snapToGrid w:val="0"/>
          <w:color w:val="000000"/>
          <w:spacing w:val="16"/>
          <w:sz w:val="32"/>
          <w:szCs w:val="32"/>
        </w:rPr>
      </w:pPr>
      <w:r>
        <w:rPr>
          <w:rFonts w:hint="eastAsia" w:eastAsia="仿宋_GB2312"/>
          <w:snapToGrid w:val="0"/>
          <w:color w:val="000000"/>
          <w:spacing w:val="16"/>
          <w:sz w:val="32"/>
          <w:szCs w:val="32"/>
          <w:lang w:eastAsia="zh-CN"/>
        </w:rPr>
        <w:t>市农业农村委所属事业单位（以下简称“委属事业单位”）有</w:t>
      </w:r>
      <w:r>
        <w:rPr>
          <w:rFonts w:eastAsia="仿宋_GB2312"/>
          <w:snapToGrid w:val="0"/>
          <w:color w:val="000000"/>
          <w:spacing w:val="16"/>
          <w:sz w:val="32"/>
          <w:szCs w:val="32"/>
        </w:rPr>
        <w:t>符合</w:t>
      </w:r>
      <w:r>
        <w:rPr>
          <w:rFonts w:hint="eastAsia" w:eastAsia="仿宋_GB2312"/>
          <w:snapToGrid w:val="0"/>
          <w:color w:val="000000"/>
          <w:spacing w:val="16"/>
          <w:sz w:val="32"/>
          <w:szCs w:val="32"/>
          <w:lang w:eastAsia="zh-CN"/>
        </w:rPr>
        <w:t>共享共用</w:t>
      </w:r>
      <w:r>
        <w:rPr>
          <w:rFonts w:eastAsia="仿宋_GB2312"/>
          <w:snapToGrid w:val="0"/>
          <w:color w:val="000000"/>
          <w:spacing w:val="16"/>
          <w:sz w:val="32"/>
          <w:szCs w:val="32"/>
        </w:rPr>
        <w:t>条件的科研设施与科研仪器</w:t>
      </w:r>
      <w:r>
        <w:rPr>
          <w:rFonts w:hint="eastAsia" w:eastAsia="仿宋_GB2312"/>
          <w:snapToGrid w:val="0"/>
          <w:color w:val="000000"/>
          <w:spacing w:val="16"/>
          <w:sz w:val="32"/>
          <w:szCs w:val="32"/>
          <w:lang w:eastAsia="zh-CN"/>
        </w:rPr>
        <w:t>的，应当将其</w:t>
      </w:r>
      <w:r>
        <w:rPr>
          <w:rFonts w:eastAsia="仿宋_GB2312"/>
          <w:snapToGrid w:val="0"/>
          <w:color w:val="000000"/>
          <w:spacing w:val="16"/>
          <w:sz w:val="32"/>
          <w:szCs w:val="32"/>
        </w:rPr>
        <w:t>纳入天津市大型科研仪器开放共享平台，实行开放共享和高效利用</w:t>
      </w:r>
    </w:p>
    <w:p>
      <w:pPr>
        <w:pStyle w:val="7"/>
        <w:keepNext/>
        <w:keepLines/>
        <w:pageBreakBefore w:val="0"/>
        <w:widowControl/>
        <w:shd w:val="clear" w:color="auto" w:fill="FFFFFF"/>
        <w:wordWrap w:val="0"/>
        <w:overflowPunct/>
        <w:topLinePunct/>
        <w:bidi w:val="0"/>
        <w:spacing w:beforeAutospacing="0" w:afterAutospacing="0"/>
        <w:ind w:firstLine="648"/>
        <w:jc w:val="both"/>
        <w:textAlignment w:val="auto"/>
        <w:rPr>
          <w:rFonts w:hint="eastAsia" w:ascii="仿宋_GB2312" w:hAnsi="宋体" w:eastAsia="仿宋_GB2312" w:cs="宋体"/>
          <w:kern w:val="0"/>
          <w:sz w:val="32"/>
          <w:szCs w:val="32"/>
          <w:lang w:val="en-US" w:eastAsia="zh-CN" w:bidi="ar-SA"/>
        </w:rPr>
      </w:pPr>
      <w:r>
        <w:rPr>
          <w:rFonts w:hint="eastAsia" w:ascii="仿宋_GB2312" w:hAnsi=".." w:eastAsia="仿宋_GB2312" w:cs="宋体"/>
          <w:b/>
          <w:bCs/>
          <w:snapToGrid/>
          <w:color w:val="auto"/>
          <w:kern w:val="0"/>
          <w:sz w:val="32"/>
          <w:szCs w:val="32"/>
          <w:lang w:val="en-US" w:eastAsia="zh-CN" w:bidi="ar-SA"/>
        </w:rPr>
        <w:t xml:space="preserve">第二十七条 </w:t>
      </w:r>
      <w:r>
        <w:rPr>
          <w:rFonts w:eastAsia="仿宋_GB2312"/>
          <w:snapToGrid w:val="0"/>
          <w:color w:val="000000"/>
          <w:spacing w:val="16"/>
          <w:sz w:val="32"/>
          <w:szCs w:val="32"/>
        </w:rPr>
        <w:t>鼓励</w:t>
      </w:r>
      <w:r>
        <w:rPr>
          <w:rFonts w:hint="eastAsia" w:eastAsia="仿宋_GB2312"/>
          <w:snapToGrid w:val="0"/>
          <w:color w:val="000000"/>
          <w:spacing w:val="16"/>
          <w:sz w:val="32"/>
          <w:szCs w:val="32"/>
          <w:lang w:eastAsia="zh-CN"/>
        </w:rPr>
        <w:t>各</w:t>
      </w:r>
      <w:r>
        <w:rPr>
          <w:rFonts w:eastAsia="仿宋_GB2312"/>
          <w:snapToGrid w:val="0"/>
          <w:color w:val="000000"/>
          <w:spacing w:val="16"/>
          <w:sz w:val="32"/>
          <w:szCs w:val="32"/>
        </w:rPr>
        <w:t>单位合法合规开展软件等无形资产共享共用工作。共享共用的软件等无形资产著作权仍归原单位所有，使用共享软件等无形资产的单位可通过合同约定享受修改权、复制权等部分著作权利。</w:t>
      </w:r>
    </w:p>
    <w:p>
      <w:pPr>
        <w:keepNext/>
        <w:keepLines/>
        <w:pageBreakBefore w:val="0"/>
        <w:widowControl/>
        <w:kinsoku w:val="0"/>
        <w:overflowPunct/>
        <w:topLinePunct/>
        <w:autoSpaceDE w:val="0"/>
        <w:autoSpaceDN w:val="0"/>
        <w:bidi w:val="0"/>
        <w:snapToGrid w:val="0"/>
        <w:spacing w:line="560" w:lineRule="exact"/>
        <w:ind w:left="30" w:firstLine="653"/>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第二十八条</w:t>
      </w:r>
      <w:r>
        <w:rPr>
          <w:rFonts w:hint="eastAsia" w:ascii="黑体" w:hAnsi=".." w:eastAsia="黑体" w:cs="宋体"/>
          <w:bCs/>
          <w:smallCaps/>
          <w:kern w:val="2"/>
          <w:sz w:val="32"/>
          <w:szCs w:val="32"/>
        </w:rPr>
        <w:t xml:space="preserve"> </w:t>
      </w:r>
      <w:r>
        <w:rPr>
          <w:rFonts w:hint="eastAsia" w:eastAsia="仿宋_GB2312"/>
          <w:snapToGrid w:val="0"/>
          <w:color w:val="000000"/>
          <w:spacing w:val="16"/>
          <w:sz w:val="32"/>
          <w:szCs w:val="32"/>
          <w:lang w:eastAsia="zh-CN"/>
        </w:rPr>
        <w:t>各单位</w:t>
      </w:r>
      <w:r>
        <w:rPr>
          <w:rFonts w:eastAsia="仿宋_GB2312"/>
          <w:snapToGrid w:val="0"/>
          <w:color w:val="000000"/>
          <w:spacing w:val="16"/>
          <w:sz w:val="32"/>
          <w:szCs w:val="32"/>
        </w:rPr>
        <w:t>应当依据《中华人民共和国数据安全法》等规定，做好数据资产加工处理工作，提高数据资产质量和管理水平。在确保公共安全和保护个人隐私的前提下，加强数据资产汇聚共享和开发开放，促进数据资产使用价值充分利用。</w:t>
      </w:r>
    </w:p>
    <w:p>
      <w:pPr>
        <w:keepNext/>
        <w:keepLines/>
        <w:pageBreakBefore w:val="0"/>
        <w:widowControl/>
        <w:overflowPunct/>
        <w:topLinePunct/>
        <w:bidi w:val="0"/>
        <w:snapToGrid w:val="0"/>
        <w:spacing w:line="560" w:lineRule="exact"/>
        <w:jc w:val="center"/>
        <w:textAlignment w:val="auto"/>
        <w:rPr>
          <w:rFonts w:eastAsia="仿宋_GB2312"/>
          <w:b/>
          <w:sz w:val="32"/>
          <w:szCs w:val="32"/>
        </w:rPr>
      </w:pPr>
    </w:p>
    <w:p>
      <w:pPr>
        <w:keepNext/>
        <w:keepLines/>
        <w:pageBreakBefore w:val="0"/>
        <w:widowControl/>
        <w:overflowPunct/>
        <w:topLinePunct/>
        <w:bidi w:val="0"/>
        <w:snapToGrid w:val="0"/>
        <w:spacing w:line="560" w:lineRule="exact"/>
        <w:jc w:val="center"/>
        <w:textAlignment w:val="auto"/>
        <w:rPr>
          <w:rFonts w:eastAsia="仿宋_GB2312"/>
          <w:b/>
          <w:sz w:val="32"/>
          <w:szCs w:val="32"/>
        </w:rPr>
      </w:pPr>
    </w:p>
    <w:p>
      <w:pPr>
        <w:keepNext/>
        <w:keepLines/>
        <w:pageBreakBefore w:val="0"/>
        <w:widowControl/>
        <w:overflowPunct/>
        <w:topLinePunct/>
        <w:bidi w:val="0"/>
        <w:snapToGrid w:val="0"/>
        <w:spacing w:line="560" w:lineRule="exact"/>
        <w:jc w:val="center"/>
        <w:textAlignment w:val="auto"/>
        <w:rPr>
          <w:rFonts w:eastAsia="仿宋_GB2312"/>
          <w:b/>
          <w:sz w:val="32"/>
          <w:szCs w:val="32"/>
        </w:rPr>
      </w:pPr>
      <w:r>
        <w:rPr>
          <w:rFonts w:eastAsia="仿宋_GB2312"/>
          <w:b/>
          <w:sz w:val="32"/>
          <w:szCs w:val="32"/>
        </w:rPr>
        <w:t>第二节  出租出借</w:t>
      </w:r>
    </w:p>
    <w:p>
      <w:pPr>
        <w:keepNext/>
        <w:keepLines/>
        <w:pageBreakBefore w:val="0"/>
        <w:widowControl/>
        <w:kinsoku w:val="0"/>
        <w:overflowPunct/>
        <w:topLinePunct/>
        <w:autoSpaceDE w:val="0"/>
        <w:autoSpaceDN w:val="0"/>
        <w:bidi w:val="0"/>
        <w:snapToGrid w:val="0"/>
        <w:spacing w:line="560" w:lineRule="exact"/>
        <w:jc w:val="both"/>
        <w:textAlignment w:val="auto"/>
        <w:rPr>
          <w:rFonts w:eastAsia="Arial"/>
          <w:snapToGrid w:val="0"/>
          <w:color w:val="000000"/>
          <w:sz w:val="21"/>
          <w:szCs w:val="21"/>
        </w:rPr>
      </w:pPr>
    </w:p>
    <w:p>
      <w:pPr>
        <w:keepNext/>
        <w:keepLines/>
        <w:pageBreakBefore w:val="0"/>
        <w:widowControl/>
        <w:kinsoku w:val="0"/>
        <w:overflowPunct/>
        <w:topLinePunct/>
        <w:autoSpaceDE w:val="0"/>
        <w:autoSpaceDN w:val="0"/>
        <w:bidi w:val="0"/>
        <w:snapToGrid w:val="0"/>
        <w:spacing w:line="560" w:lineRule="exact"/>
        <w:ind w:left="31" w:firstLine="652"/>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第二十九条</w:t>
      </w:r>
      <w:r>
        <w:rPr>
          <w:rFonts w:hint="eastAsia" w:ascii="黑体" w:hAnsi=".." w:eastAsia="黑体" w:cs="宋体"/>
          <w:bCs/>
          <w:smallCaps/>
          <w:kern w:val="2"/>
          <w:sz w:val="32"/>
          <w:szCs w:val="32"/>
          <w:lang w:val="en-US" w:eastAsia="zh-CN" w:bidi="ar-SA"/>
        </w:rPr>
        <w:t xml:space="preserve"> </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单位应当严格控制国有资产出租出借行为。对不需使用且难以调剂、难以共享共用的国有资产，经严格论证和集体决策，</w:t>
      </w:r>
      <w:r>
        <w:rPr>
          <w:rFonts w:hint="eastAsia" w:ascii="Times New Roman" w:hAnsi="Times New Roman" w:eastAsia="仿宋_GB2312" w:cs="Times New Roman"/>
          <w:color w:val="auto"/>
          <w:spacing w:val="16"/>
          <w:sz w:val="32"/>
          <w:szCs w:val="32"/>
          <w:lang w:val="en-US" w:eastAsia="zh-CN"/>
        </w:rPr>
        <w:t>逐级</w:t>
      </w:r>
      <w:r>
        <w:rPr>
          <w:rFonts w:hint="default" w:ascii="Times New Roman" w:hAnsi="Times New Roman" w:eastAsia="仿宋_GB2312" w:cs="Times New Roman"/>
          <w:color w:val="auto"/>
          <w:spacing w:val="16"/>
          <w:sz w:val="32"/>
          <w:szCs w:val="32"/>
          <w:lang w:val="en" w:eastAsia="zh-CN"/>
        </w:rPr>
        <w:t>报至市</w:t>
      </w:r>
      <w:r>
        <w:rPr>
          <w:rFonts w:hint="eastAsia" w:ascii="Times New Roman" w:hAnsi="Times New Roman" w:eastAsia="仿宋_GB2312" w:cs="Times New Roman"/>
          <w:color w:val="auto"/>
          <w:spacing w:val="16"/>
          <w:sz w:val="32"/>
          <w:szCs w:val="32"/>
          <w:lang w:val="en-US" w:eastAsia="zh-CN"/>
        </w:rPr>
        <w:t>农业农村委审核同意后</w:t>
      </w:r>
      <w:r>
        <w:rPr>
          <w:rFonts w:hint="default" w:ascii="Times New Roman" w:hAnsi="Times New Roman" w:eastAsia="仿宋_GB2312" w:cs="Times New Roman"/>
          <w:color w:val="auto"/>
          <w:spacing w:val="16"/>
          <w:sz w:val="32"/>
          <w:szCs w:val="32"/>
          <w:lang w:val="en" w:eastAsia="zh-CN"/>
        </w:rPr>
        <w:t>报至市</w:t>
      </w:r>
      <w:r>
        <w:rPr>
          <w:rFonts w:ascii="Times New Roman" w:hAnsi="Times New Roman" w:eastAsia="仿宋_GB2312" w:cs="Times New Roman"/>
          <w:color w:val="auto"/>
          <w:spacing w:val="16"/>
          <w:sz w:val="32"/>
          <w:szCs w:val="32"/>
          <w:lang w:eastAsia="zh-CN"/>
        </w:rPr>
        <w:t>财政局审批</w:t>
      </w:r>
      <w:r>
        <w:rPr>
          <w:rFonts w:hint="eastAsia" w:eastAsia="仿宋_GB2312"/>
          <w:snapToGrid w:val="0"/>
          <w:spacing w:val="16"/>
          <w:sz w:val="32"/>
          <w:szCs w:val="32"/>
          <w:lang w:eastAsia="zh-CN"/>
        </w:rPr>
        <w:t>。</w:t>
      </w:r>
      <w:r>
        <w:rPr>
          <w:rFonts w:eastAsia="仿宋_GB2312"/>
          <w:snapToGrid w:val="0"/>
          <w:color w:val="000000"/>
          <w:spacing w:val="16"/>
          <w:sz w:val="32"/>
          <w:szCs w:val="32"/>
        </w:rPr>
        <w:t>未经批准不得出租出借。经批准出租出借的国有资产不得转租转借。</w:t>
      </w:r>
    </w:p>
    <w:p>
      <w:pPr>
        <w:keepNext/>
        <w:keepLines/>
        <w:pageBreakBefore w:val="0"/>
        <w:widowControl/>
        <w:kinsoku w:val="0"/>
        <w:overflowPunct/>
        <w:topLinePunct/>
        <w:autoSpaceDE w:val="0"/>
        <w:autoSpaceDN w:val="0"/>
        <w:bidi w:val="0"/>
        <w:snapToGrid w:val="0"/>
        <w:spacing w:line="560" w:lineRule="exact"/>
        <w:ind w:firstLine="652"/>
        <w:jc w:val="both"/>
        <w:textAlignment w:val="auto"/>
        <w:rPr>
          <w:rFonts w:eastAsia="仿宋"/>
          <w:snapToGrid w:val="0"/>
          <w:color w:val="000000"/>
          <w:sz w:val="31"/>
          <w:szCs w:val="31"/>
        </w:rPr>
      </w:pPr>
      <w:r>
        <w:rPr>
          <w:rFonts w:hint="eastAsia" w:ascii="仿宋_GB2312" w:hAnsi=".." w:eastAsia="仿宋_GB2312" w:cs="宋体"/>
          <w:b/>
          <w:bCs/>
          <w:snapToGrid/>
          <w:color w:val="auto"/>
          <w:kern w:val="0"/>
          <w:sz w:val="32"/>
          <w:szCs w:val="32"/>
          <w:lang w:val="en-US" w:eastAsia="zh-CN" w:bidi="ar-SA"/>
        </w:rPr>
        <w:t>第三十条</w:t>
      </w:r>
      <w:r>
        <w:rPr>
          <w:rFonts w:hint="eastAsia" w:ascii="黑体" w:hAnsi=".." w:eastAsia="黑体" w:cs="宋体"/>
          <w:bCs/>
          <w:smallCaps/>
          <w:kern w:val="2"/>
          <w:sz w:val="32"/>
          <w:szCs w:val="32"/>
          <w:lang w:val="en-US" w:eastAsia="zh-CN" w:bidi="ar-SA"/>
        </w:rPr>
        <w:t xml:space="preserve"> </w:t>
      </w:r>
      <w:r>
        <w:rPr>
          <w:rFonts w:eastAsia="仿宋_GB2312"/>
          <w:snapToGrid w:val="0"/>
          <w:color w:val="000000"/>
          <w:spacing w:val="16"/>
          <w:sz w:val="32"/>
          <w:szCs w:val="32"/>
        </w:rPr>
        <w:t>除国家及本市另有规定外，</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单位办公用房、业务用房、其他用房闲置且无法调剂使用、无法按规定转换用途或者置换为其他符合国家政策和需要的资产的</w:t>
      </w:r>
      <w:r>
        <w:rPr>
          <w:rFonts w:eastAsia="仿宋_GB2312"/>
          <w:snapToGrid w:val="0"/>
          <w:spacing w:val="16"/>
          <w:sz w:val="32"/>
          <w:szCs w:val="32"/>
        </w:rPr>
        <w:t>，</w:t>
      </w:r>
      <w:r>
        <w:rPr>
          <w:rFonts w:ascii="Times New Roman" w:hAnsi="Times New Roman" w:eastAsia="仿宋_GB2312" w:cs="Times New Roman"/>
          <w:color w:val="auto"/>
          <w:spacing w:val="16"/>
          <w:sz w:val="32"/>
          <w:szCs w:val="32"/>
          <w:lang w:eastAsia="zh-CN"/>
        </w:rPr>
        <w:t>应</w:t>
      </w:r>
      <w:r>
        <w:rPr>
          <w:rFonts w:hint="eastAsia" w:ascii="Times New Roman" w:hAnsi="Times New Roman" w:eastAsia="仿宋_GB2312" w:cs="Times New Roman"/>
          <w:color w:val="auto"/>
          <w:spacing w:val="16"/>
          <w:sz w:val="32"/>
          <w:szCs w:val="32"/>
          <w:lang w:val="en-US" w:eastAsia="zh-CN"/>
        </w:rPr>
        <w:t>逐级</w:t>
      </w:r>
      <w:r>
        <w:rPr>
          <w:rFonts w:hint="default" w:ascii="Times New Roman" w:hAnsi="Times New Roman" w:eastAsia="仿宋_GB2312" w:cs="Times New Roman"/>
          <w:color w:val="auto"/>
          <w:spacing w:val="16"/>
          <w:sz w:val="32"/>
          <w:szCs w:val="32"/>
          <w:lang w:val="en" w:eastAsia="zh-CN"/>
        </w:rPr>
        <w:t>报至市</w:t>
      </w:r>
      <w:r>
        <w:rPr>
          <w:rFonts w:hint="eastAsia" w:ascii="Times New Roman" w:hAnsi="Times New Roman" w:eastAsia="仿宋_GB2312" w:cs="Times New Roman"/>
          <w:color w:val="auto"/>
          <w:spacing w:val="16"/>
          <w:sz w:val="32"/>
          <w:szCs w:val="32"/>
          <w:lang w:val="en-US" w:eastAsia="zh-CN"/>
        </w:rPr>
        <w:t>农业农村委审核同意</w:t>
      </w:r>
      <w:r>
        <w:rPr>
          <w:rFonts w:ascii="Times New Roman" w:hAnsi="Times New Roman" w:eastAsia="仿宋_GB2312" w:cs="Times New Roman"/>
          <w:color w:val="auto"/>
          <w:spacing w:val="16"/>
          <w:sz w:val="32"/>
          <w:szCs w:val="32"/>
          <w:lang w:eastAsia="zh-CN"/>
        </w:rPr>
        <w:t>后</w:t>
      </w:r>
      <w:r>
        <w:rPr>
          <w:rFonts w:ascii="Times New Roman" w:hAnsi="Times New Roman" w:eastAsia="仿宋_GB2312" w:cs="Times New Roman"/>
          <w:color w:val="auto"/>
          <w:spacing w:val="16"/>
          <w:sz w:val="32"/>
          <w:szCs w:val="32"/>
          <w:lang w:val="en" w:eastAsia="zh-CN"/>
        </w:rPr>
        <w:t>报至市</w:t>
      </w:r>
      <w:r>
        <w:rPr>
          <w:rFonts w:ascii="Times New Roman" w:hAnsi="Times New Roman" w:eastAsia="仿宋_GB2312" w:cs="Times New Roman"/>
          <w:color w:val="auto"/>
          <w:spacing w:val="16"/>
          <w:sz w:val="32"/>
          <w:szCs w:val="32"/>
          <w:lang w:eastAsia="zh-CN"/>
        </w:rPr>
        <w:t>财政局审批。</w:t>
      </w:r>
      <w:r>
        <w:rPr>
          <w:rFonts w:eastAsia="仿宋_GB2312"/>
          <w:snapToGrid w:val="0"/>
          <w:color w:val="000000"/>
          <w:spacing w:val="16"/>
          <w:sz w:val="32"/>
          <w:szCs w:val="32"/>
        </w:rPr>
        <w:t>未经批准不得出租出借。经批准出租出借的办公用房、业务用房、其他用房不得转租转借。</w:t>
      </w:r>
    </w:p>
    <w:p>
      <w:pPr>
        <w:keepNext/>
        <w:keepLines/>
        <w:pageBreakBefore w:val="0"/>
        <w:widowControl/>
        <w:kinsoku w:val="0"/>
        <w:overflowPunct/>
        <w:topLinePunct/>
        <w:autoSpaceDE w:val="0"/>
        <w:autoSpaceDN w:val="0"/>
        <w:bidi w:val="0"/>
        <w:snapToGrid w:val="0"/>
        <w:spacing w:line="560" w:lineRule="exact"/>
        <w:ind w:right="102" w:firstLine="653"/>
        <w:jc w:val="both"/>
        <w:textAlignment w:val="auto"/>
        <w:rPr>
          <w:rFonts w:eastAsia="仿宋"/>
          <w:snapToGrid w:val="0"/>
          <w:color w:val="000000"/>
          <w:sz w:val="31"/>
          <w:szCs w:val="31"/>
        </w:rPr>
      </w:pPr>
      <w:r>
        <w:rPr>
          <w:rFonts w:hint="eastAsia" w:ascii="仿宋_GB2312" w:hAnsi=".." w:eastAsia="仿宋_GB2312" w:cs="宋体"/>
          <w:b/>
          <w:bCs/>
          <w:snapToGrid/>
          <w:color w:val="auto"/>
          <w:kern w:val="0"/>
          <w:sz w:val="32"/>
          <w:szCs w:val="32"/>
          <w:lang w:val="en-US" w:eastAsia="zh-CN" w:bidi="ar-SA"/>
        </w:rPr>
        <w:t>第三十一条</w:t>
      </w:r>
      <w:r>
        <w:rPr>
          <w:rFonts w:eastAsia="仿宋"/>
          <w:snapToGrid w:val="0"/>
          <w:color w:val="FF0000"/>
          <w:spacing w:val="16"/>
          <w:sz w:val="31"/>
          <w:szCs w:val="31"/>
        </w:rPr>
        <w:t xml:space="preserve">  </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单位出租出借的国有资产应当权属清晰且不存在纠纷，原则上不得在资产闲置的情况下租用借用、购置同类资产，不得在对外出租出借的情况下租用借用、购置同类资产。</w:t>
      </w:r>
    </w:p>
    <w:p>
      <w:pPr>
        <w:keepNext/>
        <w:keepLines/>
        <w:pageBreakBefore w:val="0"/>
        <w:widowControl/>
        <w:kinsoku w:val="0"/>
        <w:overflowPunct/>
        <w:topLinePunct/>
        <w:autoSpaceDE w:val="0"/>
        <w:autoSpaceDN w:val="0"/>
        <w:bidi w:val="0"/>
        <w:snapToGrid w:val="0"/>
        <w:spacing w:line="560" w:lineRule="exact"/>
        <w:ind w:right="102" w:firstLine="653"/>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第三十二条</w:t>
      </w:r>
      <w:r>
        <w:rPr>
          <w:rFonts w:hint="eastAsia" w:ascii="黑体" w:hAnsi=".." w:eastAsia="黑体" w:cs="宋体"/>
          <w:bCs/>
          <w:smallCaps/>
          <w:kern w:val="2"/>
          <w:sz w:val="32"/>
          <w:szCs w:val="32"/>
          <w:lang w:val="en-US" w:eastAsia="zh-CN" w:bidi="ar-SA"/>
        </w:rPr>
        <w:t xml:space="preserve"> </w:t>
      </w:r>
      <w:r>
        <w:rPr>
          <w:rFonts w:eastAsia="仿宋"/>
          <w:snapToGrid w:val="0"/>
          <w:color w:val="FF0000"/>
          <w:spacing w:val="16"/>
          <w:sz w:val="31"/>
          <w:szCs w:val="31"/>
        </w:rPr>
        <w:t xml:space="preserve"> </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单位国有资产有下列情形之一的，不得出租出借：</w:t>
      </w:r>
    </w:p>
    <w:p>
      <w:pPr>
        <w:keepNext/>
        <w:keepLines/>
        <w:pageBreakBefore w:val="0"/>
        <w:widowControl/>
        <w:kinsoku w:val="0"/>
        <w:overflowPunct/>
        <w:topLinePunct/>
        <w:autoSpaceDE w:val="0"/>
        <w:autoSpaceDN w:val="0"/>
        <w:bidi w:val="0"/>
        <w:snapToGrid w:val="0"/>
        <w:spacing w:line="560" w:lineRule="exact"/>
        <w:ind w:right="102" w:firstLine="653"/>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（一）已被依法查封、冻结的；</w:t>
      </w:r>
    </w:p>
    <w:p>
      <w:pPr>
        <w:keepNext/>
        <w:keepLines/>
        <w:pageBreakBefore w:val="0"/>
        <w:widowControl/>
        <w:kinsoku w:val="0"/>
        <w:overflowPunct/>
        <w:topLinePunct/>
        <w:autoSpaceDE w:val="0"/>
        <w:autoSpaceDN w:val="0"/>
        <w:bidi w:val="0"/>
        <w:snapToGrid w:val="0"/>
        <w:spacing w:line="560" w:lineRule="exact"/>
        <w:ind w:right="102" w:firstLine="653"/>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（二）未取得其他共有人同意的；</w:t>
      </w:r>
    </w:p>
    <w:p>
      <w:pPr>
        <w:keepNext/>
        <w:keepLines/>
        <w:pageBreakBefore w:val="0"/>
        <w:widowControl/>
        <w:kinsoku w:val="0"/>
        <w:overflowPunct/>
        <w:topLinePunct/>
        <w:autoSpaceDE w:val="0"/>
        <w:autoSpaceDN w:val="0"/>
        <w:bidi w:val="0"/>
        <w:snapToGrid w:val="0"/>
        <w:spacing w:line="560" w:lineRule="exact"/>
        <w:ind w:right="102" w:firstLine="653"/>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（三）产权有争议的；</w:t>
      </w:r>
    </w:p>
    <w:p>
      <w:pPr>
        <w:keepNext/>
        <w:keepLines/>
        <w:pageBreakBefore w:val="0"/>
        <w:widowControl/>
        <w:kinsoku w:val="0"/>
        <w:overflowPunct/>
        <w:topLinePunct/>
        <w:autoSpaceDE w:val="0"/>
        <w:autoSpaceDN w:val="0"/>
        <w:bidi w:val="0"/>
        <w:snapToGrid w:val="0"/>
        <w:spacing w:line="560" w:lineRule="exact"/>
        <w:ind w:right="102" w:firstLine="653"/>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（四）其他违反法律、行政法规规定的。</w:t>
      </w:r>
    </w:p>
    <w:p>
      <w:pPr>
        <w:keepNext/>
        <w:keepLines/>
        <w:pageBreakBefore w:val="0"/>
        <w:widowControl/>
        <w:kinsoku w:val="0"/>
        <w:wordWrap/>
        <w:overflowPunct/>
        <w:topLinePunct/>
        <w:autoSpaceDE w:val="0"/>
        <w:autoSpaceDN w:val="0"/>
        <w:bidi w:val="0"/>
        <w:adjustRightInd/>
        <w:snapToGrid w:val="0"/>
        <w:spacing w:line="560" w:lineRule="exact"/>
        <w:ind w:right="102" w:firstLine="653"/>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第三十三条</w:t>
      </w:r>
      <w:r>
        <w:rPr>
          <w:rFonts w:hint="eastAsia" w:ascii="黑体" w:hAnsi=".." w:eastAsia="黑体" w:cs="宋体"/>
          <w:bCs/>
          <w:smallCaps/>
          <w:kern w:val="2"/>
          <w:sz w:val="32"/>
          <w:szCs w:val="32"/>
          <w:lang w:val="en-US" w:eastAsia="zh-CN" w:bidi="ar-SA"/>
        </w:rPr>
        <w:t xml:space="preserve"> </w:t>
      </w:r>
      <w:r>
        <w:rPr>
          <w:rFonts w:eastAsia="仿宋_GB2312"/>
          <w:snapToGrid w:val="0"/>
          <w:color w:val="000000"/>
          <w:spacing w:val="16"/>
          <w:sz w:val="32"/>
          <w:szCs w:val="32"/>
        </w:rPr>
        <w:t xml:space="preserve"> </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单位申请出租出借国有资产，应提供如下材料，并对材料的真实性、有效性、准确性负责：</w:t>
      </w:r>
    </w:p>
    <w:p>
      <w:pPr>
        <w:keepNext/>
        <w:keepLines/>
        <w:pageBreakBefore w:val="0"/>
        <w:widowControl/>
        <w:kinsoku w:val="0"/>
        <w:wordWrap/>
        <w:overflowPunct/>
        <w:topLinePunct/>
        <w:autoSpaceDE w:val="0"/>
        <w:autoSpaceDN w:val="0"/>
        <w:bidi w:val="0"/>
        <w:adjustRightInd/>
        <w:snapToGrid w:val="0"/>
        <w:spacing w:line="560" w:lineRule="exact"/>
        <w:ind w:right="102" w:firstLine="653"/>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（一）申请文件及单位内部决策文件；</w:t>
      </w:r>
    </w:p>
    <w:p>
      <w:pPr>
        <w:keepNext/>
        <w:keepLines/>
        <w:pageBreakBefore w:val="0"/>
        <w:widowControl/>
        <w:kinsoku w:val="0"/>
        <w:wordWrap/>
        <w:overflowPunct/>
        <w:topLinePunct/>
        <w:autoSpaceDE w:val="0"/>
        <w:autoSpaceDN w:val="0"/>
        <w:bidi w:val="0"/>
        <w:adjustRightInd/>
        <w:snapToGrid w:val="0"/>
        <w:spacing w:line="560" w:lineRule="exact"/>
        <w:ind w:right="102" w:firstLine="653"/>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（二）国有资产价值凭证及产权证明，如购货发票或者收据、财务资料、记账凭证、资产信息卡、国有土地使用权证、房屋所有权证、不动产权证、专利证、著作权证等凭据的复印件，并加盖单位公章；</w:t>
      </w:r>
    </w:p>
    <w:p>
      <w:pPr>
        <w:keepNext/>
        <w:keepLines/>
        <w:pageBreakBefore w:val="0"/>
        <w:widowControl/>
        <w:kinsoku w:val="0"/>
        <w:wordWrap/>
        <w:overflowPunct/>
        <w:topLinePunct/>
        <w:autoSpaceDE w:val="0"/>
        <w:autoSpaceDN w:val="0"/>
        <w:bidi w:val="0"/>
        <w:adjustRightInd/>
        <w:snapToGrid w:val="0"/>
        <w:spacing w:line="560" w:lineRule="exact"/>
        <w:ind w:right="102" w:firstLine="652"/>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（三）可行性分析报告，包括出租出借的必要性、可行性及风险分析，拟出租出借国有资产的基本情况，并对是否租用借用同类资产情况作出说明，涉及房屋出租出借的，需提供房屋安全情况相关材料；</w:t>
      </w:r>
    </w:p>
    <w:p>
      <w:pPr>
        <w:keepNext/>
        <w:keepLines/>
        <w:pageBreakBefore w:val="0"/>
        <w:widowControl/>
        <w:kinsoku w:val="0"/>
        <w:wordWrap/>
        <w:overflowPunct/>
        <w:topLinePunct/>
        <w:autoSpaceDE w:val="0"/>
        <w:autoSpaceDN w:val="0"/>
        <w:bidi w:val="0"/>
        <w:adjustRightInd/>
        <w:snapToGrid w:val="0"/>
        <w:spacing w:line="560" w:lineRule="exact"/>
        <w:ind w:right="102" w:firstLine="653"/>
        <w:jc w:val="both"/>
        <w:textAlignment w:val="auto"/>
        <w:rPr>
          <w:rFonts w:eastAsia="仿宋_GB2312"/>
          <w:snapToGrid w:val="0"/>
          <w:spacing w:val="16"/>
          <w:sz w:val="32"/>
          <w:szCs w:val="32"/>
        </w:rPr>
      </w:pPr>
      <w:r>
        <w:rPr>
          <w:rFonts w:eastAsia="仿宋_GB2312"/>
          <w:snapToGrid w:val="0"/>
          <w:color w:val="000000"/>
          <w:spacing w:val="16"/>
          <w:sz w:val="32"/>
          <w:szCs w:val="32"/>
        </w:rPr>
        <w:t>（四）公开竞价招租材料</w:t>
      </w:r>
      <w:r>
        <w:rPr>
          <w:rFonts w:eastAsia="仿宋_GB2312"/>
          <w:snapToGrid w:val="0"/>
          <w:spacing w:val="16"/>
          <w:sz w:val="32"/>
          <w:szCs w:val="32"/>
        </w:rPr>
        <w:t>，双方签署的意向性协议；</w:t>
      </w:r>
    </w:p>
    <w:p>
      <w:pPr>
        <w:keepNext/>
        <w:keepLines/>
        <w:pageBreakBefore w:val="0"/>
        <w:widowControl/>
        <w:kinsoku w:val="0"/>
        <w:wordWrap/>
        <w:overflowPunct/>
        <w:topLinePunct/>
        <w:autoSpaceDE w:val="0"/>
        <w:autoSpaceDN w:val="0"/>
        <w:bidi w:val="0"/>
        <w:adjustRightInd/>
        <w:snapToGrid w:val="0"/>
        <w:spacing w:line="560" w:lineRule="exact"/>
        <w:ind w:right="102" w:firstLine="653"/>
        <w:jc w:val="both"/>
        <w:textAlignment w:val="auto"/>
        <w:rPr>
          <w:rFonts w:eastAsia="仿宋_GB2312"/>
          <w:snapToGrid w:val="0"/>
          <w:color w:val="000000"/>
          <w:spacing w:val="16"/>
          <w:sz w:val="32"/>
          <w:szCs w:val="32"/>
        </w:rPr>
      </w:pPr>
      <w:r>
        <w:rPr>
          <w:rFonts w:eastAsia="仿宋_GB2312"/>
          <w:snapToGrid w:val="0"/>
          <w:spacing w:val="16"/>
          <w:sz w:val="32"/>
          <w:szCs w:val="32"/>
        </w:rPr>
        <w:t>（五）拟承租方、承借方</w:t>
      </w:r>
      <w:r>
        <w:rPr>
          <w:rFonts w:eastAsia="仿宋_GB2312"/>
          <w:snapToGrid w:val="0"/>
          <w:color w:val="000000"/>
          <w:spacing w:val="16"/>
          <w:sz w:val="32"/>
          <w:szCs w:val="32"/>
        </w:rPr>
        <w:t>的单位法人证书或者企业营业执照、个人身份证复印件等；</w:t>
      </w:r>
    </w:p>
    <w:p>
      <w:pPr>
        <w:keepNext/>
        <w:keepLines/>
        <w:pageBreakBefore w:val="0"/>
        <w:widowControl/>
        <w:kinsoku w:val="0"/>
        <w:wordWrap/>
        <w:overflowPunct/>
        <w:topLinePunct/>
        <w:autoSpaceDE w:val="0"/>
        <w:autoSpaceDN w:val="0"/>
        <w:bidi w:val="0"/>
        <w:adjustRightInd/>
        <w:snapToGrid w:val="0"/>
        <w:spacing w:line="560" w:lineRule="exact"/>
        <w:ind w:right="102" w:firstLine="653"/>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（六）其他材料。</w:t>
      </w:r>
    </w:p>
    <w:p>
      <w:pPr>
        <w:keepNext/>
        <w:keepLines/>
        <w:pageBreakBefore w:val="0"/>
        <w:widowControl/>
        <w:kinsoku w:val="0"/>
        <w:wordWrap/>
        <w:overflowPunct/>
        <w:topLinePunct/>
        <w:autoSpaceDE w:val="0"/>
        <w:autoSpaceDN w:val="0"/>
        <w:bidi w:val="0"/>
        <w:adjustRightInd/>
        <w:snapToGrid w:val="0"/>
        <w:spacing w:line="560" w:lineRule="exact"/>
        <w:ind w:right="102" w:firstLine="642" w:firstLineChars="200"/>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 xml:space="preserve">第三十四条 </w:t>
      </w:r>
      <w:r>
        <w:rPr>
          <w:rFonts w:eastAsia="仿宋"/>
          <w:snapToGrid w:val="0"/>
          <w:color w:val="FF0000"/>
          <w:spacing w:val="8"/>
          <w:sz w:val="31"/>
          <w:szCs w:val="31"/>
        </w:rPr>
        <w:t xml:space="preserve"> </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单位国有资产出租，应当以公开竞争方式进行，原则上通过公共资源交易平台、产权交易机构等进行，确保过程公正透明。严格控制非公开方式。</w:t>
      </w:r>
    </w:p>
    <w:p>
      <w:pPr>
        <w:keepNext/>
        <w:keepLines/>
        <w:pageBreakBefore w:val="0"/>
        <w:widowControl/>
        <w:kinsoku w:val="0"/>
        <w:wordWrap/>
        <w:overflowPunct/>
        <w:topLinePunct/>
        <w:autoSpaceDE w:val="0"/>
        <w:autoSpaceDN w:val="0"/>
        <w:bidi w:val="0"/>
        <w:adjustRightInd/>
        <w:snapToGrid w:val="0"/>
        <w:spacing w:line="560" w:lineRule="exact"/>
        <w:ind w:right="102" w:firstLine="653"/>
        <w:jc w:val="both"/>
        <w:textAlignment w:val="auto"/>
        <w:rPr>
          <w:rFonts w:eastAsia="仿宋_GB2312"/>
          <w:snapToGrid w:val="0"/>
          <w:spacing w:val="16"/>
          <w:sz w:val="32"/>
          <w:szCs w:val="32"/>
        </w:rPr>
      </w:pPr>
      <w:r>
        <w:rPr>
          <w:rFonts w:hint="eastAsia" w:eastAsia="仿宋_GB2312"/>
          <w:snapToGrid w:val="0"/>
          <w:color w:val="000000"/>
          <w:spacing w:val="16"/>
          <w:sz w:val="32"/>
          <w:szCs w:val="32"/>
          <w:lang w:val="en-US" w:eastAsia="zh-CN"/>
        </w:rPr>
        <w:t>各单位</w:t>
      </w:r>
      <w:r>
        <w:rPr>
          <w:rFonts w:eastAsia="仿宋_GB2312"/>
          <w:snapToGrid w:val="0"/>
          <w:color w:val="000000"/>
          <w:spacing w:val="16"/>
          <w:sz w:val="32"/>
          <w:szCs w:val="32"/>
        </w:rPr>
        <w:t>国有资产出租价格原则上采取公开竞争方式确定。</w:t>
      </w:r>
      <w:r>
        <w:rPr>
          <w:rFonts w:eastAsia="仿宋_GB2312"/>
          <w:snapToGrid w:val="0"/>
          <w:spacing w:val="16"/>
          <w:sz w:val="32"/>
          <w:szCs w:val="32"/>
        </w:rPr>
        <w:t>按照</w:t>
      </w:r>
      <w:r>
        <w:rPr>
          <w:rFonts w:hint="eastAsia" w:eastAsia="仿宋_GB2312"/>
          <w:snapToGrid w:val="0"/>
          <w:spacing w:val="16"/>
          <w:sz w:val="32"/>
          <w:szCs w:val="32"/>
          <w:lang w:eastAsia="zh-CN"/>
        </w:rPr>
        <w:t>《</w:t>
      </w:r>
      <w:r>
        <w:rPr>
          <w:rFonts w:hint="eastAsia" w:eastAsia="仿宋_GB2312"/>
          <w:snapToGrid w:val="0"/>
          <w:spacing w:val="16"/>
          <w:sz w:val="32"/>
          <w:szCs w:val="32"/>
        </w:rPr>
        <w:t>市农业农村委系统行政事业单位国有资产评估管理暂行办法</w:t>
      </w:r>
      <w:r>
        <w:rPr>
          <w:rFonts w:hint="eastAsia" w:eastAsia="仿宋_GB2312"/>
          <w:snapToGrid w:val="0"/>
          <w:spacing w:val="16"/>
          <w:sz w:val="32"/>
          <w:szCs w:val="32"/>
          <w:lang w:eastAsia="zh-CN"/>
        </w:rPr>
        <w:t>》有关规定，</w:t>
      </w:r>
      <w:r>
        <w:rPr>
          <w:rFonts w:eastAsia="仿宋_GB2312"/>
          <w:snapToGrid w:val="0"/>
          <w:spacing w:val="16"/>
          <w:sz w:val="32"/>
          <w:szCs w:val="32"/>
        </w:rPr>
        <w:t>进行资产评估。</w:t>
      </w:r>
    </w:p>
    <w:p>
      <w:pPr>
        <w:keepNext/>
        <w:keepLines/>
        <w:pageBreakBefore w:val="0"/>
        <w:widowControl/>
        <w:kinsoku w:val="0"/>
        <w:wordWrap/>
        <w:overflowPunct/>
        <w:topLinePunct/>
        <w:autoSpaceDE w:val="0"/>
        <w:autoSpaceDN w:val="0"/>
        <w:bidi w:val="0"/>
        <w:adjustRightInd/>
        <w:snapToGrid w:val="0"/>
        <w:spacing w:line="560" w:lineRule="exact"/>
        <w:ind w:right="102" w:firstLine="653"/>
        <w:jc w:val="both"/>
        <w:textAlignment w:val="auto"/>
        <w:rPr>
          <w:rFonts w:eastAsia="仿宋_GB2312"/>
          <w:snapToGrid w:val="0"/>
          <w:color w:val="000000"/>
          <w:spacing w:val="16"/>
          <w:sz w:val="32"/>
          <w:szCs w:val="32"/>
        </w:rPr>
      </w:pPr>
      <w:r>
        <w:rPr>
          <w:rFonts w:hint="eastAsia" w:eastAsia="仿宋_GB2312"/>
          <w:snapToGrid w:val="0"/>
          <w:color w:val="000000"/>
          <w:spacing w:val="16"/>
          <w:sz w:val="32"/>
          <w:szCs w:val="32"/>
          <w:lang w:val="en-US" w:eastAsia="zh-CN"/>
        </w:rPr>
        <w:t>各单位</w:t>
      </w:r>
      <w:r>
        <w:rPr>
          <w:rFonts w:eastAsia="仿宋_GB2312"/>
          <w:snapToGrid w:val="0"/>
          <w:color w:val="000000"/>
          <w:spacing w:val="16"/>
          <w:sz w:val="32"/>
          <w:szCs w:val="32"/>
        </w:rPr>
        <w:t>国有资产出租出借期限一般不得超过五年，</w:t>
      </w:r>
      <w:r>
        <w:rPr>
          <w:rFonts w:eastAsia="仿宋_GB2312"/>
          <w:kern w:val="2"/>
          <w:sz w:val="32"/>
          <w:szCs w:val="32"/>
        </w:rPr>
        <w:t>如遇特殊情况出租期限超过五年的，需向市财政局报请批复。同时，</w:t>
      </w:r>
      <w:r>
        <w:rPr>
          <w:rFonts w:hint="eastAsia" w:eastAsia="仿宋_GB2312"/>
          <w:kern w:val="2"/>
          <w:sz w:val="32"/>
          <w:szCs w:val="32"/>
          <w:lang w:val="en-US" w:eastAsia="zh-CN"/>
        </w:rPr>
        <w:t>各单位要</w:t>
      </w:r>
      <w:r>
        <w:rPr>
          <w:rFonts w:eastAsia="仿宋_GB2312"/>
          <w:kern w:val="2"/>
          <w:sz w:val="32"/>
          <w:szCs w:val="32"/>
        </w:rPr>
        <w:t>建立</w:t>
      </w:r>
      <w:r>
        <w:rPr>
          <w:rFonts w:eastAsia="仿宋_GB2312"/>
          <w:sz w:val="32"/>
        </w:rPr>
        <w:t>租金价格动态调整机制，可以设置优先续租和提前终止条件。</w:t>
      </w:r>
      <w:r>
        <w:rPr>
          <w:rFonts w:hint="eastAsia" w:eastAsia="仿宋_GB2312"/>
          <w:sz w:val="32"/>
          <w:lang w:val="en-US" w:eastAsia="zh-CN"/>
        </w:rPr>
        <w:t>各单位</w:t>
      </w:r>
      <w:r>
        <w:rPr>
          <w:rFonts w:eastAsia="仿宋_GB2312"/>
          <w:kern w:val="2"/>
          <w:sz w:val="32"/>
          <w:szCs w:val="32"/>
        </w:rPr>
        <w:t>房产出租期限不得超</w:t>
      </w:r>
      <w:r>
        <w:rPr>
          <w:rFonts w:eastAsia="仿宋_GB2312"/>
          <w:snapToGrid w:val="0"/>
          <w:color w:val="000000"/>
          <w:spacing w:val="16"/>
          <w:sz w:val="32"/>
          <w:szCs w:val="32"/>
        </w:rPr>
        <w:t>过二十年。</w:t>
      </w:r>
    </w:p>
    <w:p>
      <w:pPr>
        <w:keepNext/>
        <w:keepLines w:val="0"/>
        <w:pageBreakBefore w:val="0"/>
        <w:widowControl/>
        <w:wordWrap/>
        <w:overflowPunct/>
        <w:topLinePunct/>
        <w:bidi w:val="0"/>
        <w:adjustRightInd/>
        <w:snapToGrid w:val="0"/>
        <w:spacing w:line="560" w:lineRule="exact"/>
        <w:jc w:val="center"/>
        <w:textAlignment w:val="auto"/>
        <w:rPr>
          <w:rFonts w:eastAsia="仿宋_GB2312"/>
          <w:b/>
          <w:sz w:val="32"/>
          <w:szCs w:val="32"/>
        </w:rPr>
      </w:pPr>
    </w:p>
    <w:p>
      <w:pPr>
        <w:keepNext/>
        <w:keepLines w:val="0"/>
        <w:pageBreakBefore w:val="0"/>
        <w:widowControl/>
        <w:wordWrap/>
        <w:overflowPunct/>
        <w:topLinePunct/>
        <w:bidi w:val="0"/>
        <w:adjustRightInd/>
        <w:snapToGrid w:val="0"/>
        <w:spacing w:line="560" w:lineRule="exact"/>
        <w:jc w:val="center"/>
        <w:textAlignment w:val="auto"/>
        <w:rPr>
          <w:rFonts w:eastAsia="仿宋_GB2312"/>
          <w:b/>
          <w:sz w:val="32"/>
          <w:szCs w:val="32"/>
        </w:rPr>
      </w:pPr>
      <w:r>
        <w:rPr>
          <w:rFonts w:eastAsia="仿宋_GB2312"/>
          <w:b/>
          <w:sz w:val="32"/>
          <w:szCs w:val="32"/>
        </w:rPr>
        <w:t>第三节  对外投资</w:t>
      </w:r>
    </w:p>
    <w:p>
      <w:pPr>
        <w:keepNext/>
        <w:keepLines w:val="0"/>
        <w:pageBreakBefore w:val="0"/>
        <w:widowControl/>
        <w:wordWrap/>
        <w:overflowPunct/>
        <w:topLinePunct/>
        <w:bidi w:val="0"/>
        <w:adjustRightInd/>
        <w:snapToGrid w:val="0"/>
        <w:spacing w:line="560" w:lineRule="exact"/>
        <w:jc w:val="center"/>
        <w:textAlignment w:val="auto"/>
        <w:rPr>
          <w:rFonts w:eastAsia="仿宋_GB2312"/>
          <w:b/>
          <w:sz w:val="32"/>
          <w:szCs w:val="32"/>
        </w:rPr>
      </w:pPr>
    </w:p>
    <w:p>
      <w:pPr>
        <w:keepNext w:val="0"/>
        <w:keepLines w:val="0"/>
        <w:pageBreakBefore w:val="0"/>
        <w:widowControl/>
        <w:kinsoku w:val="0"/>
        <w:wordWrap/>
        <w:overflowPunct/>
        <w:topLinePunct/>
        <w:autoSpaceDE w:val="0"/>
        <w:autoSpaceDN w:val="0"/>
        <w:bidi w:val="0"/>
        <w:adjustRightInd/>
        <w:snapToGrid w:val="0"/>
        <w:spacing w:line="560" w:lineRule="exact"/>
        <w:ind w:left="18" w:right="70" w:firstLine="655"/>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第三十五条</w:t>
      </w:r>
      <w:r>
        <w:rPr>
          <w:rFonts w:hint="eastAsia" w:ascii="黑体" w:hAnsi=".." w:eastAsia="黑体" w:cs="宋体"/>
          <w:bCs/>
          <w:smallCaps/>
          <w:kern w:val="2"/>
          <w:sz w:val="32"/>
          <w:szCs w:val="32"/>
          <w:lang w:val="en-US" w:eastAsia="zh-CN" w:bidi="ar-SA"/>
        </w:rPr>
        <w:t xml:space="preserve"> </w:t>
      </w:r>
      <w:r>
        <w:rPr>
          <w:rFonts w:eastAsia="仿宋"/>
          <w:snapToGrid w:val="0"/>
          <w:color w:val="FF0000"/>
          <w:spacing w:val="4"/>
          <w:sz w:val="31"/>
          <w:szCs w:val="31"/>
        </w:rPr>
        <w:t xml:space="preserve"> </w:t>
      </w:r>
      <w:r>
        <w:rPr>
          <w:rFonts w:eastAsia="仿宋_GB2312"/>
          <w:snapToGrid w:val="0"/>
          <w:color w:val="000000"/>
          <w:spacing w:val="16"/>
          <w:sz w:val="32"/>
          <w:szCs w:val="32"/>
        </w:rPr>
        <w:t>除</w:t>
      </w:r>
      <w:r>
        <w:rPr>
          <w:rFonts w:eastAsia="仿宋_GB2312"/>
          <w:snapToGrid w:val="0"/>
          <w:spacing w:val="16"/>
          <w:sz w:val="32"/>
          <w:szCs w:val="32"/>
        </w:rPr>
        <w:t>国家及本市另</w:t>
      </w:r>
      <w:r>
        <w:rPr>
          <w:rFonts w:eastAsia="仿宋_GB2312"/>
          <w:snapToGrid w:val="0"/>
          <w:color w:val="000000"/>
          <w:spacing w:val="16"/>
          <w:sz w:val="32"/>
          <w:szCs w:val="32"/>
        </w:rPr>
        <w:t>有规定外，</w:t>
      </w:r>
      <w:r>
        <w:rPr>
          <w:rFonts w:hint="eastAsia" w:eastAsia="仿宋_GB2312"/>
          <w:snapToGrid w:val="0"/>
          <w:color w:val="000000"/>
          <w:spacing w:val="16"/>
          <w:sz w:val="32"/>
          <w:szCs w:val="32"/>
          <w:lang w:val="en-US" w:eastAsia="zh-CN"/>
        </w:rPr>
        <w:t>委属行政单位</w:t>
      </w:r>
      <w:r>
        <w:rPr>
          <w:rFonts w:eastAsia="仿宋_GB2312"/>
          <w:snapToGrid w:val="0"/>
          <w:color w:val="000000"/>
          <w:spacing w:val="16"/>
          <w:sz w:val="32"/>
          <w:szCs w:val="32"/>
        </w:rPr>
        <w:t>不得以任何形式将国有资产用于对外投资或者设立营利性组织，不得利用国有资产对外担保。</w:t>
      </w: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单位原则上不得利用房屋类国有资产对外投资。</w:t>
      </w:r>
    </w:p>
    <w:p>
      <w:pPr>
        <w:keepNext w:val="0"/>
        <w:keepLines w:val="0"/>
        <w:pageBreakBefore w:val="0"/>
        <w:widowControl/>
        <w:kinsoku w:val="0"/>
        <w:wordWrap/>
        <w:overflowPunct/>
        <w:topLinePunct/>
        <w:autoSpaceDE w:val="0"/>
        <w:autoSpaceDN w:val="0"/>
        <w:bidi w:val="0"/>
        <w:adjustRightInd/>
        <w:snapToGrid w:val="0"/>
        <w:spacing w:line="560" w:lineRule="exact"/>
        <w:ind w:left="17" w:right="68" w:firstLine="658"/>
        <w:jc w:val="both"/>
        <w:textAlignment w:val="auto"/>
        <w:rPr>
          <w:rFonts w:hint="eastAsia" w:eastAsia="仿宋_GB2312"/>
          <w:snapToGrid w:val="0"/>
          <w:color w:val="000000"/>
          <w:spacing w:val="16"/>
          <w:sz w:val="32"/>
          <w:szCs w:val="32"/>
          <w:lang w:val="en-US" w:eastAsia="zh-CN"/>
        </w:rPr>
      </w:pP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w:t>
      </w:r>
      <w:r>
        <w:rPr>
          <w:rFonts w:hint="default" w:eastAsia="仿宋_GB2312"/>
          <w:snapToGrid w:val="0"/>
          <w:color w:val="000000"/>
          <w:spacing w:val="16"/>
          <w:sz w:val="32"/>
          <w:szCs w:val="32"/>
          <w:lang w:val="en-US"/>
        </w:rPr>
        <w:drawing>
          <wp:anchor distT="0" distB="0" distL="0" distR="0" simplePos="0" relativeHeight="251659264" behindDoc="1" locked="0" layoutInCell="1" allowOverlap="1">
            <wp:simplePos x="0" y="0"/>
            <wp:positionH relativeFrom="column">
              <wp:posOffset>4597400</wp:posOffset>
            </wp:positionH>
            <wp:positionV relativeFrom="paragraph">
              <wp:posOffset>1427480</wp:posOffset>
            </wp:positionV>
            <wp:extent cx="6350" cy="381000"/>
            <wp:effectExtent l="0" t="0" r="0" b="0"/>
            <wp:wrapNone/>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8"/>
                    <a:stretch>
                      <a:fillRect/>
                    </a:stretch>
                  </pic:blipFill>
                  <pic:spPr>
                    <a:xfrm>
                      <a:off x="0" y="0"/>
                      <a:ext cx="6350" cy="381000"/>
                    </a:xfrm>
                    <a:prstGeom prst="rect">
                      <a:avLst/>
                    </a:prstGeom>
                  </pic:spPr>
                </pic:pic>
              </a:graphicData>
            </a:graphic>
          </wp:anchor>
        </w:drawing>
      </w:r>
      <w:r>
        <w:rPr>
          <w:rFonts w:eastAsia="仿宋_GB2312"/>
          <w:snapToGrid w:val="0"/>
          <w:color w:val="000000"/>
          <w:spacing w:val="16"/>
          <w:sz w:val="32"/>
          <w:szCs w:val="32"/>
        </w:rPr>
        <w:t>利用国有资产对外投资应当有利于事业发展和实现国有资产保值增值，符合国家有关规定，经可行性研究和集体决</w:t>
      </w:r>
      <w:r>
        <w:rPr>
          <w:rFonts w:eastAsia="仿宋_GB2312"/>
          <w:snapToGrid w:val="0"/>
          <w:spacing w:val="16"/>
          <w:sz w:val="32"/>
          <w:szCs w:val="32"/>
        </w:rPr>
        <w:t>策，</w:t>
      </w:r>
      <w:r>
        <w:rPr>
          <w:rFonts w:hint="eastAsia" w:ascii="Times New Roman" w:hAnsi="Times New Roman" w:eastAsia="仿宋_GB2312" w:cs="Times New Roman"/>
          <w:color w:val="auto"/>
          <w:spacing w:val="16"/>
          <w:sz w:val="32"/>
          <w:szCs w:val="32"/>
          <w:lang w:val="en-US" w:eastAsia="zh-CN"/>
        </w:rPr>
        <w:t>逐级</w:t>
      </w:r>
      <w:r>
        <w:rPr>
          <w:rFonts w:hint="default" w:ascii="Times New Roman" w:hAnsi="Times New Roman" w:eastAsia="仿宋_GB2312" w:cs="Times New Roman"/>
          <w:color w:val="auto"/>
          <w:spacing w:val="16"/>
          <w:sz w:val="32"/>
          <w:szCs w:val="32"/>
          <w:lang w:val="en" w:eastAsia="zh-CN"/>
        </w:rPr>
        <w:t>报至市</w:t>
      </w:r>
      <w:r>
        <w:rPr>
          <w:rFonts w:hint="eastAsia" w:ascii="Times New Roman" w:hAnsi="Times New Roman" w:eastAsia="仿宋_GB2312" w:cs="Times New Roman"/>
          <w:color w:val="auto"/>
          <w:spacing w:val="16"/>
          <w:sz w:val="32"/>
          <w:szCs w:val="32"/>
          <w:lang w:val="en-US" w:eastAsia="zh-CN"/>
        </w:rPr>
        <w:t>农业农村委审核同意后</w:t>
      </w:r>
      <w:r>
        <w:rPr>
          <w:rFonts w:hint="default" w:ascii="Times New Roman" w:hAnsi="Times New Roman" w:eastAsia="仿宋_GB2312" w:cs="Times New Roman"/>
          <w:color w:val="auto"/>
          <w:spacing w:val="16"/>
          <w:sz w:val="32"/>
          <w:szCs w:val="32"/>
          <w:lang w:val="en" w:eastAsia="zh-CN"/>
        </w:rPr>
        <w:t>报至市</w:t>
      </w:r>
      <w:r>
        <w:rPr>
          <w:rFonts w:ascii="Times New Roman" w:hAnsi="Times New Roman" w:eastAsia="仿宋_GB2312" w:cs="Times New Roman"/>
          <w:color w:val="auto"/>
          <w:spacing w:val="16"/>
          <w:sz w:val="32"/>
          <w:szCs w:val="32"/>
          <w:lang w:eastAsia="zh-CN"/>
        </w:rPr>
        <w:t>财政局审批</w:t>
      </w:r>
      <w:r>
        <w:rPr>
          <w:rFonts w:eastAsia="仿宋_GB2312"/>
          <w:snapToGrid w:val="0"/>
          <w:spacing w:val="16"/>
          <w:sz w:val="32"/>
          <w:szCs w:val="32"/>
        </w:rPr>
        <w:t>，未</w:t>
      </w:r>
      <w:r>
        <w:rPr>
          <w:rFonts w:eastAsia="仿宋_GB2312"/>
          <w:snapToGrid w:val="0"/>
          <w:color w:val="000000"/>
          <w:spacing w:val="16"/>
          <w:sz w:val="32"/>
          <w:szCs w:val="32"/>
        </w:rPr>
        <w:t>经批准不得对外投资。</w:t>
      </w:r>
    </w:p>
    <w:p>
      <w:pPr>
        <w:keepNext w:val="0"/>
        <w:keepLines w:val="0"/>
        <w:pageBreakBefore w:val="0"/>
        <w:widowControl/>
        <w:kinsoku w:val="0"/>
        <w:wordWrap/>
        <w:overflowPunct/>
        <w:topLinePunct/>
        <w:autoSpaceDE w:val="0"/>
        <w:autoSpaceDN w:val="0"/>
        <w:bidi w:val="0"/>
        <w:adjustRightInd/>
        <w:snapToGrid w:val="0"/>
        <w:spacing w:line="560" w:lineRule="exact"/>
        <w:ind w:left="17" w:right="68" w:firstLine="658"/>
        <w:jc w:val="both"/>
        <w:textAlignment w:val="auto"/>
        <w:rPr>
          <w:rFonts w:ascii="Times New Roman" w:hAnsi="Times New Roman" w:eastAsia="仿宋_GB2312" w:cs="Times New Roman"/>
          <w:spacing w:val="16"/>
          <w:sz w:val="32"/>
          <w:szCs w:val="32"/>
          <w:lang w:eastAsia="zh-CN"/>
        </w:rPr>
      </w:pP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w:t>
      </w:r>
      <w:r>
        <w:rPr>
          <w:rFonts w:hint="eastAsia" w:eastAsia="仿宋_GB2312"/>
          <w:snapToGrid w:val="0"/>
          <w:color w:val="000000"/>
          <w:spacing w:val="16"/>
          <w:sz w:val="32"/>
          <w:szCs w:val="32"/>
          <w:lang w:eastAsia="zh-CN"/>
        </w:rPr>
        <w:t>对</w:t>
      </w:r>
      <w:r>
        <w:rPr>
          <w:rFonts w:ascii="Times New Roman" w:hAnsi="Times New Roman" w:eastAsia="仿宋_GB2312" w:cs="Times New Roman"/>
          <w:spacing w:val="16"/>
          <w:sz w:val="32"/>
          <w:szCs w:val="32"/>
          <w:lang w:eastAsia="zh-CN"/>
        </w:rPr>
        <w:t>其持有的科技成果，可以自主决定许可或者作价投资，不需</w:t>
      </w:r>
      <w:r>
        <w:rPr>
          <w:rFonts w:ascii="Times New Roman" w:hAnsi="Times New Roman" w:eastAsia="仿宋_GB2312" w:cs="Times New Roman"/>
          <w:spacing w:val="16"/>
          <w:sz w:val="32"/>
          <w:szCs w:val="32"/>
          <w:lang w:val="en" w:eastAsia="zh-CN"/>
        </w:rPr>
        <w:t>报市</w:t>
      </w:r>
      <w:r>
        <w:rPr>
          <w:rFonts w:hint="eastAsia" w:ascii="Times New Roman" w:hAnsi="Times New Roman" w:eastAsia="仿宋_GB2312" w:cs="Times New Roman"/>
          <w:spacing w:val="16"/>
          <w:sz w:val="32"/>
          <w:szCs w:val="32"/>
          <w:lang w:val="en-US" w:eastAsia="zh-CN"/>
        </w:rPr>
        <w:t>农业农村委和市财政局</w:t>
      </w:r>
      <w:r>
        <w:rPr>
          <w:rFonts w:ascii="Times New Roman" w:hAnsi="Times New Roman" w:eastAsia="仿宋_GB2312" w:cs="Times New Roman"/>
          <w:spacing w:val="16"/>
          <w:sz w:val="32"/>
          <w:szCs w:val="32"/>
          <w:lang w:eastAsia="zh-CN"/>
        </w:rPr>
        <w:t>审批或者备案。涉及国家秘密、国家安全及关键核心技术的科技成果许可或者作价投资，</w:t>
      </w:r>
      <w:r>
        <w:rPr>
          <w:rFonts w:hint="eastAsia" w:ascii="Times New Roman" w:hAnsi="Times New Roman" w:eastAsia="仿宋_GB2312" w:cs="Times New Roman"/>
          <w:spacing w:val="16"/>
          <w:sz w:val="32"/>
          <w:szCs w:val="32"/>
          <w:lang w:val="en-US" w:eastAsia="zh-CN"/>
        </w:rPr>
        <w:t>应逐级报至市农业农村委</w:t>
      </w:r>
      <w:r>
        <w:rPr>
          <w:rFonts w:ascii="Times New Roman" w:hAnsi="Times New Roman" w:eastAsia="仿宋_GB2312" w:cs="Times New Roman"/>
          <w:spacing w:val="16"/>
          <w:sz w:val="32"/>
          <w:szCs w:val="32"/>
          <w:lang w:eastAsia="zh-CN"/>
        </w:rPr>
        <w:t>按照国家有关保密制度的规定审批。</w:t>
      </w:r>
      <w:r>
        <w:rPr>
          <w:rFonts w:hint="eastAsia" w:ascii="Times New Roman" w:hAnsi="Times New Roman" w:eastAsia="仿宋_GB2312" w:cs="Times New Roman"/>
          <w:spacing w:val="16"/>
          <w:sz w:val="32"/>
          <w:szCs w:val="32"/>
          <w:lang w:val="en-US" w:eastAsia="zh-CN"/>
        </w:rPr>
        <w:t>各单位</w:t>
      </w:r>
      <w:r>
        <w:rPr>
          <w:rFonts w:ascii="Times New Roman" w:hAnsi="Times New Roman" w:eastAsia="仿宋_GB2312" w:cs="Times New Roman"/>
          <w:spacing w:val="16"/>
          <w:sz w:val="32"/>
          <w:szCs w:val="32"/>
          <w:lang w:eastAsia="zh-CN"/>
        </w:rPr>
        <w:t>以科技成果转化形成的国有股权进行对外投资等使用事项，由</w:t>
      </w:r>
      <w:r>
        <w:rPr>
          <w:rFonts w:hint="eastAsia" w:ascii="Times New Roman" w:hAnsi="Times New Roman" w:eastAsia="仿宋_GB2312" w:cs="Times New Roman"/>
          <w:spacing w:val="16"/>
          <w:sz w:val="32"/>
          <w:szCs w:val="32"/>
          <w:lang w:val="en-US" w:eastAsia="zh-CN"/>
        </w:rPr>
        <w:t>市农业农村委</w:t>
      </w:r>
      <w:r>
        <w:rPr>
          <w:rFonts w:ascii="Times New Roman" w:hAnsi="Times New Roman" w:eastAsia="仿宋_GB2312" w:cs="Times New Roman"/>
          <w:spacing w:val="16"/>
          <w:sz w:val="32"/>
          <w:szCs w:val="32"/>
          <w:lang w:eastAsia="zh-CN"/>
        </w:rPr>
        <w:t>审批。</w:t>
      </w:r>
    </w:p>
    <w:p>
      <w:pPr>
        <w:keepNext w:val="0"/>
        <w:keepLines w:val="0"/>
        <w:pageBreakBefore w:val="0"/>
        <w:widowControl/>
        <w:kinsoku w:val="0"/>
        <w:wordWrap/>
        <w:overflowPunct/>
        <w:topLinePunct/>
        <w:autoSpaceDE w:val="0"/>
        <w:autoSpaceDN w:val="0"/>
        <w:bidi w:val="0"/>
        <w:adjustRightInd/>
        <w:snapToGrid w:val="0"/>
        <w:spacing w:line="560" w:lineRule="exact"/>
        <w:ind w:left="17" w:right="68" w:firstLine="658"/>
        <w:jc w:val="both"/>
        <w:textAlignment w:val="auto"/>
        <w:rPr>
          <w:rFonts w:eastAsia="仿宋_GB2312"/>
          <w:snapToGrid w:val="0"/>
          <w:color w:val="000000"/>
          <w:spacing w:val="16"/>
          <w:sz w:val="32"/>
          <w:szCs w:val="32"/>
        </w:rPr>
      </w:pP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w:t>
      </w:r>
      <w:r>
        <w:rPr>
          <w:rFonts w:eastAsia="仿宋_GB2312"/>
          <w:snapToGrid w:val="0"/>
          <w:spacing w:val="16"/>
          <w:sz w:val="32"/>
          <w:szCs w:val="32"/>
        </w:rPr>
        <w:t>应当明确对外投资形成的股权及其相关权益管理责任，按照规定将对外投资形成的股权纳入经营性国有资产集中统一监管体系。</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 xml:space="preserve">第三十六条 </w:t>
      </w:r>
      <w:r>
        <w:rPr>
          <w:rFonts w:eastAsia="仿宋"/>
          <w:snapToGrid w:val="0"/>
          <w:color w:val="FF0000"/>
          <w:spacing w:val="8"/>
          <w:sz w:val="31"/>
          <w:szCs w:val="31"/>
        </w:rPr>
        <w:t xml:space="preserve"> </w:t>
      </w: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单位对</w:t>
      </w:r>
      <w:r>
        <w:rPr>
          <w:rFonts w:eastAsia="仿宋_GB2312"/>
          <w:snapToGrid w:val="0"/>
          <w:spacing w:val="16"/>
          <w:sz w:val="32"/>
          <w:szCs w:val="32"/>
        </w:rPr>
        <w:t>外投资的国有资产应当权属清晰且不存在权属纠纷，除国家及本市另</w:t>
      </w:r>
      <w:r>
        <w:rPr>
          <w:rFonts w:eastAsia="仿宋_GB2312"/>
          <w:snapToGrid w:val="0"/>
          <w:color w:val="000000"/>
          <w:spacing w:val="16"/>
          <w:sz w:val="32"/>
          <w:szCs w:val="32"/>
        </w:rPr>
        <w:t>有规定外，不得利用财政拨款、财政拨款结转结余资金对外投资，严格控制货币资金对外投资。</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 xml:space="preserve">第三十七条 </w:t>
      </w:r>
      <w:r>
        <w:rPr>
          <w:rFonts w:eastAsia="仿宋"/>
          <w:snapToGrid w:val="0"/>
          <w:color w:val="FF0000"/>
          <w:spacing w:val="8"/>
          <w:sz w:val="31"/>
          <w:szCs w:val="31"/>
        </w:rPr>
        <w:t xml:space="preserve"> </w:t>
      </w: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单位不得从事以下对外投资事项：</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（一）</w:t>
      </w:r>
      <w:r>
        <w:rPr>
          <w:rFonts w:eastAsia="仿宋_GB2312"/>
          <w:snapToGrid w:val="0"/>
          <w:spacing w:val="16"/>
          <w:sz w:val="32"/>
          <w:szCs w:val="32"/>
        </w:rPr>
        <w:t>买卖股票、期货、基金、公司债券，国家及本市另有规定的除外；</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spacing w:val="16"/>
          <w:sz w:val="32"/>
          <w:szCs w:val="32"/>
        </w:rPr>
      </w:pPr>
      <w:r>
        <w:rPr>
          <w:rFonts w:eastAsia="仿宋_GB2312"/>
          <w:snapToGrid w:val="0"/>
          <w:color w:val="000000"/>
          <w:spacing w:val="16"/>
          <w:sz w:val="32"/>
          <w:szCs w:val="32"/>
        </w:rPr>
        <w:t>（二）购买任何形</w:t>
      </w:r>
      <w:r>
        <w:rPr>
          <w:rFonts w:eastAsia="仿宋_GB2312"/>
          <w:snapToGrid w:val="0"/>
          <w:spacing w:val="16"/>
          <w:sz w:val="32"/>
          <w:szCs w:val="32"/>
        </w:rPr>
        <w:t>式的金融衍生品或者进行任何形式的金融风险投资，国家及本市另有规定的除外；</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color w:val="000000"/>
          <w:spacing w:val="16"/>
          <w:sz w:val="32"/>
          <w:szCs w:val="32"/>
        </w:rPr>
      </w:pPr>
      <w:r>
        <w:rPr>
          <w:rFonts w:eastAsia="仿宋_GB2312"/>
          <w:snapToGrid w:val="0"/>
          <w:spacing w:val="16"/>
          <w:sz w:val="32"/>
          <w:szCs w:val="32"/>
        </w:rPr>
        <w:t>（三）利用国外贷款的</w:t>
      </w:r>
      <w:r>
        <w:rPr>
          <w:rFonts w:eastAsia="仿宋_GB2312"/>
          <w:snapToGrid w:val="0"/>
          <w:color w:val="000000"/>
          <w:spacing w:val="16"/>
          <w:sz w:val="32"/>
          <w:szCs w:val="32"/>
        </w:rPr>
        <w:t>事业单位，在国外债务尚未清偿前利用该贷款形成的国有资产对外投资；</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（四）其他违反法律、行政法规规定的投资事项。</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 xml:space="preserve">第三十八条 </w:t>
      </w:r>
      <w:r>
        <w:rPr>
          <w:rFonts w:eastAsia="仿宋"/>
          <w:snapToGrid w:val="0"/>
          <w:color w:val="FF0000"/>
          <w:spacing w:val="1"/>
          <w:sz w:val="31"/>
          <w:szCs w:val="31"/>
        </w:rPr>
        <w:t xml:space="preserve"> </w:t>
      </w: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单位申请对外投资，应当提供下列材料：</w:t>
      </w:r>
    </w:p>
    <w:p>
      <w:pPr>
        <w:keepNext w:val="0"/>
        <w:keepLines w:val="0"/>
        <w:pageBreakBefore w:val="0"/>
        <w:widowControl/>
        <w:kinsoku w:val="0"/>
        <w:wordWrap/>
        <w:overflowPunct/>
        <w:topLinePunct/>
        <w:autoSpaceDE w:val="0"/>
        <w:autoSpaceDN w:val="0"/>
        <w:bidi w:val="0"/>
        <w:adjustRightInd/>
        <w:snapToGrid w:val="0"/>
        <w:spacing w:line="560" w:lineRule="exact"/>
        <w:ind w:left="23" w:firstLine="646"/>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（一）申请文件及单位内部决策文件；</w:t>
      </w:r>
    </w:p>
    <w:p>
      <w:pPr>
        <w:keepNext w:val="0"/>
        <w:keepLines w:val="0"/>
        <w:pageBreakBefore w:val="0"/>
        <w:widowControl/>
        <w:kinsoku w:val="0"/>
        <w:wordWrap/>
        <w:overflowPunct/>
        <w:topLinePunct/>
        <w:autoSpaceDE w:val="0"/>
        <w:autoSpaceDN w:val="0"/>
        <w:bidi w:val="0"/>
        <w:adjustRightInd/>
        <w:snapToGrid w:val="0"/>
        <w:spacing w:line="560" w:lineRule="exact"/>
        <w:ind w:left="23" w:firstLine="646"/>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（二）国有资产价值凭证及产权证明，如购货发票或者收据、财务资料、记账凭证、资产信息卡、国有土地使用权证、</w:t>
      </w:r>
      <w:r>
        <w:rPr>
          <w:rFonts w:eastAsia="仿宋_GB2312"/>
          <w:snapToGrid w:val="0"/>
          <w:spacing w:val="16"/>
          <w:sz w:val="32"/>
          <w:szCs w:val="32"/>
        </w:rPr>
        <w:t>房屋所有权证、</w:t>
      </w:r>
      <w:r>
        <w:rPr>
          <w:rFonts w:eastAsia="仿宋_GB2312"/>
          <w:snapToGrid w:val="0"/>
          <w:color w:val="000000"/>
          <w:spacing w:val="16"/>
          <w:sz w:val="32"/>
          <w:szCs w:val="32"/>
        </w:rPr>
        <w:t>不动产权证、专利证、著作权证、债权或者股权凭证、投资协议等凭据的复印件，并加盖单位公章；</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（三）可行性分析报告，包括对外投资的必要性、可行性及风险分析，拟合作方的基本情况，拟用于对外投资的国有资产类型及来源，对外投资对本单位财务状况和业务活动影响的分析等；</w:t>
      </w:r>
    </w:p>
    <w:p>
      <w:pPr>
        <w:keepNext w:val="0"/>
        <w:keepLines w:val="0"/>
        <w:pageBreakBefore w:val="0"/>
        <w:widowControl/>
        <w:kinsoku w:val="0"/>
        <w:wordWrap/>
        <w:overflowPunct/>
        <w:topLinePunct/>
        <w:autoSpaceDE w:val="0"/>
        <w:autoSpaceDN w:val="0"/>
        <w:bidi w:val="0"/>
        <w:adjustRightInd/>
        <w:snapToGrid w:val="0"/>
        <w:spacing w:line="560" w:lineRule="exact"/>
        <w:ind w:left="23" w:firstLine="646"/>
        <w:jc w:val="both"/>
        <w:textAlignment w:val="auto"/>
        <w:rPr>
          <w:rFonts w:hint="eastAsia" w:eastAsia="仿宋_GB2312"/>
          <w:snapToGrid w:val="0"/>
          <w:color w:val="000000"/>
          <w:spacing w:val="16"/>
          <w:sz w:val="32"/>
          <w:szCs w:val="32"/>
          <w:lang w:val="en-US" w:eastAsia="zh-CN"/>
        </w:rPr>
      </w:pPr>
      <w:r>
        <w:rPr>
          <w:rFonts w:eastAsia="仿宋_GB2312"/>
          <w:snapToGrid w:val="0"/>
          <w:color w:val="000000"/>
          <w:spacing w:val="16"/>
          <w:sz w:val="32"/>
          <w:szCs w:val="32"/>
        </w:rPr>
        <w:t>（四）双方签署的意向性协议、拟创办企业的章程草案；</w:t>
      </w:r>
    </w:p>
    <w:p>
      <w:pPr>
        <w:keepNext w:val="0"/>
        <w:keepLines w:val="0"/>
        <w:pageBreakBefore w:val="0"/>
        <w:widowControl/>
        <w:kinsoku w:val="0"/>
        <w:wordWrap/>
        <w:overflowPunct/>
        <w:topLinePunct/>
        <w:autoSpaceDE w:val="0"/>
        <w:autoSpaceDN w:val="0"/>
        <w:bidi w:val="0"/>
        <w:adjustRightInd/>
        <w:snapToGrid w:val="0"/>
        <w:spacing w:line="560" w:lineRule="exact"/>
        <w:ind w:left="23" w:firstLine="646"/>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（五）拟合作方法人证书或者企业营业执照、个人身份证复印件等；</w:t>
      </w:r>
    </w:p>
    <w:p>
      <w:pPr>
        <w:keepNext w:val="0"/>
        <w:keepLines w:val="0"/>
        <w:pageBreakBefore w:val="0"/>
        <w:widowControl/>
        <w:kinsoku w:val="0"/>
        <w:wordWrap/>
        <w:overflowPunct/>
        <w:topLinePunct/>
        <w:autoSpaceDE w:val="0"/>
        <w:autoSpaceDN w:val="0"/>
        <w:bidi w:val="0"/>
        <w:adjustRightInd/>
        <w:snapToGrid w:val="0"/>
        <w:spacing w:line="560" w:lineRule="exact"/>
        <w:ind w:left="23" w:firstLine="646"/>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（六）市级事业单位上年度财务报表、拟合作方或者被投资方经中介机构审计的上年度财务报告；</w:t>
      </w:r>
    </w:p>
    <w:p>
      <w:pPr>
        <w:keepNext w:val="0"/>
        <w:keepLines w:val="0"/>
        <w:pageBreakBefore w:val="0"/>
        <w:widowControl/>
        <w:kinsoku w:val="0"/>
        <w:wordWrap/>
        <w:overflowPunct/>
        <w:topLinePunct/>
        <w:autoSpaceDE w:val="0"/>
        <w:autoSpaceDN w:val="0"/>
        <w:bidi w:val="0"/>
        <w:adjustRightInd/>
        <w:snapToGrid w:val="0"/>
        <w:spacing w:line="560" w:lineRule="exact"/>
        <w:ind w:left="25" w:firstLine="648"/>
        <w:jc w:val="both"/>
        <w:textAlignment w:val="auto"/>
        <w:rPr>
          <w:rFonts w:eastAsia="仿宋_GB2312"/>
          <w:snapToGrid w:val="0"/>
          <w:color w:val="000000"/>
          <w:spacing w:val="16"/>
          <w:sz w:val="32"/>
          <w:szCs w:val="32"/>
        </w:rPr>
      </w:pPr>
      <w:r>
        <w:rPr>
          <w:rFonts w:eastAsia="仿宋_GB2312"/>
          <w:snapToGrid w:val="0"/>
          <w:color w:val="000000"/>
          <w:spacing w:val="16"/>
          <w:sz w:val="32"/>
          <w:szCs w:val="32"/>
        </w:rPr>
        <w:t>（七）其他材料。</w:t>
      </w:r>
    </w:p>
    <w:p>
      <w:pPr>
        <w:keepNext w:val="0"/>
        <w:keepLines w:val="0"/>
        <w:pageBreakBefore w:val="0"/>
        <w:widowControl/>
        <w:kinsoku w:val="0"/>
        <w:wordWrap/>
        <w:overflowPunct/>
        <w:topLinePunct/>
        <w:autoSpaceDE w:val="0"/>
        <w:autoSpaceDN w:val="0"/>
        <w:bidi w:val="0"/>
        <w:adjustRightInd/>
        <w:snapToGrid w:val="0"/>
        <w:spacing w:line="560" w:lineRule="exact"/>
        <w:ind w:left="32" w:right="9" w:firstLine="650"/>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第三十九条</w:t>
      </w:r>
      <w:r>
        <w:rPr>
          <w:rFonts w:hint="eastAsia" w:ascii="黑体" w:hAnsi=".." w:eastAsia="黑体" w:cs="宋体"/>
          <w:bCs/>
          <w:smallCaps/>
          <w:kern w:val="2"/>
          <w:sz w:val="32"/>
          <w:szCs w:val="32"/>
          <w:lang w:val="en-US" w:eastAsia="zh-CN" w:bidi="ar-SA"/>
        </w:rPr>
        <w:t xml:space="preserve">  </w:t>
      </w: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单位对外投资形成的国有资产，应当依照国家统一的会计制度进行核算，不得将对外投资在往来款科目核算，不得形成账外资产。</w:t>
      </w:r>
    </w:p>
    <w:p>
      <w:pPr>
        <w:keepNext w:val="0"/>
        <w:keepLines w:val="0"/>
        <w:pageBreakBefore w:val="0"/>
        <w:widowControl/>
        <w:kinsoku w:val="0"/>
        <w:wordWrap/>
        <w:overflowPunct/>
        <w:topLinePunct/>
        <w:autoSpaceDE w:val="0"/>
        <w:autoSpaceDN w:val="0"/>
        <w:bidi w:val="0"/>
        <w:adjustRightInd/>
        <w:snapToGrid w:val="0"/>
        <w:spacing w:line="560" w:lineRule="exact"/>
        <w:ind w:left="34" w:right="11" w:firstLine="652"/>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第四十条</w:t>
      </w:r>
      <w:r>
        <w:rPr>
          <w:rFonts w:hint="eastAsia" w:ascii="黑体" w:hAnsi=".." w:eastAsia="黑体" w:cs="宋体"/>
          <w:bCs/>
          <w:smallCaps/>
          <w:kern w:val="2"/>
          <w:sz w:val="32"/>
          <w:szCs w:val="32"/>
          <w:lang w:val="en-US" w:eastAsia="zh-CN" w:bidi="ar-SA"/>
        </w:rPr>
        <w:t xml:space="preserve"> </w:t>
      </w:r>
      <w:r>
        <w:rPr>
          <w:rFonts w:eastAsia="仿宋"/>
          <w:snapToGrid w:val="0"/>
          <w:color w:val="FF0000"/>
          <w:spacing w:val="8"/>
          <w:sz w:val="31"/>
          <w:szCs w:val="31"/>
        </w:rPr>
        <w:t xml:space="preserve"> </w:t>
      </w:r>
      <w:r>
        <w:rPr>
          <w:rFonts w:eastAsia="仿宋_GB2312"/>
          <w:snapToGrid w:val="0"/>
          <w:color w:val="000000"/>
          <w:spacing w:val="16"/>
          <w:sz w:val="32"/>
          <w:szCs w:val="32"/>
        </w:rPr>
        <w:t>除国家另有规定外，</w:t>
      </w: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单位经批准利用国有资产进行对外投资的，应当依法进行资产评估，并按照</w:t>
      </w:r>
      <w:r>
        <w:rPr>
          <w:rFonts w:hint="default" w:eastAsia="仿宋_GB2312"/>
          <w:snapToGrid w:val="0"/>
          <w:color w:val="000000"/>
          <w:spacing w:val="16"/>
          <w:sz w:val="32"/>
          <w:szCs w:val="32"/>
          <w:lang w:val="en" w:eastAsia="zh-CN"/>
        </w:rPr>
        <w:t>市农业农村委</w:t>
      </w:r>
      <w:r>
        <w:rPr>
          <w:rFonts w:eastAsia="仿宋_GB2312"/>
          <w:snapToGrid w:val="0"/>
          <w:color w:val="000000"/>
          <w:spacing w:val="16"/>
          <w:sz w:val="32"/>
          <w:szCs w:val="32"/>
        </w:rPr>
        <w:t>国有资产评估管理有关规定进行核准或者备案。</w:t>
      </w:r>
    </w:p>
    <w:p>
      <w:pPr>
        <w:keepNext w:val="0"/>
        <w:keepLines w:val="0"/>
        <w:pageBreakBefore w:val="0"/>
        <w:widowControl/>
        <w:kinsoku w:val="0"/>
        <w:wordWrap/>
        <w:overflowPunct/>
        <w:topLinePunct/>
        <w:autoSpaceDE w:val="0"/>
        <w:autoSpaceDN w:val="0"/>
        <w:bidi w:val="0"/>
        <w:adjustRightInd/>
        <w:snapToGrid w:val="0"/>
        <w:spacing w:line="560" w:lineRule="exact"/>
        <w:ind w:left="34" w:right="11" w:firstLine="652"/>
        <w:jc w:val="both"/>
        <w:textAlignment w:val="auto"/>
        <w:rPr>
          <w:rFonts w:eastAsia="仿宋_GB2312"/>
          <w:snapToGrid w:val="0"/>
          <w:spacing w:val="16"/>
          <w:sz w:val="32"/>
          <w:szCs w:val="32"/>
        </w:rPr>
      </w:pP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单位的科技成果许可或者作价投资给国有全资企业的，可以不进行资产评估；</w:t>
      </w:r>
      <w:r>
        <w:rPr>
          <w:rFonts w:eastAsia="仿宋_GB2312"/>
          <w:snapToGrid w:val="0"/>
          <w:spacing w:val="16"/>
          <w:sz w:val="32"/>
          <w:szCs w:val="32"/>
        </w:rPr>
        <w:t>许可或者作价投资给非国有全资企业的，由</w:t>
      </w:r>
      <w:r>
        <w:rPr>
          <w:rFonts w:hint="eastAsia" w:eastAsia="仿宋_GB2312"/>
          <w:snapToGrid w:val="0"/>
          <w:spacing w:val="16"/>
          <w:sz w:val="32"/>
          <w:szCs w:val="32"/>
          <w:lang w:val="en-US" w:eastAsia="zh-CN"/>
        </w:rPr>
        <w:t>各</w:t>
      </w:r>
      <w:r>
        <w:rPr>
          <w:rFonts w:eastAsia="仿宋_GB2312"/>
          <w:snapToGrid w:val="0"/>
          <w:spacing w:val="16"/>
          <w:sz w:val="32"/>
          <w:szCs w:val="32"/>
        </w:rPr>
        <w:t>单位自主决定是否进行资产评估；通过协议定价的，应当在本单位公示科技成果名称和拟交易价格。</w:t>
      </w:r>
    </w:p>
    <w:p>
      <w:pPr>
        <w:keepNext w:val="0"/>
        <w:keepLines w:val="0"/>
        <w:pageBreakBefore w:val="0"/>
        <w:widowControl/>
        <w:kinsoku w:val="0"/>
        <w:wordWrap/>
        <w:overflowPunct/>
        <w:topLinePunct/>
        <w:autoSpaceDE w:val="0"/>
        <w:autoSpaceDN w:val="0"/>
        <w:bidi w:val="0"/>
        <w:adjustRightInd/>
        <w:snapToGrid w:val="0"/>
        <w:spacing w:line="560" w:lineRule="exact"/>
        <w:ind w:left="34" w:right="11" w:firstLine="652"/>
        <w:jc w:val="both"/>
        <w:textAlignment w:val="auto"/>
        <w:rPr>
          <w:rFonts w:eastAsia="仿宋_GB2312"/>
          <w:snapToGrid w:val="0"/>
          <w:spacing w:val="16"/>
          <w:sz w:val="32"/>
          <w:szCs w:val="32"/>
        </w:rPr>
      </w:pPr>
      <w:r>
        <w:rPr>
          <w:rFonts w:hint="eastAsia" w:ascii="仿宋_GB2312" w:hAnsi=".." w:eastAsia="仿宋_GB2312" w:cs="宋体"/>
          <w:b/>
          <w:bCs/>
          <w:snapToGrid/>
          <w:color w:val="auto"/>
          <w:kern w:val="0"/>
          <w:sz w:val="32"/>
          <w:szCs w:val="32"/>
          <w:lang w:val="en-US" w:eastAsia="zh-CN" w:bidi="ar-SA"/>
        </w:rPr>
        <w:t xml:space="preserve">第四十一条 </w:t>
      </w:r>
      <w:r>
        <w:rPr>
          <w:rFonts w:hint="eastAsia" w:ascii="黑体" w:hAnsi=".." w:eastAsia="黑体" w:cs="宋体"/>
          <w:bCs/>
          <w:smallCaps/>
          <w:kern w:val="2"/>
          <w:sz w:val="32"/>
          <w:szCs w:val="32"/>
          <w:lang w:val="en-US" w:eastAsia="zh-CN" w:bidi="ar-SA"/>
        </w:rPr>
        <w:t xml:space="preserve"> </w:t>
      </w:r>
      <w:r>
        <w:rPr>
          <w:rFonts w:hint="eastAsia" w:eastAsia="仿宋_GB2312"/>
          <w:snapToGrid w:val="0"/>
          <w:color w:val="000000"/>
          <w:spacing w:val="16"/>
          <w:sz w:val="32"/>
          <w:szCs w:val="32"/>
          <w:lang w:val="en-US" w:eastAsia="zh-CN"/>
        </w:rPr>
        <w:t>委属事业</w:t>
      </w:r>
      <w:r>
        <w:rPr>
          <w:rFonts w:eastAsia="仿宋_GB2312"/>
          <w:snapToGrid w:val="0"/>
          <w:color w:val="000000"/>
          <w:spacing w:val="16"/>
          <w:sz w:val="32"/>
          <w:szCs w:val="32"/>
        </w:rPr>
        <w:t>单位</w:t>
      </w:r>
      <w:r>
        <w:rPr>
          <w:rFonts w:eastAsia="仿宋_GB2312"/>
          <w:snapToGrid w:val="0"/>
          <w:spacing w:val="16"/>
          <w:sz w:val="32"/>
          <w:szCs w:val="32"/>
        </w:rPr>
        <w:t>利用国有资产进行境外投资的，应遵循国家境外投资项目核准和外汇管理等相关规定，履行报批手续。</w:t>
      </w:r>
    </w:p>
    <w:p>
      <w:pPr>
        <w:keepNext w:val="0"/>
        <w:keepLines w:val="0"/>
        <w:pageBreakBefore w:val="0"/>
        <w:widowControl/>
        <w:kinsoku w:val="0"/>
        <w:wordWrap/>
        <w:overflowPunct/>
        <w:topLinePunct/>
        <w:autoSpaceDE w:val="0"/>
        <w:autoSpaceDN w:val="0"/>
        <w:bidi w:val="0"/>
        <w:adjustRightInd/>
        <w:snapToGrid w:val="0"/>
        <w:spacing w:line="560" w:lineRule="exact"/>
        <w:ind w:right="11"/>
        <w:jc w:val="both"/>
        <w:textAlignment w:val="auto"/>
        <w:rPr>
          <w:rFonts w:eastAsia="仿宋_GB2312"/>
          <w:snapToGrid w:val="0"/>
          <w:spacing w:val="16"/>
          <w:sz w:val="32"/>
          <w:szCs w:val="32"/>
        </w:rPr>
      </w:pPr>
    </w:p>
    <w:p>
      <w:pPr>
        <w:keepNext w:val="0"/>
        <w:keepLines w:val="0"/>
        <w:pageBreakBefore w:val="0"/>
        <w:widowControl/>
        <w:numPr>
          <w:ilvl w:val="0"/>
          <w:numId w:val="1"/>
        </w:numPr>
        <w:kinsoku w:val="0"/>
        <w:wordWrap/>
        <w:overflowPunct/>
        <w:topLinePunct/>
        <w:autoSpaceDE w:val="0"/>
        <w:autoSpaceDN w:val="0"/>
        <w:bidi w:val="0"/>
        <w:adjustRightInd/>
        <w:snapToGrid w:val="0"/>
        <w:spacing w:line="560" w:lineRule="exact"/>
        <w:ind w:right="11"/>
        <w:jc w:val="center"/>
        <w:textAlignment w:val="auto"/>
        <w:rPr>
          <w:rFonts w:eastAsia="黑体"/>
          <w:sz w:val="32"/>
          <w:szCs w:val="32"/>
        </w:rPr>
      </w:pPr>
      <w:r>
        <w:rPr>
          <w:rFonts w:eastAsia="黑体"/>
          <w:sz w:val="32"/>
          <w:szCs w:val="32"/>
        </w:rPr>
        <w:t xml:space="preserve"> 使用收入</w:t>
      </w:r>
    </w:p>
    <w:p>
      <w:pPr>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right="11" w:rightChars="0"/>
        <w:jc w:val="both"/>
        <w:textAlignment w:val="auto"/>
        <w:rPr>
          <w:rFonts w:hint="eastAsia" w:ascii="黑体" w:hAnsi=".." w:eastAsia="黑体" w:cs="宋体"/>
          <w:bCs/>
          <w:smallCaps/>
          <w:kern w:val="2"/>
          <w:sz w:val="32"/>
          <w:szCs w:val="32"/>
          <w:lang w:val="en-US" w:eastAsia="zh-CN" w:bidi="ar-SA"/>
        </w:rPr>
      </w:pPr>
      <w:r>
        <w:rPr>
          <w:rFonts w:hint="eastAsia" w:ascii="黑体" w:hAnsi=".." w:eastAsia="黑体" w:cs="宋体"/>
          <w:bCs/>
          <w:smallCaps/>
          <w:kern w:val="2"/>
          <w:sz w:val="32"/>
          <w:szCs w:val="32"/>
          <w:lang w:val="en-US" w:eastAsia="zh-CN" w:bidi="ar-SA"/>
        </w:rPr>
        <w:t xml:space="preserve">    </w:t>
      </w:r>
    </w:p>
    <w:p>
      <w:pPr>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right="11" w:rightChars="0" w:firstLine="512"/>
        <w:jc w:val="both"/>
        <w:textAlignment w:val="auto"/>
        <w:rPr>
          <w:rFonts w:eastAsia="仿宋_GB2312"/>
          <w:snapToGrid w:val="0"/>
          <w:color w:val="000000"/>
          <w:spacing w:val="16"/>
          <w:sz w:val="32"/>
          <w:szCs w:val="32"/>
        </w:rPr>
      </w:pPr>
      <w:r>
        <w:rPr>
          <w:rFonts w:hint="eastAsia" w:ascii="仿宋_GB2312" w:hAnsi=".." w:eastAsia="仿宋_GB2312" w:cs="宋体"/>
          <w:b/>
          <w:bCs/>
          <w:snapToGrid/>
          <w:color w:val="auto"/>
          <w:kern w:val="0"/>
          <w:sz w:val="32"/>
          <w:szCs w:val="32"/>
          <w:lang w:val="en-US" w:eastAsia="zh-CN" w:bidi="ar-SA"/>
        </w:rPr>
        <w:t xml:space="preserve">第四十二条 </w:t>
      </w:r>
      <w:r>
        <w:rPr>
          <w:color w:val="FF0000"/>
          <w:spacing w:val="8"/>
        </w:rPr>
        <w:t xml:space="preserve"> </w:t>
      </w: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单位国有资产使用收入，包括资产出租收入、对外投资收益、共享共用取得的补偿收入以及其他有偿使用方式取得的收入等。</w:t>
      </w:r>
    </w:p>
    <w:p>
      <w:pPr>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right="11" w:rightChars="0" w:firstLine="512"/>
        <w:jc w:val="both"/>
        <w:textAlignment w:val="auto"/>
        <w:rPr>
          <w:rFonts w:eastAsia="仿宋_GB2312"/>
          <w:snapToGrid w:val="0"/>
          <w:color w:val="000000"/>
          <w:spacing w:val="16"/>
          <w:sz w:val="32"/>
          <w:szCs w:val="32"/>
        </w:rPr>
      </w:pPr>
      <w:r>
        <w:rPr>
          <w:rFonts w:hint="eastAsia" w:eastAsia="仿宋_GB2312"/>
          <w:snapToGrid w:val="0"/>
          <w:color w:val="000000"/>
          <w:spacing w:val="16"/>
          <w:sz w:val="32"/>
          <w:szCs w:val="32"/>
          <w:lang w:val="en-US" w:eastAsia="zh-CN"/>
        </w:rPr>
        <w:t>委属行政单位、参照公务员法管理的事业单位的</w:t>
      </w:r>
      <w:r>
        <w:rPr>
          <w:rFonts w:eastAsia="仿宋_GB2312"/>
          <w:snapToGrid w:val="0"/>
          <w:color w:val="000000"/>
          <w:spacing w:val="16"/>
          <w:sz w:val="32"/>
          <w:szCs w:val="32"/>
        </w:rPr>
        <w:t>国有资产使用收入，应当在扣除税金、资产评估费等相关费用后，按照政府非税收入和国库集中收缴管理有关规定及时上缴市级国库。</w:t>
      </w:r>
    </w:p>
    <w:p>
      <w:pPr>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right="11" w:rightChars="0" w:firstLine="512"/>
        <w:jc w:val="both"/>
        <w:textAlignment w:val="auto"/>
        <w:rPr>
          <w:rFonts w:eastAsia="仿宋_GB2312"/>
          <w:snapToGrid w:val="0"/>
          <w:color w:val="000000"/>
          <w:spacing w:val="16"/>
          <w:sz w:val="32"/>
          <w:szCs w:val="32"/>
        </w:rPr>
      </w:pPr>
      <w:r>
        <w:rPr>
          <w:rFonts w:hint="eastAsia" w:eastAsia="仿宋_GB2312"/>
          <w:snapToGrid w:val="0"/>
          <w:color w:val="000000"/>
          <w:spacing w:val="16"/>
          <w:sz w:val="32"/>
          <w:szCs w:val="32"/>
          <w:lang w:eastAsia="zh-CN"/>
        </w:rPr>
        <w:t>委属</w:t>
      </w:r>
      <w:r>
        <w:rPr>
          <w:rFonts w:eastAsia="仿宋_GB2312"/>
          <w:snapToGrid w:val="0"/>
          <w:color w:val="000000"/>
          <w:spacing w:val="16"/>
          <w:sz w:val="32"/>
          <w:szCs w:val="32"/>
        </w:rPr>
        <w:t>事业单位</w:t>
      </w:r>
      <w:r>
        <w:rPr>
          <w:rFonts w:hint="eastAsia" w:eastAsia="仿宋_GB2312"/>
          <w:snapToGrid w:val="0"/>
          <w:color w:val="000000"/>
          <w:spacing w:val="16"/>
          <w:sz w:val="32"/>
          <w:szCs w:val="32"/>
          <w:lang w:eastAsia="zh-CN"/>
        </w:rPr>
        <w:t>（不含参照公务员法管理的事业单位）</w:t>
      </w:r>
      <w:r>
        <w:rPr>
          <w:rFonts w:eastAsia="仿宋_GB2312"/>
          <w:snapToGrid w:val="0"/>
          <w:color w:val="000000"/>
          <w:spacing w:val="16"/>
          <w:sz w:val="32"/>
          <w:szCs w:val="32"/>
        </w:rPr>
        <w:t>国有资产使用收入，除按</w:t>
      </w:r>
      <w:r>
        <w:rPr>
          <w:rFonts w:eastAsia="仿宋_GB2312"/>
          <w:snapToGrid w:val="0"/>
          <w:spacing w:val="16"/>
          <w:sz w:val="32"/>
          <w:szCs w:val="32"/>
        </w:rPr>
        <w:t>照市级国有资本经营预算有关规定应申报、上缴的国有资本收益和国家及本市另有规定应申报、上缴的部分外，在扣除税</w:t>
      </w:r>
      <w:r>
        <w:rPr>
          <w:rFonts w:eastAsia="仿宋_GB2312"/>
          <w:snapToGrid w:val="0"/>
          <w:color w:val="000000"/>
          <w:spacing w:val="16"/>
          <w:sz w:val="32"/>
          <w:szCs w:val="32"/>
        </w:rPr>
        <w:t>金、资产评估费等相关费用后，纳入单位预算，统一核算、统一管理。</w:t>
      </w:r>
    </w:p>
    <w:p>
      <w:pPr>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right="11" w:rightChars="0" w:firstLine="512"/>
        <w:jc w:val="both"/>
        <w:textAlignment w:val="auto"/>
        <w:rPr>
          <w:rFonts w:eastAsia="仿宋_GB2312"/>
          <w:snapToGrid w:val="0"/>
          <w:color w:val="000000"/>
          <w:spacing w:val="16"/>
          <w:sz w:val="32"/>
          <w:szCs w:val="32"/>
        </w:rPr>
      </w:pPr>
      <w:r>
        <w:rPr>
          <w:rFonts w:hint="eastAsia" w:eastAsia="仿宋_GB2312"/>
          <w:snapToGrid w:val="0"/>
          <w:color w:val="000000"/>
          <w:spacing w:val="16"/>
          <w:sz w:val="32"/>
          <w:szCs w:val="32"/>
          <w:lang w:val="en-US" w:eastAsia="zh-CN"/>
        </w:rPr>
        <w:t>各</w:t>
      </w:r>
      <w:r>
        <w:rPr>
          <w:rFonts w:eastAsia="仿宋_GB2312"/>
          <w:snapToGrid w:val="0"/>
          <w:color w:val="000000"/>
          <w:spacing w:val="16"/>
          <w:sz w:val="32"/>
          <w:szCs w:val="32"/>
        </w:rPr>
        <w:t>单位</w:t>
      </w:r>
      <w:r>
        <w:rPr>
          <w:rFonts w:hint="eastAsia" w:eastAsia="仿宋_GB2312"/>
          <w:snapToGrid w:val="0"/>
          <w:color w:val="000000"/>
          <w:spacing w:val="16"/>
          <w:sz w:val="32"/>
          <w:szCs w:val="32"/>
        </w:rPr>
        <w:t>以</w:t>
      </w:r>
      <w:r>
        <w:rPr>
          <w:rFonts w:eastAsia="仿宋_GB2312"/>
          <w:snapToGrid w:val="0"/>
          <w:color w:val="000000"/>
          <w:spacing w:val="16"/>
          <w:sz w:val="32"/>
          <w:szCs w:val="32"/>
        </w:rPr>
        <w:t>划拨</w:t>
      </w:r>
      <w:r>
        <w:rPr>
          <w:rFonts w:hint="eastAsia" w:eastAsia="仿宋_GB2312"/>
          <w:snapToGrid w:val="0"/>
          <w:color w:val="000000"/>
          <w:spacing w:val="16"/>
          <w:sz w:val="32"/>
          <w:szCs w:val="32"/>
        </w:rPr>
        <w:t>方式（公有住房及福利性住房除外）取得的</w:t>
      </w:r>
      <w:r>
        <w:rPr>
          <w:rFonts w:eastAsia="仿宋_GB2312"/>
          <w:snapToGrid w:val="0"/>
          <w:color w:val="000000"/>
          <w:spacing w:val="16"/>
          <w:sz w:val="32"/>
          <w:szCs w:val="32"/>
        </w:rPr>
        <w:t>建设用地使用权出租</w:t>
      </w:r>
      <w:r>
        <w:rPr>
          <w:rFonts w:hint="eastAsia" w:eastAsia="仿宋_GB2312"/>
          <w:snapToGrid w:val="0"/>
          <w:color w:val="000000"/>
          <w:spacing w:val="16"/>
          <w:sz w:val="32"/>
          <w:szCs w:val="32"/>
        </w:rPr>
        <w:t>租金，其所含的</w:t>
      </w:r>
      <w:r>
        <w:rPr>
          <w:rFonts w:eastAsia="仿宋_GB2312"/>
          <w:snapToGrid w:val="0"/>
          <w:color w:val="000000"/>
          <w:spacing w:val="16"/>
          <w:sz w:val="32"/>
          <w:szCs w:val="32"/>
        </w:rPr>
        <w:t>土地收益，按照我市有关政策执行。</w:t>
      </w:r>
    </w:p>
    <w:p>
      <w:pPr>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right="11" w:rightChars="0" w:firstLine="510"/>
        <w:jc w:val="both"/>
        <w:textAlignment w:val="auto"/>
        <w:rPr>
          <w:rFonts w:eastAsia="仿宋_GB2312"/>
          <w:snapToGrid w:val="0"/>
          <w:color w:val="000000"/>
          <w:spacing w:val="16"/>
          <w:sz w:val="32"/>
          <w:szCs w:val="32"/>
        </w:rPr>
      </w:pPr>
    </w:p>
    <w:p>
      <w:pPr>
        <w:keepNext/>
        <w:keepLines w:val="0"/>
        <w:pageBreakBefore w:val="0"/>
        <w:widowControl/>
        <w:kinsoku w:val="0"/>
        <w:wordWrap/>
        <w:overflowPunct/>
        <w:topLinePunct/>
        <w:autoSpaceDE w:val="0"/>
        <w:autoSpaceDN w:val="0"/>
        <w:bidi w:val="0"/>
        <w:adjustRightInd/>
        <w:snapToGrid w:val="0"/>
        <w:spacing w:line="560" w:lineRule="exact"/>
        <w:ind w:right="11" w:firstLine="642" w:firstLineChars="200"/>
        <w:jc w:val="both"/>
        <w:textAlignment w:val="auto"/>
      </w:pPr>
      <w:r>
        <w:rPr>
          <w:rFonts w:hint="eastAsia" w:ascii="仿宋_GB2312" w:hAnsi=".." w:eastAsia="仿宋_GB2312" w:cs="宋体"/>
          <w:b/>
          <w:bCs/>
          <w:snapToGrid/>
          <w:color w:val="auto"/>
          <w:kern w:val="0"/>
          <w:sz w:val="32"/>
          <w:szCs w:val="32"/>
          <w:lang w:val="en-US" w:eastAsia="zh-CN" w:bidi="ar-SA"/>
        </w:rPr>
        <w:t xml:space="preserve">第四十三条 </w:t>
      </w:r>
      <w:r>
        <w:rPr>
          <w:rFonts w:hint="eastAsia" w:ascii="黑体" w:hAnsi=".." w:eastAsia="黑体" w:cs="宋体"/>
          <w:bCs/>
          <w:smallCaps/>
          <w:kern w:val="2"/>
          <w:sz w:val="32"/>
          <w:szCs w:val="32"/>
          <w:lang w:val="en-US" w:eastAsia="zh-CN" w:bidi="ar-SA"/>
        </w:rPr>
        <w:t xml:space="preserve"> </w:t>
      </w:r>
      <w:r>
        <w:rPr>
          <w:rFonts w:hint="eastAsia" w:eastAsia="仿宋_GB2312"/>
          <w:spacing w:val="16"/>
          <w:sz w:val="32"/>
          <w:szCs w:val="32"/>
          <w:lang w:val="en-US" w:eastAsia="zh-CN"/>
        </w:rPr>
        <w:t>委属事业单位的</w:t>
      </w:r>
      <w:r>
        <w:rPr>
          <w:rFonts w:eastAsia="仿宋_GB2312"/>
          <w:spacing w:val="16"/>
          <w:sz w:val="32"/>
          <w:szCs w:val="32"/>
        </w:rPr>
        <w:t>转化科技成果所获得的收入按照规定留归本单位的，纳入单位预算，统一核算、统一管理。</w:t>
      </w:r>
    </w:p>
    <w:p>
      <w:pPr>
        <w:pStyle w:val="3"/>
        <w:keepNext/>
        <w:keepLines w:val="0"/>
        <w:pageBreakBefore w:val="0"/>
        <w:widowControl/>
        <w:wordWrap/>
        <w:overflowPunct/>
        <w:topLinePunct/>
        <w:bidi w:val="0"/>
        <w:adjustRightInd/>
        <w:spacing w:line="560" w:lineRule="exact"/>
        <w:ind w:right="28" w:firstLine="642" w:firstLineChars="200"/>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第四十四条</w:t>
      </w:r>
      <w:r>
        <w:rPr>
          <w:rFonts w:hint="eastAsia" w:ascii="黑体" w:hAnsi=".." w:eastAsia="黑体" w:cs="宋体"/>
          <w:bCs/>
          <w:smallCaps/>
          <w:snapToGrid/>
          <w:color w:val="auto"/>
          <w:kern w:val="2"/>
          <w:sz w:val="32"/>
          <w:szCs w:val="32"/>
          <w:lang w:val="en-US" w:eastAsia="zh-CN" w:bidi="ar-SA"/>
        </w:rPr>
        <w:t xml:space="preserve"> </w:t>
      </w:r>
      <w:r>
        <w:rPr>
          <w:rFonts w:ascii="Times New Roman" w:hAnsi="Times New Roman" w:cs="Times New Roman"/>
          <w:color w:val="FF0000"/>
          <w:spacing w:val="8"/>
          <w:lang w:eastAsia="zh-CN"/>
        </w:rPr>
        <w:t xml:space="preserve"> </w:t>
      </w:r>
      <w:r>
        <w:rPr>
          <w:rFonts w:hint="eastAsia" w:ascii="Times New Roman" w:hAnsi="Times New Roman" w:eastAsia="仿宋_GB2312" w:cs="Times New Roman"/>
          <w:spacing w:val="16"/>
          <w:sz w:val="32"/>
          <w:szCs w:val="32"/>
          <w:lang w:eastAsia="zh-CN"/>
        </w:rPr>
        <w:t>各</w:t>
      </w:r>
      <w:r>
        <w:rPr>
          <w:rFonts w:ascii="Times New Roman" w:hAnsi="Times New Roman" w:eastAsia="仿宋_GB2312" w:cs="Times New Roman"/>
          <w:spacing w:val="16"/>
          <w:sz w:val="32"/>
          <w:szCs w:val="32"/>
          <w:lang w:eastAsia="zh-CN"/>
        </w:rPr>
        <w:t>单位应当及时收取资产使用收入，不得违反国家规定多收、少收、不收、侵占、私分、截留、占用、挪用、隐匿、坐支。对恶意</w:t>
      </w:r>
      <w:r>
        <w:rPr>
          <w:rFonts w:hint="eastAsia" w:ascii="Times New Roman" w:hAnsi="Times New Roman" w:eastAsia="仿宋_GB2312" w:cs="Times New Roman"/>
          <w:spacing w:val="16"/>
          <w:sz w:val="32"/>
          <w:szCs w:val="32"/>
          <w:lang w:eastAsia="zh-CN"/>
        </w:rPr>
        <w:t>拖欠</w:t>
      </w:r>
      <w:r>
        <w:rPr>
          <w:rFonts w:ascii="Times New Roman" w:hAnsi="Times New Roman" w:eastAsia="仿宋_GB2312" w:cs="Times New Roman"/>
          <w:spacing w:val="16"/>
          <w:sz w:val="32"/>
          <w:szCs w:val="32"/>
          <w:lang w:eastAsia="zh-CN"/>
        </w:rPr>
        <w:t>租金的资产使用人及时通过法律手段进行追缴，</w:t>
      </w:r>
      <w:r>
        <w:rPr>
          <w:rFonts w:hint="eastAsia" w:ascii="Times New Roman" w:hAnsi="Times New Roman" w:eastAsia="仿宋_GB2312" w:cs="Times New Roman"/>
          <w:spacing w:val="16"/>
          <w:sz w:val="32"/>
          <w:szCs w:val="32"/>
          <w:lang w:eastAsia="zh-CN"/>
        </w:rPr>
        <w:t>协调相关单位配合</w:t>
      </w:r>
      <w:r>
        <w:rPr>
          <w:rFonts w:ascii="Times New Roman" w:hAnsi="Times New Roman" w:eastAsia="仿宋_GB2312" w:cs="Times New Roman"/>
          <w:spacing w:val="16"/>
          <w:sz w:val="32"/>
          <w:szCs w:val="32"/>
          <w:lang w:eastAsia="zh-CN"/>
        </w:rPr>
        <w:t>收回资产。</w:t>
      </w:r>
    </w:p>
    <w:p>
      <w:pPr>
        <w:pStyle w:val="3"/>
        <w:keepNext/>
        <w:keepLines w:val="0"/>
        <w:pageBreakBefore w:val="0"/>
        <w:widowControl/>
        <w:wordWrap/>
        <w:overflowPunct/>
        <w:topLinePunct/>
        <w:bidi w:val="0"/>
        <w:adjustRightInd/>
        <w:spacing w:line="560" w:lineRule="exact"/>
        <w:ind w:right="28" w:firstLine="704" w:firstLineChars="200"/>
        <w:jc w:val="both"/>
        <w:textAlignment w:val="auto"/>
        <w:rPr>
          <w:rFonts w:ascii="Times New Roman" w:hAnsi="Times New Roman" w:eastAsia="仿宋_GB2312" w:cs="Times New Roman"/>
          <w:spacing w:val="16"/>
          <w:sz w:val="32"/>
          <w:szCs w:val="32"/>
          <w:lang w:eastAsia="zh-CN"/>
        </w:rPr>
      </w:pPr>
    </w:p>
    <w:bookmarkEnd w:id="3"/>
    <w:p>
      <w:pPr>
        <w:keepNext/>
        <w:keepLines w:val="0"/>
        <w:pageBreakBefore w:val="0"/>
        <w:widowControl/>
        <w:wordWrap/>
        <w:overflowPunct/>
        <w:topLinePunct/>
        <w:bidi w:val="0"/>
        <w:adjustRightInd/>
        <w:snapToGrid w:val="0"/>
        <w:spacing w:line="560" w:lineRule="exact"/>
        <w:jc w:val="center"/>
        <w:textAlignment w:val="auto"/>
        <w:rPr>
          <w:rFonts w:eastAsia="黑体"/>
          <w:sz w:val="32"/>
          <w:szCs w:val="32"/>
        </w:rPr>
      </w:pPr>
      <w:r>
        <w:rPr>
          <w:rFonts w:eastAsia="黑体"/>
          <w:sz w:val="32"/>
          <w:szCs w:val="32"/>
        </w:rPr>
        <w:t>第六章 监督检查</w:t>
      </w:r>
    </w:p>
    <w:p>
      <w:pPr>
        <w:keepNext/>
        <w:keepLines w:val="0"/>
        <w:pageBreakBefore w:val="0"/>
        <w:widowControl/>
        <w:wordWrap/>
        <w:overflowPunct/>
        <w:topLinePunct/>
        <w:bidi w:val="0"/>
        <w:adjustRightInd/>
        <w:spacing w:line="560" w:lineRule="exact"/>
        <w:jc w:val="both"/>
        <w:textAlignment w:val="auto"/>
        <w:rPr>
          <w:rFonts w:eastAsia="黑体"/>
          <w:spacing w:val="7"/>
          <w:sz w:val="31"/>
          <w:szCs w:val="31"/>
        </w:rPr>
      </w:pPr>
    </w:p>
    <w:p>
      <w:pPr>
        <w:pStyle w:val="3"/>
        <w:keepNext/>
        <w:keepLines w:val="0"/>
        <w:pageBreakBefore w:val="0"/>
        <w:widowControl/>
        <w:wordWrap/>
        <w:overflowPunct/>
        <w:topLinePunct/>
        <w:bidi w:val="0"/>
        <w:adjustRightInd/>
        <w:spacing w:line="560" w:lineRule="exact"/>
        <w:ind w:right="54" w:firstLine="642" w:firstLineChars="200"/>
        <w:jc w:val="both"/>
        <w:textAlignment w:val="auto"/>
        <w:rPr>
          <w:rFonts w:hint="eastAsia" w:ascii="Times New Roman" w:hAnsi="Times New Roman" w:eastAsia="仿宋_GB2312" w:cs="Times New Roman"/>
          <w:spacing w:val="16"/>
          <w:sz w:val="32"/>
          <w:szCs w:val="32"/>
          <w:lang w:val="en-US" w:eastAsia="zh-CN"/>
        </w:rPr>
      </w:pPr>
      <w:r>
        <w:rPr>
          <w:rFonts w:hint="eastAsia" w:ascii="仿宋_GB2312" w:hAnsi=".." w:eastAsia="仿宋_GB2312" w:cs="宋体"/>
          <w:b/>
          <w:bCs/>
          <w:snapToGrid/>
          <w:color w:val="auto"/>
          <w:kern w:val="0"/>
          <w:sz w:val="32"/>
          <w:szCs w:val="32"/>
          <w:lang w:val="en-US" w:eastAsia="zh-CN" w:bidi="ar-SA"/>
        </w:rPr>
        <w:t>第四十五条</w:t>
      </w:r>
      <w:r>
        <w:rPr>
          <w:rFonts w:hint="eastAsia" w:ascii="黑体" w:hAnsi=".." w:eastAsia="黑体" w:cs="宋体"/>
          <w:bCs/>
          <w:smallCaps/>
          <w:snapToGrid/>
          <w:color w:val="auto"/>
          <w:kern w:val="2"/>
          <w:sz w:val="32"/>
          <w:szCs w:val="32"/>
          <w:lang w:val="en-US" w:eastAsia="zh-CN" w:bidi="ar-SA"/>
        </w:rPr>
        <w:t xml:space="preserve"> </w:t>
      </w:r>
      <w:r>
        <w:rPr>
          <w:rFonts w:ascii="Times New Roman" w:hAnsi="Times New Roman" w:cs="Times New Roman"/>
          <w:color w:val="FF0000"/>
          <w:spacing w:val="8"/>
          <w:lang w:eastAsia="zh-CN"/>
        </w:rPr>
        <w:t xml:space="preserve"> </w:t>
      </w:r>
      <w:r>
        <w:rPr>
          <w:rFonts w:hint="eastAsia" w:ascii="Times New Roman" w:hAnsi="Times New Roman" w:eastAsia="仿宋_GB2312" w:cs="Times New Roman"/>
          <w:spacing w:val="16"/>
          <w:sz w:val="32"/>
          <w:szCs w:val="32"/>
          <w:lang w:val="en-US" w:eastAsia="zh-CN"/>
        </w:rPr>
        <w:t>各单位应当建立健全国有资产管理台账，市农业农村委计财处、内审机构定期或者不定期</w:t>
      </w:r>
      <w:r>
        <w:rPr>
          <w:rFonts w:ascii="Times New Roman" w:hAnsi="Times New Roman" w:eastAsia="仿宋_GB2312" w:cs="Times New Roman"/>
          <w:spacing w:val="16"/>
          <w:sz w:val="32"/>
          <w:szCs w:val="32"/>
          <w:lang w:eastAsia="zh-CN"/>
        </w:rPr>
        <w:t>对</w:t>
      </w:r>
      <w:r>
        <w:rPr>
          <w:rFonts w:hint="eastAsia" w:ascii="Times New Roman" w:hAnsi="Times New Roman" w:eastAsia="仿宋_GB2312" w:cs="Times New Roman"/>
          <w:spacing w:val="16"/>
          <w:sz w:val="32"/>
          <w:szCs w:val="32"/>
          <w:lang w:val="en-US" w:eastAsia="zh-CN"/>
        </w:rPr>
        <w:t>各</w:t>
      </w:r>
      <w:r>
        <w:rPr>
          <w:rFonts w:ascii="Times New Roman" w:hAnsi="Times New Roman" w:eastAsia="仿宋_GB2312" w:cs="Times New Roman"/>
          <w:spacing w:val="16"/>
          <w:sz w:val="32"/>
          <w:szCs w:val="32"/>
          <w:lang w:eastAsia="zh-CN"/>
        </w:rPr>
        <w:t>单位国有资产使用情况进行监督检查</w:t>
      </w:r>
      <w:r>
        <w:rPr>
          <w:rFonts w:hint="eastAsia" w:ascii="Times New Roman" w:hAnsi="Times New Roman" w:eastAsia="仿宋_GB2312" w:cs="Times New Roman"/>
          <w:spacing w:val="16"/>
          <w:sz w:val="32"/>
          <w:szCs w:val="32"/>
          <w:lang w:eastAsia="zh-CN"/>
        </w:rPr>
        <w:t>，及时发现并纠正国有资产使用管理中的问题。</w:t>
      </w:r>
    </w:p>
    <w:p>
      <w:pPr>
        <w:pStyle w:val="3"/>
        <w:keepNext/>
        <w:keepLines w:val="0"/>
        <w:pageBreakBefore w:val="0"/>
        <w:widowControl/>
        <w:wordWrap/>
        <w:overflowPunct/>
        <w:topLinePunct/>
        <w:bidi w:val="0"/>
        <w:adjustRightInd/>
        <w:spacing w:line="560" w:lineRule="exact"/>
        <w:ind w:left="34" w:right="9" w:firstLine="649"/>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第四十六条</w:t>
      </w:r>
      <w:r>
        <w:rPr>
          <w:rFonts w:hint="eastAsia" w:ascii="黑体" w:hAnsi=".." w:eastAsia="黑体" w:cs="宋体"/>
          <w:bCs/>
          <w:smallCaps/>
          <w:snapToGrid/>
          <w:color w:val="auto"/>
          <w:kern w:val="2"/>
          <w:sz w:val="32"/>
          <w:szCs w:val="32"/>
          <w:lang w:val="en-US" w:eastAsia="zh-CN" w:bidi="ar-SA"/>
        </w:rPr>
        <w:t xml:space="preserve">  </w:t>
      </w:r>
      <w:r>
        <w:rPr>
          <w:rFonts w:hint="eastAsia" w:ascii="Times New Roman" w:hAnsi="Times New Roman" w:eastAsia="仿宋_GB2312" w:cs="Times New Roman"/>
          <w:spacing w:val="16"/>
          <w:sz w:val="32"/>
          <w:szCs w:val="32"/>
          <w:lang w:val="en-US" w:eastAsia="zh-CN"/>
        </w:rPr>
        <w:t>各</w:t>
      </w:r>
      <w:r>
        <w:rPr>
          <w:rFonts w:ascii="Times New Roman" w:hAnsi="Times New Roman" w:eastAsia="仿宋_GB2312" w:cs="Times New Roman"/>
          <w:spacing w:val="16"/>
          <w:sz w:val="32"/>
          <w:szCs w:val="32"/>
          <w:lang w:eastAsia="zh-CN"/>
        </w:rPr>
        <w:t>单位及其工作人员在国有资产使用管理工作中，违反本办法规定，以及存在其他滥用职权、玩忽职守、徇私舞弊等违法违规行为的，依法追究相应责任；构成犯罪的，依法追究刑事责任。</w:t>
      </w:r>
    </w:p>
    <w:p>
      <w:pPr>
        <w:keepNext/>
        <w:keepLines w:val="0"/>
        <w:pageBreakBefore w:val="0"/>
        <w:widowControl/>
        <w:wordWrap/>
        <w:overflowPunct/>
        <w:topLinePunct/>
        <w:bidi w:val="0"/>
        <w:adjustRightInd/>
        <w:snapToGrid w:val="0"/>
        <w:spacing w:line="560" w:lineRule="exact"/>
        <w:jc w:val="center"/>
        <w:textAlignment w:val="auto"/>
        <w:rPr>
          <w:rFonts w:eastAsia="黑体"/>
          <w:sz w:val="32"/>
          <w:szCs w:val="32"/>
        </w:rPr>
      </w:pPr>
    </w:p>
    <w:p>
      <w:pPr>
        <w:keepNext/>
        <w:keepLines w:val="0"/>
        <w:pageBreakBefore w:val="0"/>
        <w:widowControl/>
        <w:wordWrap/>
        <w:overflowPunct/>
        <w:topLinePunct/>
        <w:bidi w:val="0"/>
        <w:adjustRightInd/>
        <w:snapToGrid w:val="0"/>
        <w:spacing w:line="560" w:lineRule="exact"/>
        <w:jc w:val="center"/>
        <w:textAlignment w:val="auto"/>
        <w:rPr>
          <w:rFonts w:eastAsia="黑体"/>
          <w:sz w:val="32"/>
          <w:szCs w:val="32"/>
        </w:rPr>
      </w:pPr>
      <w:r>
        <w:rPr>
          <w:rFonts w:eastAsia="黑体"/>
          <w:sz w:val="32"/>
          <w:szCs w:val="32"/>
        </w:rPr>
        <w:t>第七章  附 则</w:t>
      </w:r>
    </w:p>
    <w:p>
      <w:pPr>
        <w:keepNext/>
        <w:keepLines w:val="0"/>
        <w:pageBreakBefore w:val="0"/>
        <w:widowControl/>
        <w:wordWrap/>
        <w:overflowPunct/>
        <w:topLinePunct/>
        <w:bidi w:val="0"/>
        <w:adjustRightInd/>
        <w:spacing w:line="560" w:lineRule="exact"/>
        <w:jc w:val="both"/>
        <w:textAlignment w:val="auto"/>
      </w:pPr>
    </w:p>
    <w:p>
      <w:pPr>
        <w:pStyle w:val="3"/>
        <w:keepNext/>
        <w:keepLines w:val="0"/>
        <w:pageBreakBefore w:val="0"/>
        <w:widowControl/>
        <w:wordWrap/>
        <w:overflowPunct/>
        <w:topLinePunct/>
        <w:bidi w:val="0"/>
        <w:adjustRightInd/>
        <w:spacing w:line="560" w:lineRule="exact"/>
        <w:ind w:firstLine="642" w:firstLineChars="200"/>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 xml:space="preserve">第四十七条 </w:t>
      </w:r>
      <w:r>
        <w:rPr>
          <w:rFonts w:ascii="Times New Roman" w:hAnsi="Times New Roman" w:cs="Times New Roman"/>
          <w:color w:val="FF0000"/>
          <w:spacing w:val="7"/>
          <w:lang w:eastAsia="zh-CN"/>
        </w:rPr>
        <w:t xml:space="preserve"> </w:t>
      </w:r>
      <w:r>
        <w:rPr>
          <w:rFonts w:ascii="Times New Roman" w:hAnsi="Times New Roman" w:eastAsia="仿宋_GB2312" w:cs="Times New Roman"/>
          <w:spacing w:val="16"/>
          <w:sz w:val="32"/>
          <w:szCs w:val="32"/>
          <w:lang w:eastAsia="zh-CN"/>
        </w:rPr>
        <w:t>执行企业财务、会计制度</w:t>
      </w:r>
      <w:r>
        <w:rPr>
          <w:rFonts w:hint="eastAsia" w:ascii="Times New Roman" w:hAnsi="Times New Roman" w:eastAsia="仿宋_GB2312" w:cs="Times New Roman"/>
          <w:spacing w:val="16"/>
          <w:sz w:val="32"/>
          <w:szCs w:val="32"/>
          <w:lang w:eastAsia="zh-CN"/>
        </w:rPr>
        <w:t>的委属</w:t>
      </w:r>
      <w:r>
        <w:rPr>
          <w:rFonts w:ascii="Times New Roman" w:hAnsi="Times New Roman" w:eastAsia="仿宋_GB2312" w:cs="Times New Roman"/>
          <w:spacing w:val="16"/>
          <w:sz w:val="32"/>
          <w:szCs w:val="32"/>
          <w:lang w:eastAsia="zh-CN"/>
        </w:rPr>
        <w:t>事业单位，以及</w:t>
      </w:r>
      <w:r>
        <w:rPr>
          <w:rFonts w:hint="eastAsia" w:ascii="Times New Roman" w:hAnsi="Times New Roman" w:eastAsia="仿宋_GB2312" w:cs="Times New Roman"/>
          <w:spacing w:val="16"/>
          <w:sz w:val="32"/>
          <w:szCs w:val="32"/>
          <w:lang w:val="en-US" w:eastAsia="zh-CN"/>
        </w:rPr>
        <w:t>各单位</w:t>
      </w:r>
      <w:r>
        <w:rPr>
          <w:rFonts w:ascii="Times New Roman" w:hAnsi="Times New Roman" w:eastAsia="仿宋_GB2312" w:cs="Times New Roman"/>
          <w:spacing w:val="16"/>
          <w:sz w:val="32"/>
          <w:szCs w:val="32"/>
          <w:lang w:eastAsia="zh-CN"/>
        </w:rPr>
        <w:t>所办国有及国有控股企业的国有资产使用管理，不适用本办法。</w:t>
      </w:r>
    </w:p>
    <w:p>
      <w:pPr>
        <w:pStyle w:val="3"/>
        <w:keepNext/>
        <w:keepLines w:val="0"/>
        <w:pageBreakBefore w:val="0"/>
        <w:widowControl/>
        <w:wordWrap/>
        <w:overflowPunct w:val="0"/>
        <w:topLinePunct/>
        <w:bidi w:val="0"/>
        <w:adjustRightInd/>
        <w:spacing w:line="56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执行企业财务、会计制度的</w:t>
      </w:r>
      <w:r>
        <w:rPr>
          <w:rFonts w:hint="eastAsia" w:ascii="Times New Roman" w:hAnsi="Times New Roman" w:eastAsia="仿宋_GB2312" w:cs="Times New Roman"/>
          <w:color w:val="auto"/>
          <w:sz w:val="32"/>
          <w:szCs w:val="32"/>
          <w:lang w:eastAsia="zh-CN"/>
        </w:rPr>
        <w:t>委属</w:t>
      </w:r>
      <w:r>
        <w:rPr>
          <w:rFonts w:ascii="Times New Roman" w:hAnsi="Times New Roman" w:eastAsia="仿宋_GB2312" w:cs="Times New Roman"/>
          <w:color w:val="auto"/>
          <w:sz w:val="32"/>
          <w:szCs w:val="32"/>
          <w:lang w:eastAsia="zh-CN"/>
        </w:rPr>
        <w:t>事业单位，其国有资产使用按照企业国有资产监督管理的有关规定实施监督管理</w:t>
      </w:r>
      <w:r>
        <w:rPr>
          <w:rFonts w:hint="eastAsia" w:ascii="Times New Roman" w:hAnsi="Times New Roman" w:eastAsia="仿宋_GB2312" w:cs="Times New Roman"/>
          <w:color w:val="auto"/>
          <w:sz w:val="32"/>
          <w:szCs w:val="32"/>
          <w:lang w:eastAsia="zh-CN"/>
        </w:rPr>
        <w:t>，市农业农村委、相关各单位</w:t>
      </w:r>
      <w:r>
        <w:rPr>
          <w:rFonts w:ascii="Times New Roman" w:hAnsi="Times New Roman" w:eastAsia="仿宋_GB2312" w:cs="Times New Roman"/>
          <w:color w:val="auto"/>
          <w:sz w:val="32"/>
          <w:szCs w:val="32"/>
          <w:lang w:eastAsia="zh-CN"/>
        </w:rPr>
        <w:t>依照《中华人民共和国企业国有资产法》《中华人民共和国公司法》《企业财务通则》和《企业国有产权转让管理暂行办法》等企业国有资产监管的有关规定，加强对所投资国有及国有控股企业的监督管理。</w:t>
      </w:r>
    </w:p>
    <w:p>
      <w:pPr>
        <w:pStyle w:val="3"/>
        <w:keepNext/>
        <w:keepLines w:val="0"/>
        <w:pageBreakBefore w:val="0"/>
        <w:widowControl/>
        <w:wordWrap/>
        <w:overflowPunct w:val="0"/>
        <w:topLinePunct/>
        <w:bidi w:val="0"/>
        <w:adjustRightInd/>
        <w:spacing w:line="560" w:lineRule="exact"/>
        <w:ind w:left="31" w:right="152" w:firstLine="652"/>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 xml:space="preserve">第四十八条 </w:t>
      </w:r>
      <w:r>
        <w:rPr>
          <w:rFonts w:hint="eastAsia" w:ascii="黑体" w:hAnsi=".." w:eastAsia="黑体" w:cs="宋体"/>
          <w:bCs/>
          <w:smallCaps/>
          <w:snapToGrid/>
          <w:color w:val="auto"/>
          <w:kern w:val="2"/>
          <w:sz w:val="32"/>
          <w:szCs w:val="32"/>
          <w:lang w:val="en-US" w:eastAsia="zh-CN" w:bidi="ar-SA"/>
        </w:rPr>
        <w:t xml:space="preserve"> </w:t>
      </w:r>
      <w:r>
        <w:rPr>
          <w:rFonts w:hint="eastAsia" w:ascii="Times New Roman" w:hAnsi="Times New Roman" w:eastAsia="仿宋_GB2312" w:cs="Times New Roman"/>
          <w:spacing w:val="16"/>
          <w:sz w:val="32"/>
          <w:szCs w:val="32"/>
          <w:lang w:val="en-US" w:eastAsia="zh-CN"/>
        </w:rPr>
        <w:t>各</w:t>
      </w:r>
      <w:r>
        <w:rPr>
          <w:rFonts w:ascii="Times New Roman" w:hAnsi="Times New Roman" w:eastAsia="仿宋_GB2312" w:cs="Times New Roman"/>
          <w:color w:val="auto"/>
          <w:spacing w:val="16"/>
          <w:sz w:val="32"/>
          <w:szCs w:val="32"/>
          <w:lang w:eastAsia="zh-CN"/>
        </w:rPr>
        <w:t>单位货币形式的资</w:t>
      </w:r>
      <w:r>
        <w:rPr>
          <w:rFonts w:ascii="Times New Roman" w:hAnsi="Times New Roman" w:eastAsia="仿宋_GB2312" w:cs="Times New Roman"/>
          <w:spacing w:val="16"/>
          <w:sz w:val="32"/>
          <w:szCs w:val="32"/>
          <w:lang w:eastAsia="zh-CN"/>
        </w:rPr>
        <w:t>产使用管理，按照预算、资金及财务管理有关规定执行。</w:t>
      </w:r>
    </w:p>
    <w:p>
      <w:pPr>
        <w:pStyle w:val="3"/>
        <w:keepNext/>
        <w:keepLines w:val="0"/>
        <w:pageBreakBefore w:val="0"/>
        <w:widowControl/>
        <w:wordWrap/>
        <w:overflowPunct w:val="0"/>
        <w:topLinePunct/>
        <w:bidi w:val="0"/>
        <w:adjustRightInd/>
        <w:spacing w:line="560" w:lineRule="exact"/>
        <w:ind w:left="32" w:right="80" w:firstLine="650"/>
        <w:jc w:val="both"/>
        <w:textAlignment w:val="auto"/>
        <w:rPr>
          <w:rFonts w:hint="default" w:ascii="Times New Roman" w:hAnsi="Times New Roman" w:cs="Times New Roman"/>
          <w:lang w:val="en-US" w:eastAsia="zh-CN"/>
        </w:rPr>
      </w:pPr>
      <w:r>
        <w:rPr>
          <w:rFonts w:hint="eastAsia" w:ascii="仿宋_GB2312" w:hAnsi=".." w:eastAsia="仿宋_GB2312" w:cs="宋体"/>
          <w:b/>
          <w:bCs/>
          <w:snapToGrid/>
          <w:color w:val="auto"/>
          <w:kern w:val="0"/>
          <w:sz w:val="32"/>
          <w:szCs w:val="32"/>
          <w:lang w:val="en-US" w:eastAsia="zh-CN" w:bidi="ar-SA"/>
        </w:rPr>
        <w:t>第四十九条</w:t>
      </w:r>
      <w:r>
        <w:rPr>
          <w:rFonts w:hint="eastAsia" w:ascii="黑体" w:hAnsi=".." w:eastAsia="黑体" w:cs="宋体"/>
          <w:bCs/>
          <w:smallCaps/>
          <w:snapToGrid/>
          <w:color w:val="auto"/>
          <w:kern w:val="2"/>
          <w:sz w:val="32"/>
          <w:szCs w:val="32"/>
          <w:lang w:val="en-US" w:eastAsia="zh-CN" w:bidi="ar-SA"/>
        </w:rPr>
        <w:t xml:space="preserve"> </w:t>
      </w:r>
      <w:r>
        <w:rPr>
          <w:rFonts w:ascii="Times New Roman" w:hAnsi="Times New Roman" w:cs="Times New Roman"/>
          <w:color w:val="FF0000"/>
          <w:spacing w:val="10"/>
          <w:lang w:eastAsia="zh-CN"/>
        </w:rPr>
        <w:t xml:space="preserve"> </w:t>
      </w:r>
      <w:r>
        <w:rPr>
          <w:rFonts w:ascii="Times New Roman" w:hAnsi="Times New Roman" w:eastAsia="仿宋_GB2312" w:cs="Times New Roman"/>
          <w:spacing w:val="16"/>
          <w:sz w:val="32"/>
          <w:szCs w:val="32"/>
          <w:lang w:eastAsia="zh-CN"/>
        </w:rPr>
        <w:t>公共基础设施、政府储备物资、文物资源、保障性住房等行政事业性国有资产使用管理，以及</w:t>
      </w:r>
      <w:r>
        <w:rPr>
          <w:rFonts w:hint="eastAsia" w:ascii="Times New Roman" w:hAnsi="Times New Roman" w:eastAsia="仿宋_GB2312" w:cs="Times New Roman"/>
          <w:spacing w:val="16"/>
          <w:sz w:val="32"/>
          <w:szCs w:val="32"/>
          <w:lang w:val="en-US" w:eastAsia="zh-CN"/>
        </w:rPr>
        <w:t>各</w:t>
      </w:r>
      <w:r>
        <w:rPr>
          <w:rFonts w:ascii="Times New Roman" w:hAnsi="Times New Roman" w:eastAsia="仿宋_GB2312" w:cs="Times New Roman"/>
          <w:spacing w:val="16"/>
          <w:sz w:val="32"/>
          <w:szCs w:val="32"/>
          <w:lang w:eastAsia="zh-CN"/>
        </w:rPr>
        <w:t>单位境外国有资产使用管理，按照有关规定执行。</w:t>
      </w:r>
    </w:p>
    <w:p>
      <w:pPr>
        <w:pStyle w:val="3"/>
        <w:keepNext/>
        <w:keepLines w:val="0"/>
        <w:pageBreakBefore w:val="0"/>
        <w:widowControl/>
        <w:wordWrap/>
        <w:overflowPunct w:val="0"/>
        <w:topLinePunct/>
        <w:bidi w:val="0"/>
        <w:adjustRightInd/>
        <w:spacing w:line="560" w:lineRule="exact"/>
        <w:ind w:left="47" w:right="82" w:firstLine="635"/>
        <w:jc w:val="both"/>
        <w:textAlignment w:val="auto"/>
        <w:rPr>
          <w:rFonts w:ascii="Times New Roman" w:hAnsi="Times New Roman" w:eastAsia="仿宋_GB2312" w:cs="Times New Roman"/>
          <w:spacing w:val="16"/>
          <w:sz w:val="32"/>
          <w:szCs w:val="32"/>
          <w:lang w:eastAsia="zh-CN"/>
        </w:rPr>
      </w:pPr>
      <w:r>
        <w:rPr>
          <w:rFonts w:hint="eastAsia" w:ascii="仿宋_GB2312" w:hAnsi=".." w:eastAsia="仿宋_GB2312" w:cs="宋体"/>
          <w:b/>
          <w:bCs/>
          <w:snapToGrid/>
          <w:color w:val="auto"/>
          <w:kern w:val="0"/>
          <w:sz w:val="32"/>
          <w:szCs w:val="32"/>
          <w:lang w:val="en-US" w:eastAsia="zh-CN" w:bidi="ar-SA"/>
        </w:rPr>
        <w:t>第五十条</w:t>
      </w:r>
      <w:r>
        <w:rPr>
          <w:rFonts w:hint="eastAsia" w:ascii="黑体" w:hAnsi=".." w:eastAsia="黑体" w:cs="宋体"/>
          <w:bCs/>
          <w:smallCaps/>
          <w:snapToGrid/>
          <w:color w:val="auto"/>
          <w:kern w:val="2"/>
          <w:sz w:val="32"/>
          <w:szCs w:val="32"/>
          <w:lang w:val="en-US" w:eastAsia="zh-CN" w:bidi="ar-SA"/>
        </w:rPr>
        <w:t xml:space="preserve"> </w:t>
      </w:r>
      <w:r>
        <w:rPr>
          <w:rFonts w:hint="eastAsia" w:ascii="Times New Roman" w:hAnsi="Times New Roman" w:eastAsia="仿宋_GB2312" w:cs="Times New Roman"/>
          <w:spacing w:val="16"/>
          <w:sz w:val="32"/>
          <w:szCs w:val="32"/>
          <w:lang w:val="en-US" w:eastAsia="zh-CN"/>
        </w:rPr>
        <w:t>各</w:t>
      </w:r>
      <w:r>
        <w:rPr>
          <w:rFonts w:ascii="Times New Roman" w:hAnsi="Times New Roman" w:eastAsia="仿宋_GB2312" w:cs="Times New Roman"/>
          <w:spacing w:val="16"/>
          <w:sz w:val="32"/>
          <w:szCs w:val="32"/>
          <w:lang w:eastAsia="zh-CN"/>
        </w:rPr>
        <w:t>单位涉及国家安全和秘密的国有资产使用管理，应当符合国家有关保密制度的规定和要求</w:t>
      </w:r>
      <w:r>
        <w:rPr>
          <w:rFonts w:hint="eastAsia" w:ascii="Times New Roman" w:hAnsi="Times New Roman" w:eastAsia="仿宋_GB2312" w:cs="Times New Roman"/>
          <w:spacing w:val="1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仿宋_GB2312" w:hAnsi=".." w:eastAsia="仿宋_GB2312" w:cs="宋体"/>
          <w:b/>
          <w:bCs/>
          <w:snapToGrid/>
          <w:color w:val="auto"/>
          <w:kern w:val="0"/>
          <w:sz w:val="32"/>
          <w:szCs w:val="32"/>
          <w:lang w:val="en-US" w:eastAsia="zh-CN" w:bidi="ar-SA"/>
        </w:rPr>
        <w:t xml:space="preserve">第五十一条 </w:t>
      </w:r>
      <w:r>
        <w:rPr>
          <w:rFonts w:ascii="Times New Roman" w:hAnsi="Times New Roman" w:eastAsia="仿宋_GB2312" w:cs="Times New Roman"/>
          <w:b/>
          <w:bCs/>
          <w:snapToGrid/>
          <w:color w:val="auto"/>
          <w:spacing w:val="16"/>
          <w:sz w:val="32"/>
          <w:szCs w:val="32"/>
          <w:lang w:eastAsia="zh-CN"/>
        </w:rPr>
        <w:t xml:space="preserve"> </w:t>
      </w:r>
      <w:r>
        <w:rPr>
          <w:rFonts w:ascii="Times New Roman" w:hAnsi="Times New Roman" w:eastAsia="仿宋_GB2312" w:cs="Times New Roman"/>
          <w:spacing w:val="16"/>
          <w:sz w:val="32"/>
          <w:szCs w:val="32"/>
          <w:lang w:eastAsia="zh-CN"/>
        </w:rPr>
        <w:t>本办法自印发之日起施行，</w:t>
      </w:r>
      <w:r>
        <w:rPr>
          <w:rFonts w:ascii="Times New Roman" w:hAnsi="Times New Roman" w:eastAsia="仿宋_GB2312" w:cs="Times New Roman"/>
          <w:color w:val="auto"/>
          <w:spacing w:val="16"/>
          <w:sz w:val="32"/>
          <w:szCs w:val="32"/>
          <w:lang w:eastAsia="zh-CN"/>
        </w:rPr>
        <w:t>由</w:t>
      </w:r>
      <w:r>
        <w:rPr>
          <w:rFonts w:hint="eastAsia" w:ascii="Times New Roman" w:hAnsi="Times New Roman" w:eastAsia="仿宋_GB2312" w:cs="Times New Roman"/>
          <w:color w:val="auto"/>
          <w:spacing w:val="16"/>
          <w:sz w:val="32"/>
          <w:szCs w:val="32"/>
          <w:lang w:val="en-US" w:eastAsia="zh-CN"/>
        </w:rPr>
        <w:t>市农业农村委</w:t>
      </w:r>
      <w:r>
        <w:rPr>
          <w:rFonts w:ascii="Times New Roman" w:hAnsi="Times New Roman" w:eastAsia="仿宋_GB2312" w:cs="Times New Roman"/>
          <w:color w:val="auto"/>
          <w:spacing w:val="16"/>
          <w:sz w:val="32"/>
          <w:szCs w:val="32"/>
          <w:lang w:eastAsia="zh-CN"/>
        </w:rPr>
        <w:t>解释。此前颁布的</w:t>
      </w:r>
      <w:r>
        <w:rPr>
          <w:rFonts w:hint="eastAsia" w:ascii="Times New Roman" w:hAnsi="Times New Roman" w:eastAsia="仿宋_GB2312" w:cs="Times New Roman"/>
          <w:color w:val="auto"/>
          <w:spacing w:val="16"/>
          <w:sz w:val="32"/>
          <w:szCs w:val="32"/>
          <w:lang w:eastAsia="zh-CN"/>
        </w:rPr>
        <w:t>相关</w:t>
      </w:r>
      <w:r>
        <w:rPr>
          <w:rFonts w:ascii="Times New Roman" w:hAnsi="Times New Roman" w:eastAsia="仿宋_GB2312" w:cs="Times New Roman"/>
          <w:color w:val="auto"/>
          <w:spacing w:val="16"/>
          <w:sz w:val="32"/>
          <w:szCs w:val="32"/>
          <w:lang w:eastAsia="zh-CN"/>
        </w:rPr>
        <w:t>国有资</w:t>
      </w:r>
      <w:r>
        <w:rPr>
          <w:rFonts w:ascii="Times New Roman" w:hAnsi="Times New Roman" w:eastAsia="仿宋_GB2312" w:cs="Times New Roman"/>
          <w:spacing w:val="16"/>
          <w:sz w:val="32"/>
          <w:szCs w:val="32"/>
          <w:lang w:eastAsia="zh-CN"/>
        </w:rPr>
        <w:t>产使用管理规定与本办法不一致的，以本办法为准。</w:t>
      </w:r>
    </w:p>
    <w:p>
      <w:pPr>
        <w:pStyle w:val="7"/>
        <w:keepNext/>
        <w:keepLines w:val="0"/>
        <w:pageBreakBefore w:val="0"/>
        <w:widowControl/>
        <w:shd w:val="clear" w:color="auto" w:fill="FFFFFF"/>
        <w:wordWrap w:val="0"/>
        <w:overflowPunct/>
        <w:topLinePunct/>
        <w:bidi w:val="0"/>
        <w:adjustRightInd/>
        <w:spacing w:beforeAutospacing="0" w:afterAutospacing="0"/>
        <w:jc w:val="both"/>
        <w:textAlignment w:val="auto"/>
        <w:rPr>
          <w:rFonts w:ascii="仿宋_GB2312" w:eastAsia="仿宋_GB2312" w:cs="仿宋_GB2312"/>
          <w:color w:val="3D3D3D"/>
          <w:sz w:val="32"/>
          <w:szCs w:val="32"/>
        </w:rPr>
      </w:pPr>
      <w:bookmarkStart w:id="4" w:name="_GoBack"/>
      <w:bookmarkEnd w:id="4"/>
    </w:p>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0000000000000000000"/>
    <w:charset w:val="02"/>
    <w:family w:val="roman"/>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汉仪仿宋S"/>
    <w:panose1 w:val="00000000000000000000"/>
    <w:charset w:val="00"/>
    <w:family w:val="roman"/>
    <w:pitch w:val="default"/>
    <w:sig w:usb0="00000000" w:usb1="00000000" w:usb2="00000000" w:usb3="00000000" w:csb0="00000000" w:csb1="00000000"/>
  </w:font>
  <w:font w:name="文星标宋">
    <w:altName w:val="方正书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PingFang-SC-Regular">
    <w:altName w:val="仿宋"/>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424347"/>
      <w:docPartObj>
        <w:docPartGallery w:val="autotext"/>
      </w:docPartObj>
    </w:sdtPr>
    <w:sdtContent>
      <w:p>
        <w:pPr>
          <w:pStyle w:val="5"/>
          <w:wordWrap w:val="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ascii="宋体" w:hAnsi="宋体"/>
            <w:sz w:val="28"/>
            <w:szCs w:val="28"/>
          </w:rPr>
          <w:t xml:space="preserve"> — </w:t>
        </w:r>
        <w:r>
          <w:t xml:space="preserve">  </w:t>
        </w:r>
      </w:p>
    </w:sdtContent>
  </w:sdt>
  <w:p>
    <w:pPr>
      <w:pStyle w:val="5"/>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rPr>
      <w:t xml:space="preserve">— </w:t>
    </w:r>
    <w:sdt>
      <w:sdtPr>
        <w:rPr>
          <w:rFonts w:ascii="宋体" w:hAnsi="宋体"/>
          <w:sz w:val="28"/>
          <w:szCs w:val="28"/>
        </w:rPr>
        <w:id w:val="18902576"/>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ascii="宋体" w:hAnsi="宋体"/>
            <w:sz w:val="28"/>
            <w:szCs w:val="28"/>
          </w:rPr>
          <w:t xml:space="preserve"> —</w:t>
        </w:r>
      </w:sdtContent>
    </w:sdt>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551899"/>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41B95"/>
    <w:multiLevelType w:val="singleLevel"/>
    <w:tmpl w:val="21E41B95"/>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40"/>
    <w:rsid w:val="00324A16"/>
    <w:rsid w:val="00351E0C"/>
    <w:rsid w:val="003565B3"/>
    <w:rsid w:val="003D1955"/>
    <w:rsid w:val="00456BFF"/>
    <w:rsid w:val="005F1740"/>
    <w:rsid w:val="006031CB"/>
    <w:rsid w:val="0064561F"/>
    <w:rsid w:val="00664981"/>
    <w:rsid w:val="00700DB2"/>
    <w:rsid w:val="00797CB2"/>
    <w:rsid w:val="007D4FE7"/>
    <w:rsid w:val="00834EDA"/>
    <w:rsid w:val="0084138E"/>
    <w:rsid w:val="0087057E"/>
    <w:rsid w:val="00941358"/>
    <w:rsid w:val="00B269AA"/>
    <w:rsid w:val="00CC62A2"/>
    <w:rsid w:val="00E02A1F"/>
    <w:rsid w:val="37AB7279"/>
    <w:rsid w:val="6ECDF5E6"/>
    <w:rsid w:val="75DE2849"/>
    <w:rsid w:val="9EFB9BDF"/>
    <w:rsid w:val="BC9F699A"/>
    <w:rsid w:val="BCB739C6"/>
    <w:rsid w:val="BEFBE104"/>
    <w:rsid w:val="BF1EB1C4"/>
    <w:rsid w:val="DAFB2CF5"/>
    <w:rsid w:val="E71EF131"/>
    <w:rsid w:val="EF7E0F88"/>
    <w:rsid w:val="F7C7B470"/>
    <w:rsid w:val="FADF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9"/>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kinsoku w:val="0"/>
      <w:autoSpaceDE w:val="0"/>
      <w:autoSpaceDN w:val="0"/>
      <w:snapToGrid w:val="0"/>
      <w:spacing w:line="240" w:lineRule="auto"/>
    </w:pPr>
    <w:rPr>
      <w:rFonts w:ascii="仿宋" w:hAnsi="仿宋" w:eastAsia="仿宋" w:cs="仿宋"/>
      <w:snapToGrid w:val="0"/>
      <w:color w:val="000000"/>
      <w:sz w:val="31"/>
      <w:szCs w:val="31"/>
      <w:lang w:eastAsia="en-US"/>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脚 字符"/>
    <w:basedOn w:val="9"/>
    <w:link w:val="5"/>
    <w:qFormat/>
    <w:uiPriority w:val="99"/>
    <w:rPr>
      <w:rFonts w:ascii="Times New Roman" w:hAnsi="Times New Roman" w:eastAsia="宋体" w:cs="Times New Roman"/>
      <w:sz w:val="18"/>
      <w:szCs w:val="18"/>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1314</Words>
  <Characters>7493</Characters>
  <Lines>62</Lines>
  <Paragraphs>17</Paragraphs>
  <TotalTime>10</TotalTime>
  <ScaleCrop>false</ScaleCrop>
  <LinksUpToDate>false</LinksUpToDate>
  <CharactersWithSpaces>8790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2020-04-23T10:04:00Z</dcterms:created>
  <dc:creator>郑钢</dc:creator>
  <cp:lastModifiedBy>user</cp:lastModifiedBy>
  <cp:lastPrinted>2020-05-01T16:07:00Z</cp:lastPrinted>
  <dcterms:modified xsi:type="dcterms:W3CDTF">2025-07-01T14:52:29Z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