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eastAsia" w:ascii="黑体" w:hAnsi="黑体" w:eastAsia="黑体"/>
          <w:sz w:val="32"/>
          <w:szCs w:val="32"/>
        </w:rPr>
        <w:t>附件</w:t>
      </w:r>
    </w:p>
    <w:p>
      <w:pPr>
        <w:spacing w:line="550" w:lineRule="exact"/>
        <w:ind w:firstLine="640" w:firstLineChars="200"/>
        <w:rPr>
          <w:rFonts w:ascii="Times New Roman" w:hAnsi="Times New Roman" w:eastAsia="黑体"/>
          <w:sz w:val="32"/>
          <w:szCs w:val="32"/>
        </w:rPr>
      </w:pPr>
    </w:p>
    <w:p>
      <w:pPr>
        <w:spacing w:line="550" w:lineRule="exact"/>
        <w:jc w:val="center"/>
        <w:rPr>
          <w:rFonts w:ascii="Times New Roman" w:hAnsi="Times New Roman" w:eastAsia="方正小标宋简体"/>
          <w:sz w:val="44"/>
          <w:szCs w:val="32"/>
        </w:rPr>
      </w:pPr>
      <w:bookmarkStart w:id="0" w:name="_GoBack"/>
      <w:r>
        <w:rPr>
          <w:rFonts w:hint="eastAsia" w:ascii="Times New Roman" w:hAnsi="Times New Roman" w:eastAsia="方正小标宋简体"/>
          <w:sz w:val="44"/>
          <w:szCs w:val="32"/>
        </w:rPr>
        <w:t>天津市2024年中央财政提前下达生猪（牛羊）调出大县省级统筹奖励资金使用方案</w:t>
      </w:r>
    </w:p>
    <w:bookmarkEnd w:id="0"/>
    <w:p>
      <w:pPr>
        <w:spacing w:line="550" w:lineRule="exact"/>
        <w:jc w:val="center"/>
        <w:rPr>
          <w:rFonts w:hint="eastAsia" w:ascii="Times New Roman" w:hAnsi="Times New Roman" w:eastAsia="方正小标宋简体"/>
          <w:sz w:val="44"/>
          <w:szCs w:val="32"/>
        </w:rPr>
      </w:pP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财政部关于提前下达2024年生猪（牛羊）调出大县奖励资金预算的通知</w:t>
      </w:r>
      <w:r>
        <w:rPr>
          <w:rFonts w:ascii="Times New Roman" w:hAnsi="Times New Roman" w:eastAsia="仿宋_GB2312"/>
          <w:sz w:val="32"/>
          <w:szCs w:val="32"/>
        </w:rPr>
        <w:t>》</w:t>
      </w:r>
      <w:r>
        <w:rPr>
          <w:rFonts w:hint="eastAsia" w:ascii="Times New Roman" w:hAnsi="Times New Roman" w:eastAsia="仿宋_GB2312"/>
          <w:sz w:val="32"/>
          <w:szCs w:val="32"/>
        </w:rPr>
        <w:t>（财建〔2023〕337号）</w:t>
      </w:r>
      <w:r>
        <w:rPr>
          <w:rFonts w:ascii="Times New Roman" w:hAnsi="Times New Roman" w:eastAsia="仿宋_GB2312"/>
          <w:sz w:val="32"/>
          <w:szCs w:val="32"/>
        </w:rPr>
        <w:t>，为保障</w:t>
      </w:r>
      <w:r>
        <w:rPr>
          <w:rFonts w:hint="eastAsia" w:ascii="Times New Roman" w:hAnsi="Times New Roman" w:eastAsia="仿宋_GB2312"/>
          <w:sz w:val="32"/>
          <w:szCs w:val="32"/>
        </w:rPr>
        <w:t>我市</w:t>
      </w:r>
      <w:r>
        <w:rPr>
          <w:rFonts w:ascii="Times New Roman" w:hAnsi="Times New Roman" w:eastAsia="仿宋_GB2312"/>
          <w:sz w:val="32"/>
          <w:szCs w:val="32"/>
        </w:rPr>
        <w:t>非洲猪瘟等重大动物疫情</w:t>
      </w:r>
      <w:r>
        <w:rPr>
          <w:rFonts w:hint="eastAsia" w:ascii="Times New Roman" w:hAnsi="Times New Roman" w:eastAsia="仿宋_GB2312"/>
          <w:sz w:val="32"/>
          <w:szCs w:val="32"/>
        </w:rPr>
        <w:t>和</w:t>
      </w:r>
      <w:r>
        <w:rPr>
          <w:rFonts w:ascii="Times New Roman" w:hAnsi="Times New Roman" w:eastAsia="仿宋_GB2312"/>
          <w:sz w:val="32"/>
          <w:szCs w:val="32"/>
        </w:rPr>
        <w:t>布鲁氏菌病等</w:t>
      </w:r>
      <w:r>
        <w:rPr>
          <w:rFonts w:hint="eastAsia" w:ascii="Times New Roman" w:hAnsi="Times New Roman" w:eastAsia="仿宋_GB2312"/>
          <w:sz w:val="32"/>
          <w:szCs w:val="32"/>
        </w:rPr>
        <w:t>重点</w:t>
      </w:r>
      <w:r>
        <w:rPr>
          <w:rFonts w:ascii="Times New Roman" w:hAnsi="Times New Roman" w:eastAsia="仿宋_GB2312"/>
          <w:sz w:val="32"/>
          <w:szCs w:val="32"/>
        </w:rPr>
        <w:t>人兽共患病</w:t>
      </w:r>
      <w:r>
        <w:rPr>
          <w:rFonts w:hint="eastAsia" w:ascii="Times New Roman" w:hAnsi="Times New Roman" w:eastAsia="仿宋_GB2312"/>
          <w:sz w:val="32"/>
          <w:szCs w:val="32"/>
        </w:rPr>
        <w:t>防控持续</w:t>
      </w:r>
      <w:r>
        <w:rPr>
          <w:rFonts w:ascii="Times New Roman" w:hAnsi="Times New Roman" w:eastAsia="仿宋_GB2312"/>
          <w:sz w:val="32"/>
          <w:szCs w:val="32"/>
        </w:rPr>
        <w:t>稳定，</w:t>
      </w:r>
      <w:r>
        <w:rPr>
          <w:rFonts w:hint="eastAsia" w:ascii="Times New Roman" w:hAnsi="Times New Roman" w:eastAsia="仿宋_GB2312"/>
          <w:sz w:val="32"/>
          <w:szCs w:val="32"/>
        </w:rPr>
        <w:t>经研究</w:t>
      </w:r>
      <w:r>
        <w:rPr>
          <w:rFonts w:ascii="Times New Roman" w:hAnsi="Times New Roman" w:eastAsia="仿宋_GB2312"/>
          <w:sz w:val="32"/>
          <w:szCs w:val="32"/>
        </w:rPr>
        <w:t>，制定</w:t>
      </w:r>
      <w:r>
        <w:rPr>
          <w:rFonts w:hint="eastAsia" w:ascii="Times New Roman" w:hAnsi="Times New Roman" w:eastAsia="仿宋_GB2312"/>
          <w:sz w:val="32"/>
          <w:szCs w:val="32"/>
        </w:rPr>
        <w:t>本</w:t>
      </w:r>
      <w:r>
        <w:rPr>
          <w:rFonts w:ascii="Times New Roman" w:hAnsi="Times New Roman" w:eastAsia="仿宋_GB2312"/>
          <w:sz w:val="32"/>
          <w:szCs w:val="32"/>
        </w:rPr>
        <w:t>方案。</w:t>
      </w:r>
    </w:p>
    <w:p>
      <w:pPr>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一、项目必要性</w:t>
      </w:r>
    </w:p>
    <w:p>
      <w:pPr>
        <w:spacing w:line="550"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（一）实施动物防疫特聘计划有助于保障非洲猪瘟等重大动物疫病防控措施有效落实。</w:t>
      </w:r>
      <w:r>
        <w:rPr>
          <w:rFonts w:hint="eastAsia" w:ascii="Times New Roman" w:hAnsi="Times New Roman" w:eastAsia="仿宋_GB2312"/>
          <w:sz w:val="32"/>
          <w:szCs w:val="32"/>
        </w:rPr>
        <w:t>2020年</w:t>
      </w:r>
      <w:r>
        <w:rPr>
          <w:rFonts w:ascii="Times New Roman" w:hAnsi="Times New Roman" w:eastAsia="仿宋_GB2312"/>
          <w:sz w:val="32"/>
          <w:szCs w:val="32"/>
        </w:rPr>
        <w:t>，</w:t>
      </w:r>
      <w:r>
        <w:rPr>
          <w:rFonts w:hint="eastAsia" w:ascii="Times New Roman" w:hAnsi="Times New Roman" w:eastAsia="仿宋_GB2312"/>
          <w:sz w:val="32"/>
          <w:szCs w:val="32"/>
        </w:rPr>
        <w:t>中央</w:t>
      </w:r>
      <w:r>
        <w:rPr>
          <w:rFonts w:ascii="Times New Roman" w:hAnsi="Times New Roman" w:eastAsia="仿宋_GB2312"/>
          <w:sz w:val="32"/>
          <w:szCs w:val="32"/>
        </w:rPr>
        <w:t>一号文件提出</w:t>
      </w:r>
      <w:r>
        <w:rPr>
          <w:rFonts w:hint="eastAsia" w:ascii="Times New Roman" w:hAnsi="Times New Roman" w:eastAsia="仿宋_GB2312"/>
          <w:sz w:val="32"/>
          <w:szCs w:val="32"/>
        </w:rPr>
        <w:t>“在生猪大县实施乡镇动物防疫特聘计划”的要求，</w:t>
      </w:r>
      <w:r>
        <w:rPr>
          <w:rFonts w:hint="eastAsia" w:ascii="仿宋_GB2312" w:hAnsi="Times New Roman" w:eastAsia="仿宋_GB2312"/>
          <w:sz w:val="32"/>
          <w:szCs w:val="32"/>
        </w:rPr>
        <w:t>为缓解基层动物防疫力量严重不足的矛盾，强化基层</w:t>
      </w:r>
      <w:r>
        <w:rPr>
          <w:rFonts w:ascii="仿宋_GB2312" w:hAnsi="Times New Roman" w:eastAsia="仿宋_GB2312"/>
          <w:sz w:val="32"/>
          <w:szCs w:val="32"/>
        </w:rPr>
        <w:t>动物防疫</w:t>
      </w:r>
      <w:r>
        <w:rPr>
          <w:rFonts w:hint="eastAsia" w:ascii="仿宋_GB2312" w:hAnsi="Times New Roman" w:eastAsia="仿宋_GB2312"/>
          <w:sz w:val="32"/>
          <w:szCs w:val="32"/>
        </w:rPr>
        <w:t>专业力量</w:t>
      </w:r>
      <w:r>
        <w:rPr>
          <w:rFonts w:ascii="仿宋_GB2312" w:hAnsi="Times New Roman" w:eastAsia="仿宋_GB2312"/>
          <w:sz w:val="32"/>
          <w:szCs w:val="32"/>
        </w:rPr>
        <w:t>，</w:t>
      </w:r>
      <w:r>
        <w:rPr>
          <w:rFonts w:hint="eastAsia" w:ascii="仿宋_GB2312" w:hAnsi="Times New Roman" w:eastAsia="仿宋_GB2312"/>
          <w:sz w:val="32"/>
          <w:szCs w:val="32"/>
        </w:rPr>
        <w:t>农业农村部办公厅印发《关于在农技推广服务特聘计划中设立特聘动物防疫专员的通知》</w:t>
      </w:r>
      <w:r>
        <w:rPr>
          <w:rFonts w:ascii="Times New Roman" w:hAnsi="Times New Roman" w:eastAsia="仿宋_GB2312"/>
          <w:sz w:val="32"/>
          <w:szCs w:val="32"/>
        </w:rPr>
        <w:t>（农办牧〔2020〕17号）</w:t>
      </w:r>
      <w:r>
        <w:rPr>
          <w:rFonts w:hint="eastAsia" w:ascii="仿宋_GB2312" w:hAnsi="Times New Roman" w:eastAsia="仿宋_GB2312"/>
          <w:sz w:val="32"/>
          <w:szCs w:val="32"/>
        </w:rPr>
        <w:t>，通过政府购买服务等方式</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从科研教学单位一线兽医服务人员、优秀执业兽医和乡村兽医、养殖屠宰兽药饲料诊疗企业兽医技术骨干中招募一批特聘动物防疫专员。我市已在</w:t>
      </w:r>
      <w:r>
        <w:rPr>
          <w:rFonts w:ascii="仿宋_GB2312" w:hAnsi="Times New Roman" w:eastAsia="仿宋_GB2312"/>
          <w:sz w:val="32"/>
          <w:szCs w:val="32"/>
        </w:rPr>
        <w:t>蓟州</w:t>
      </w:r>
      <w:r>
        <w:rPr>
          <w:rFonts w:hint="eastAsia" w:ascii="仿宋_GB2312" w:hAnsi="Times New Roman" w:eastAsia="仿宋_GB2312"/>
          <w:sz w:val="32"/>
          <w:szCs w:val="32"/>
        </w:rPr>
        <w:t>区</w:t>
      </w:r>
      <w:r>
        <w:rPr>
          <w:rFonts w:ascii="仿宋_GB2312" w:hAnsi="Times New Roman" w:eastAsia="仿宋_GB2312"/>
          <w:sz w:val="32"/>
          <w:szCs w:val="32"/>
        </w:rPr>
        <w:t>、宁河</w:t>
      </w:r>
      <w:r>
        <w:rPr>
          <w:rFonts w:hint="eastAsia" w:ascii="仿宋_GB2312" w:hAnsi="Times New Roman" w:eastAsia="仿宋_GB2312"/>
          <w:sz w:val="32"/>
          <w:szCs w:val="32"/>
        </w:rPr>
        <w:t>区</w:t>
      </w:r>
      <w:r>
        <w:rPr>
          <w:rFonts w:ascii="仿宋_GB2312" w:hAnsi="Times New Roman" w:eastAsia="仿宋_GB2312"/>
          <w:sz w:val="32"/>
          <w:szCs w:val="32"/>
        </w:rPr>
        <w:t>实施该计划，</w:t>
      </w:r>
      <w:r>
        <w:rPr>
          <w:rFonts w:hint="eastAsia" w:ascii="仿宋_GB2312" w:hAnsi="Times New Roman" w:eastAsia="仿宋_GB2312"/>
          <w:sz w:val="32"/>
          <w:szCs w:val="32"/>
        </w:rPr>
        <w:t>为有效防控非洲猪瘟等重大动物疫病提供了有力支撑。</w:t>
      </w:r>
    </w:p>
    <w:p>
      <w:pPr>
        <w:spacing w:line="550" w:lineRule="exact"/>
        <w:ind w:firstLine="640" w:firstLineChars="200"/>
        <w:rPr>
          <w:rFonts w:hint="eastAsia" w:ascii="仿宋_GB2312" w:hAnsi="Times New Roman" w:eastAsia="仿宋_GB2312"/>
          <w:sz w:val="32"/>
          <w:szCs w:val="32"/>
        </w:rPr>
      </w:pPr>
      <w:r>
        <w:rPr>
          <w:rFonts w:hint="eastAsia" w:ascii="楷体_GB2312" w:hAnsi="Times New Roman" w:eastAsia="楷体_GB2312"/>
          <w:sz w:val="32"/>
          <w:szCs w:val="32"/>
        </w:rPr>
        <w:t>（二）支持无规定动物疫病小区和净化场建设</w:t>
      </w:r>
      <w:r>
        <w:rPr>
          <w:rFonts w:ascii="楷体_GB2312" w:hAnsi="Times New Roman" w:eastAsia="楷体_GB2312"/>
          <w:sz w:val="32"/>
          <w:szCs w:val="32"/>
        </w:rPr>
        <w:t>是</w:t>
      </w:r>
      <w:r>
        <w:rPr>
          <w:rFonts w:hint="eastAsia" w:ascii="楷体_GB2312" w:hAnsi="Times New Roman" w:eastAsia="楷体_GB2312"/>
          <w:sz w:val="32"/>
          <w:szCs w:val="32"/>
        </w:rPr>
        <w:t>动物疫病防控的重要路径，也是动物疫病防控的最终目标。</w:t>
      </w:r>
      <w:r>
        <w:rPr>
          <w:rFonts w:hint="eastAsia" w:ascii="仿宋_GB2312" w:hAnsi="Times New Roman" w:eastAsia="仿宋_GB2312"/>
          <w:sz w:val="32"/>
          <w:szCs w:val="32"/>
        </w:rPr>
        <w:t>为</w:t>
      </w:r>
      <w:r>
        <w:rPr>
          <w:rFonts w:ascii="Times New Roman" w:hAnsi="Times New Roman" w:eastAsia="仿宋_GB2312"/>
          <w:sz w:val="32"/>
          <w:szCs w:val="32"/>
        </w:rPr>
        <w:t>贯彻落实《中华人民共和国动物防疫法》《国务院办公厅关于加强非洲猪瘟防控工作的意见》（国办发〔2019〕31号）《国务院办公厅关于稳定生猪生产促进转型升级的意见》（国办发〔2019〕44号）等，农业农村部先后印发《关于加快推进非洲猪瘟无疫区和无疫小区建设及评估工作的通知》《关于推进动物疫病净化工作的意见》</w:t>
      </w:r>
      <w:r>
        <w:rPr>
          <w:rFonts w:hint="eastAsia" w:ascii="Times New Roman" w:hAnsi="Times New Roman" w:eastAsia="仿宋_GB2312"/>
          <w:sz w:val="32"/>
          <w:szCs w:val="32"/>
        </w:rPr>
        <w:t>，在全国</w:t>
      </w:r>
      <w:r>
        <w:rPr>
          <w:rFonts w:ascii="Times New Roman" w:hAnsi="Times New Roman" w:eastAsia="仿宋_GB2312"/>
          <w:sz w:val="32"/>
          <w:szCs w:val="32"/>
        </w:rPr>
        <w:t>范围内加快推进</w:t>
      </w:r>
      <w:r>
        <w:rPr>
          <w:rFonts w:hint="eastAsia" w:ascii="Times New Roman" w:hAnsi="Times New Roman" w:eastAsia="仿宋_GB2312"/>
          <w:sz w:val="32"/>
          <w:szCs w:val="32"/>
        </w:rPr>
        <w:t>无规定动物疫病小区和净化场建设</w:t>
      </w:r>
      <w:r>
        <w:rPr>
          <w:rFonts w:ascii="Times New Roman" w:hAnsi="Times New Roman" w:eastAsia="仿宋_GB2312"/>
          <w:sz w:val="32"/>
          <w:szCs w:val="32"/>
        </w:rPr>
        <w:t>。</w:t>
      </w:r>
      <w:r>
        <w:rPr>
          <w:rFonts w:hint="eastAsia" w:ascii="Times New Roman" w:hAnsi="Times New Roman" w:eastAsia="仿宋_GB2312"/>
          <w:sz w:val="32"/>
          <w:szCs w:val="32"/>
        </w:rPr>
        <w:t>当前</w:t>
      </w:r>
      <w:r>
        <w:rPr>
          <w:rFonts w:ascii="Times New Roman" w:hAnsi="Times New Roman" w:eastAsia="仿宋_GB2312"/>
          <w:sz w:val="32"/>
          <w:szCs w:val="32"/>
        </w:rPr>
        <w:t>，我市</w:t>
      </w:r>
      <w:r>
        <w:rPr>
          <w:rFonts w:hint="eastAsia" w:ascii="Times New Roman" w:hAnsi="Times New Roman" w:eastAsia="仿宋_GB2312"/>
          <w:sz w:val="32"/>
          <w:szCs w:val="32"/>
        </w:rPr>
        <w:t>共有4家</w:t>
      </w:r>
      <w:r>
        <w:rPr>
          <w:rFonts w:ascii="Times New Roman" w:hAnsi="Times New Roman" w:eastAsia="仿宋_GB2312"/>
          <w:sz w:val="32"/>
          <w:szCs w:val="32"/>
        </w:rPr>
        <w:t>企业通过国家级净化场验收</w:t>
      </w:r>
      <w:r>
        <w:rPr>
          <w:rFonts w:hint="eastAsia" w:ascii="Times New Roman" w:hAnsi="Times New Roman" w:eastAsia="仿宋_GB2312"/>
          <w:sz w:val="32"/>
          <w:szCs w:val="32"/>
        </w:rPr>
        <w:t>并</w:t>
      </w:r>
      <w:r>
        <w:rPr>
          <w:rFonts w:ascii="Times New Roman" w:hAnsi="Times New Roman" w:eastAsia="仿宋_GB2312"/>
          <w:sz w:val="32"/>
          <w:szCs w:val="32"/>
        </w:rPr>
        <w:t>对外公布</w:t>
      </w:r>
      <w:r>
        <w:rPr>
          <w:rFonts w:hint="eastAsia" w:ascii="Times New Roman" w:hAnsi="Times New Roman" w:eastAsia="仿宋_GB2312"/>
          <w:sz w:val="32"/>
          <w:szCs w:val="32"/>
        </w:rPr>
        <w:t>，</w:t>
      </w:r>
      <w:r>
        <w:rPr>
          <w:rFonts w:ascii="Times New Roman" w:hAnsi="Times New Roman" w:eastAsia="仿宋_GB2312"/>
          <w:sz w:val="32"/>
          <w:szCs w:val="32"/>
        </w:rPr>
        <w:t>共净化动物疫病</w:t>
      </w:r>
      <w:r>
        <w:rPr>
          <w:rFonts w:hint="eastAsia" w:ascii="Times New Roman" w:hAnsi="Times New Roman" w:eastAsia="仿宋_GB2312"/>
          <w:sz w:val="32"/>
          <w:szCs w:val="32"/>
        </w:rPr>
        <w:t>5种，给</w:t>
      </w:r>
      <w:r>
        <w:rPr>
          <w:rFonts w:ascii="Times New Roman" w:hAnsi="Times New Roman" w:eastAsia="仿宋_GB2312"/>
          <w:sz w:val="32"/>
          <w:szCs w:val="32"/>
        </w:rPr>
        <w:t>全市</w:t>
      </w:r>
      <w:r>
        <w:rPr>
          <w:rFonts w:hint="eastAsia" w:ascii="Times New Roman" w:hAnsi="Times New Roman" w:eastAsia="仿宋_GB2312"/>
          <w:sz w:val="32"/>
          <w:szCs w:val="32"/>
        </w:rPr>
        <w:t>畜禽养殖企业做了</w:t>
      </w:r>
      <w:r>
        <w:rPr>
          <w:rFonts w:hint="eastAsia" w:ascii="Times New Roman" w:hAnsi="Times New Roman" w:eastAsia="仿宋_GB2312"/>
          <w:sz w:val="32"/>
          <w:szCs w:val="32"/>
          <w:lang w:eastAsia="zh-CN"/>
        </w:rPr>
        <w:t>表率</w:t>
      </w:r>
      <w:r>
        <w:rPr>
          <w:rFonts w:hint="eastAsia" w:ascii="Times New Roman" w:hAnsi="Times New Roman" w:eastAsia="仿宋_GB2312"/>
          <w:sz w:val="32"/>
          <w:szCs w:val="32"/>
        </w:rPr>
        <w:t>，</w:t>
      </w:r>
      <w:r>
        <w:rPr>
          <w:rFonts w:ascii="Times New Roman" w:hAnsi="Times New Roman" w:eastAsia="仿宋_GB2312"/>
          <w:sz w:val="32"/>
          <w:szCs w:val="32"/>
        </w:rPr>
        <w:t>起到积极的示范</w:t>
      </w:r>
      <w:r>
        <w:rPr>
          <w:rFonts w:hint="eastAsia" w:ascii="Times New Roman" w:hAnsi="Times New Roman" w:eastAsia="仿宋_GB2312"/>
          <w:sz w:val="32"/>
          <w:szCs w:val="32"/>
        </w:rPr>
        <w:t>引领</w:t>
      </w:r>
      <w:r>
        <w:rPr>
          <w:rFonts w:ascii="Times New Roman" w:hAnsi="Times New Roman" w:eastAsia="仿宋_GB2312"/>
          <w:sz w:val="32"/>
          <w:szCs w:val="32"/>
        </w:rPr>
        <w:t>作用</w:t>
      </w:r>
      <w:r>
        <w:rPr>
          <w:rFonts w:hint="eastAsia" w:ascii="Times New Roman" w:hAnsi="Times New Roman" w:eastAsia="仿宋_GB2312"/>
          <w:sz w:val="32"/>
          <w:szCs w:val="32"/>
        </w:rPr>
        <w:t>，也</w:t>
      </w:r>
      <w:r>
        <w:rPr>
          <w:rFonts w:ascii="Times New Roman" w:hAnsi="Times New Roman" w:eastAsia="仿宋_GB2312"/>
          <w:sz w:val="32"/>
          <w:szCs w:val="32"/>
        </w:rPr>
        <w:t>为</w:t>
      </w:r>
      <w:r>
        <w:rPr>
          <w:rFonts w:hint="eastAsia" w:ascii="Times New Roman" w:hAnsi="Times New Roman" w:eastAsia="仿宋_GB2312"/>
          <w:sz w:val="32"/>
          <w:szCs w:val="32"/>
        </w:rPr>
        <w:t>我市</w:t>
      </w:r>
      <w:r>
        <w:rPr>
          <w:rFonts w:ascii="Times New Roman" w:hAnsi="Times New Roman" w:eastAsia="仿宋_GB2312"/>
          <w:sz w:val="32"/>
          <w:szCs w:val="32"/>
        </w:rPr>
        <w:t>推进动物疫病从预防控制向</w:t>
      </w:r>
      <w:r>
        <w:rPr>
          <w:rFonts w:hint="eastAsia" w:ascii="Times New Roman" w:hAnsi="Times New Roman" w:eastAsia="仿宋_GB2312"/>
          <w:sz w:val="32"/>
          <w:szCs w:val="32"/>
        </w:rPr>
        <w:t>净化</w:t>
      </w:r>
      <w:r>
        <w:rPr>
          <w:rFonts w:ascii="Times New Roman" w:hAnsi="Times New Roman" w:eastAsia="仿宋_GB2312"/>
          <w:sz w:val="32"/>
          <w:szCs w:val="32"/>
        </w:rPr>
        <w:t>消灭</w:t>
      </w:r>
      <w:r>
        <w:rPr>
          <w:rFonts w:hint="eastAsia" w:ascii="Times New Roman" w:hAnsi="Times New Roman" w:eastAsia="仿宋_GB2312"/>
          <w:sz w:val="32"/>
          <w:szCs w:val="32"/>
        </w:rPr>
        <w:t>转变贡献</w:t>
      </w:r>
      <w:r>
        <w:rPr>
          <w:rFonts w:ascii="Times New Roman" w:hAnsi="Times New Roman" w:eastAsia="仿宋_GB2312"/>
          <w:sz w:val="32"/>
          <w:szCs w:val="32"/>
        </w:rPr>
        <w:t>力量。</w:t>
      </w:r>
    </w:p>
    <w:p>
      <w:pPr>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二、实施目标</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通过利用</w:t>
      </w:r>
      <w:r>
        <w:rPr>
          <w:rFonts w:hint="eastAsia" w:ascii="Times New Roman" w:hAnsi="Times New Roman" w:eastAsia="仿宋_GB2312"/>
          <w:sz w:val="32"/>
          <w:szCs w:val="32"/>
        </w:rPr>
        <w:t>2024年提前下达生猪（牛羊）调出大县省级统筹奖励资金，</w:t>
      </w:r>
      <w:r>
        <w:rPr>
          <w:rFonts w:ascii="Times New Roman" w:hAnsi="Times New Roman" w:eastAsia="仿宋_GB2312"/>
          <w:sz w:val="32"/>
          <w:szCs w:val="32"/>
        </w:rPr>
        <w:t>进一步巩固</w:t>
      </w:r>
      <w:r>
        <w:rPr>
          <w:rFonts w:hint="eastAsia" w:ascii="Times New Roman" w:hAnsi="Times New Roman" w:eastAsia="仿宋_GB2312"/>
          <w:sz w:val="32"/>
          <w:szCs w:val="32"/>
        </w:rPr>
        <w:t>充实</w:t>
      </w:r>
      <w:r>
        <w:rPr>
          <w:rFonts w:ascii="Times New Roman" w:hAnsi="Times New Roman" w:eastAsia="仿宋_GB2312"/>
          <w:sz w:val="32"/>
          <w:szCs w:val="32"/>
        </w:rPr>
        <w:t>基层动物防疫队伍力量</w:t>
      </w:r>
      <w:r>
        <w:rPr>
          <w:rFonts w:hint="eastAsia" w:ascii="Times New Roman" w:hAnsi="Times New Roman" w:eastAsia="仿宋_GB2312"/>
          <w:sz w:val="32"/>
          <w:szCs w:val="32"/>
        </w:rPr>
        <w:t>，支持</w:t>
      </w:r>
      <w:r>
        <w:rPr>
          <w:rFonts w:ascii="Times New Roman" w:hAnsi="Times New Roman" w:eastAsia="仿宋_GB2312"/>
          <w:sz w:val="32"/>
          <w:szCs w:val="32"/>
        </w:rPr>
        <w:t>鼓励有条件的</w:t>
      </w:r>
      <w:r>
        <w:rPr>
          <w:rFonts w:hint="eastAsia" w:ascii="Times New Roman" w:hAnsi="Times New Roman" w:eastAsia="仿宋_GB2312"/>
          <w:sz w:val="32"/>
          <w:szCs w:val="32"/>
        </w:rPr>
        <w:t>畜禽</w:t>
      </w:r>
      <w:r>
        <w:rPr>
          <w:rFonts w:ascii="Times New Roman" w:hAnsi="Times New Roman" w:eastAsia="仿宋_GB2312"/>
          <w:sz w:val="32"/>
          <w:szCs w:val="32"/>
        </w:rPr>
        <w:t>养殖企业积极开展无规定动物疫病小区和净化场</w:t>
      </w:r>
      <w:r>
        <w:rPr>
          <w:rFonts w:hint="eastAsia" w:ascii="Times New Roman" w:hAnsi="Times New Roman" w:eastAsia="仿宋_GB2312"/>
          <w:sz w:val="32"/>
          <w:szCs w:val="32"/>
        </w:rPr>
        <w:t>建设</w:t>
      </w:r>
      <w:r>
        <w:rPr>
          <w:rFonts w:ascii="Times New Roman" w:hAnsi="Times New Roman" w:eastAsia="仿宋_GB2312"/>
          <w:sz w:val="32"/>
          <w:szCs w:val="32"/>
        </w:rPr>
        <w:t>，</w:t>
      </w:r>
      <w:r>
        <w:rPr>
          <w:rFonts w:hint="eastAsia" w:ascii="Times New Roman" w:hAnsi="Times New Roman" w:eastAsia="仿宋_GB2312"/>
          <w:sz w:val="32"/>
          <w:szCs w:val="32"/>
        </w:rPr>
        <w:t>促进</w:t>
      </w:r>
      <w:r>
        <w:rPr>
          <w:rFonts w:ascii="Times New Roman" w:hAnsi="Times New Roman" w:eastAsia="仿宋_GB2312"/>
          <w:sz w:val="32"/>
          <w:szCs w:val="32"/>
        </w:rPr>
        <w:t>我市</w:t>
      </w:r>
      <w:r>
        <w:rPr>
          <w:rFonts w:hint="eastAsia" w:ascii="Times New Roman" w:hAnsi="Times New Roman" w:eastAsia="仿宋_GB2312"/>
          <w:sz w:val="32"/>
          <w:szCs w:val="32"/>
        </w:rPr>
        <w:t>动物</w:t>
      </w:r>
      <w:r>
        <w:rPr>
          <w:rFonts w:ascii="Times New Roman" w:hAnsi="Times New Roman" w:eastAsia="仿宋_GB2312"/>
          <w:sz w:val="32"/>
          <w:szCs w:val="32"/>
        </w:rPr>
        <w:t>疫病防控工作提质升级。</w:t>
      </w:r>
    </w:p>
    <w:p>
      <w:pPr>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三、实施方式</w:t>
      </w:r>
    </w:p>
    <w:p>
      <w:pPr>
        <w:spacing w:line="55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（一）支持对象。</w:t>
      </w:r>
      <w:r>
        <w:rPr>
          <w:rFonts w:hint="eastAsia" w:ascii="Times New Roman" w:hAnsi="Times New Roman" w:eastAsia="仿宋_GB2312"/>
          <w:sz w:val="32"/>
          <w:szCs w:val="32"/>
        </w:rPr>
        <w:t>蓟州</w:t>
      </w:r>
      <w:r>
        <w:rPr>
          <w:rFonts w:ascii="Times New Roman" w:hAnsi="Times New Roman" w:eastAsia="仿宋_GB2312"/>
          <w:sz w:val="32"/>
          <w:szCs w:val="32"/>
        </w:rPr>
        <w:t>区</w:t>
      </w:r>
      <w:r>
        <w:rPr>
          <w:rFonts w:hint="eastAsia" w:ascii="Times New Roman" w:hAnsi="Times New Roman" w:eastAsia="仿宋_GB2312"/>
          <w:sz w:val="32"/>
          <w:szCs w:val="32"/>
        </w:rPr>
        <w:t>、宁河</w:t>
      </w:r>
      <w:r>
        <w:rPr>
          <w:rFonts w:ascii="Times New Roman" w:hAnsi="Times New Roman" w:eastAsia="仿宋_GB2312"/>
          <w:sz w:val="32"/>
          <w:szCs w:val="32"/>
        </w:rPr>
        <w:t>区</w:t>
      </w:r>
      <w:r>
        <w:rPr>
          <w:rFonts w:hint="eastAsia" w:ascii="Times New Roman" w:hAnsi="Times New Roman" w:eastAsia="仿宋_GB2312"/>
          <w:sz w:val="32"/>
          <w:szCs w:val="32"/>
        </w:rPr>
        <w:t>特聘动物防疫专员，</w:t>
      </w:r>
      <w:r>
        <w:rPr>
          <w:rFonts w:ascii="Times New Roman" w:hAnsi="Times New Roman" w:eastAsia="仿宋_GB2312"/>
          <w:sz w:val="32"/>
          <w:szCs w:val="32"/>
        </w:rPr>
        <w:t>以及</w:t>
      </w:r>
      <w:r>
        <w:rPr>
          <w:rFonts w:hint="eastAsia" w:ascii="Times New Roman" w:hAnsi="Times New Roman" w:eastAsia="仿宋_GB2312"/>
          <w:sz w:val="32"/>
          <w:szCs w:val="32"/>
        </w:rPr>
        <w:t>国家</w:t>
      </w:r>
      <w:r>
        <w:rPr>
          <w:rFonts w:ascii="Times New Roman" w:hAnsi="Times New Roman" w:eastAsia="仿宋_GB2312"/>
          <w:sz w:val="32"/>
          <w:szCs w:val="32"/>
        </w:rPr>
        <w:t>公布</w:t>
      </w:r>
      <w:r>
        <w:rPr>
          <w:rFonts w:hint="eastAsia" w:ascii="Times New Roman" w:hAnsi="Times New Roman" w:eastAsia="仿宋_GB2312"/>
          <w:sz w:val="32"/>
          <w:szCs w:val="32"/>
        </w:rPr>
        <w:t>已完成</w:t>
      </w:r>
      <w:r>
        <w:rPr>
          <w:rFonts w:ascii="Times New Roman" w:hAnsi="Times New Roman" w:eastAsia="仿宋_GB2312"/>
          <w:sz w:val="32"/>
          <w:szCs w:val="32"/>
        </w:rPr>
        <w:t>净化场和无疫小区</w:t>
      </w:r>
      <w:r>
        <w:rPr>
          <w:rFonts w:hint="eastAsia" w:ascii="Times New Roman" w:hAnsi="Times New Roman" w:eastAsia="仿宋_GB2312"/>
          <w:sz w:val="32"/>
          <w:szCs w:val="32"/>
        </w:rPr>
        <w:t>创建</w:t>
      </w:r>
      <w:r>
        <w:rPr>
          <w:rFonts w:ascii="Times New Roman" w:hAnsi="Times New Roman" w:eastAsia="仿宋_GB2312"/>
          <w:sz w:val="32"/>
          <w:szCs w:val="32"/>
        </w:rPr>
        <w:t>的</w:t>
      </w:r>
      <w:r>
        <w:rPr>
          <w:rFonts w:hint="eastAsia" w:ascii="Times New Roman" w:hAnsi="Times New Roman" w:eastAsia="仿宋_GB2312"/>
          <w:sz w:val="32"/>
          <w:szCs w:val="32"/>
        </w:rPr>
        <w:t>畜禽</w:t>
      </w:r>
      <w:r>
        <w:rPr>
          <w:rFonts w:ascii="Times New Roman" w:hAnsi="Times New Roman" w:eastAsia="仿宋_GB2312"/>
          <w:sz w:val="32"/>
          <w:szCs w:val="32"/>
        </w:rPr>
        <w:t>养殖场。</w:t>
      </w:r>
    </w:p>
    <w:p>
      <w:pPr>
        <w:spacing w:line="55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（二）资金使用方向。</w:t>
      </w:r>
      <w:r>
        <w:rPr>
          <w:rFonts w:hint="eastAsia" w:ascii="Times New Roman" w:hAnsi="Times New Roman" w:eastAsia="仿宋_GB2312"/>
          <w:sz w:val="32"/>
          <w:szCs w:val="32"/>
        </w:rPr>
        <w:t>一是</w:t>
      </w:r>
      <w:r>
        <w:rPr>
          <w:rFonts w:ascii="Times New Roman" w:hAnsi="Times New Roman" w:eastAsia="仿宋_GB2312"/>
          <w:sz w:val="32"/>
          <w:szCs w:val="32"/>
        </w:rPr>
        <w:t>用于</w:t>
      </w:r>
      <w:r>
        <w:rPr>
          <w:rFonts w:hint="eastAsia" w:ascii="Times New Roman" w:hAnsi="Times New Roman" w:eastAsia="仿宋_GB2312"/>
          <w:sz w:val="32"/>
          <w:szCs w:val="32"/>
        </w:rPr>
        <w:t>实施</w:t>
      </w:r>
      <w:r>
        <w:rPr>
          <w:rFonts w:ascii="Times New Roman" w:hAnsi="Times New Roman" w:eastAsia="仿宋_GB2312"/>
          <w:sz w:val="32"/>
          <w:szCs w:val="32"/>
        </w:rPr>
        <w:t>动物防疫特聘计划</w:t>
      </w:r>
      <w:r>
        <w:rPr>
          <w:rFonts w:hint="eastAsia" w:ascii="Times New Roman" w:hAnsi="Times New Roman" w:eastAsia="仿宋_GB2312"/>
          <w:sz w:val="32"/>
          <w:szCs w:val="32"/>
        </w:rPr>
        <w:t>，对特聘动物防疫专员给予补助</w:t>
      </w:r>
      <w:r>
        <w:rPr>
          <w:rFonts w:ascii="Times New Roman" w:hAnsi="Times New Roman" w:eastAsia="仿宋_GB2312"/>
          <w:sz w:val="32"/>
          <w:szCs w:val="32"/>
        </w:rPr>
        <w:t>；二是用于</w:t>
      </w:r>
      <w:r>
        <w:rPr>
          <w:rFonts w:hint="eastAsia" w:ascii="Times New Roman" w:hAnsi="Times New Roman" w:eastAsia="仿宋_GB2312"/>
          <w:sz w:val="32"/>
          <w:szCs w:val="32"/>
        </w:rPr>
        <w:t>对已</w:t>
      </w:r>
      <w:r>
        <w:rPr>
          <w:rFonts w:ascii="Times New Roman" w:hAnsi="Times New Roman" w:eastAsia="仿宋_GB2312"/>
          <w:sz w:val="32"/>
          <w:szCs w:val="32"/>
        </w:rPr>
        <w:t>通过验收并对外公布的国家</w:t>
      </w:r>
      <w:r>
        <w:rPr>
          <w:rFonts w:hint="eastAsia" w:ascii="Times New Roman" w:hAnsi="Times New Roman" w:eastAsia="仿宋_GB2312"/>
          <w:sz w:val="32"/>
          <w:szCs w:val="32"/>
        </w:rPr>
        <w:t>无规定</w:t>
      </w:r>
      <w:r>
        <w:rPr>
          <w:rFonts w:ascii="Times New Roman" w:hAnsi="Times New Roman" w:eastAsia="仿宋_GB2312"/>
          <w:sz w:val="32"/>
          <w:szCs w:val="32"/>
        </w:rPr>
        <w:t>动物疫病小区和净化场</w:t>
      </w:r>
      <w:r>
        <w:rPr>
          <w:rFonts w:hint="eastAsia" w:ascii="Times New Roman" w:hAnsi="Times New Roman" w:eastAsia="仿宋_GB2312"/>
          <w:sz w:val="32"/>
          <w:szCs w:val="32"/>
        </w:rPr>
        <w:t>进行奖励，发挥</w:t>
      </w:r>
      <w:r>
        <w:rPr>
          <w:rFonts w:ascii="Times New Roman" w:hAnsi="Times New Roman" w:eastAsia="仿宋_GB2312"/>
          <w:sz w:val="32"/>
          <w:szCs w:val="32"/>
        </w:rPr>
        <w:t>示范</w:t>
      </w:r>
      <w:r>
        <w:rPr>
          <w:rFonts w:hint="eastAsia" w:ascii="Times New Roman" w:hAnsi="Times New Roman" w:eastAsia="仿宋_GB2312"/>
          <w:sz w:val="32"/>
          <w:szCs w:val="32"/>
        </w:rPr>
        <w:t>引领</w:t>
      </w:r>
      <w:r>
        <w:rPr>
          <w:rFonts w:ascii="Times New Roman" w:hAnsi="Times New Roman" w:eastAsia="仿宋_GB2312"/>
          <w:sz w:val="32"/>
          <w:szCs w:val="32"/>
        </w:rPr>
        <w:t>作</w:t>
      </w:r>
      <w:r>
        <w:rPr>
          <w:rFonts w:hint="eastAsia" w:ascii="Times New Roman" w:hAnsi="Times New Roman" w:eastAsia="仿宋_GB2312"/>
          <w:sz w:val="32"/>
          <w:szCs w:val="32"/>
        </w:rPr>
        <w:t>用</w:t>
      </w:r>
      <w:r>
        <w:rPr>
          <w:rFonts w:ascii="Times New Roman" w:hAnsi="Times New Roman" w:eastAsia="仿宋_GB2312"/>
          <w:sz w:val="32"/>
          <w:szCs w:val="32"/>
        </w:rPr>
        <w:t>。</w:t>
      </w:r>
    </w:p>
    <w:p>
      <w:pPr>
        <w:spacing w:line="55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（三）资金分配和分配原则。</w:t>
      </w:r>
      <w:r>
        <w:rPr>
          <w:rFonts w:hint="eastAsia" w:ascii="Times New Roman" w:hAnsi="Times New Roman" w:eastAsia="仿宋_GB2312"/>
          <w:sz w:val="32"/>
          <w:szCs w:val="32"/>
        </w:rPr>
        <w:t>一是特聘动物防疫专员补助资金。按照</w:t>
      </w:r>
      <w:r>
        <w:rPr>
          <w:rFonts w:ascii="Times New Roman" w:hAnsi="Times New Roman" w:eastAsia="仿宋_GB2312"/>
          <w:sz w:val="32"/>
          <w:szCs w:val="32"/>
        </w:rPr>
        <w:t>每人每年</w:t>
      </w:r>
      <w:r>
        <w:rPr>
          <w:rFonts w:hint="eastAsia" w:ascii="Times New Roman" w:hAnsi="Times New Roman" w:eastAsia="仿宋_GB2312"/>
          <w:sz w:val="32"/>
          <w:szCs w:val="32"/>
        </w:rPr>
        <w:t>5万元、</w:t>
      </w:r>
      <w:r>
        <w:rPr>
          <w:rFonts w:ascii="Times New Roman" w:hAnsi="Times New Roman" w:eastAsia="仿宋_GB2312"/>
          <w:sz w:val="32"/>
          <w:szCs w:val="32"/>
        </w:rPr>
        <w:t>每个生猪调出大县</w:t>
      </w:r>
      <w:r>
        <w:rPr>
          <w:rFonts w:hint="eastAsia" w:ascii="Times New Roman" w:hAnsi="Times New Roman" w:eastAsia="仿宋_GB2312"/>
          <w:sz w:val="32"/>
          <w:szCs w:val="32"/>
        </w:rPr>
        <w:t>20人</w:t>
      </w:r>
      <w:r>
        <w:rPr>
          <w:rFonts w:ascii="Times New Roman" w:hAnsi="Times New Roman" w:eastAsia="仿宋_GB2312"/>
          <w:sz w:val="32"/>
          <w:szCs w:val="32"/>
        </w:rPr>
        <w:t>为标准，</w:t>
      </w:r>
      <w:r>
        <w:rPr>
          <w:rFonts w:hint="eastAsia" w:ascii="Times New Roman" w:hAnsi="Times New Roman" w:eastAsia="仿宋_GB2312"/>
          <w:sz w:val="32"/>
          <w:szCs w:val="32"/>
        </w:rPr>
        <w:t>给予</w:t>
      </w:r>
      <w:r>
        <w:rPr>
          <w:rFonts w:ascii="Times New Roman" w:hAnsi="Times New Roman" w:eastAsia="仿宋_GB2312"/>
          <w:sz w:val="32"/>
          <w:szCs w:val="32"/>
        </w:rPr>
        <w:t>蓟州区、宁河区</w:t>
      </w:r>
      <w:r>
        <w:rPr>
          <w:rFonts w:hint="eastAsia" w:ascii="Times New Roman" w:hAnsi="Times New Roman" w:eastAsia="仿宋_GB2312"/>
          <w:sz w:val="32"/>
          <w:szCs w:val="32"/>
        </w:rPr>
        <w:t>每个区100万元的</w:t>
      </w:r>
      <w:r>
        <w:rPr>
          <w:rFonts w:ascii="Times New Roman" w:hAnsi="Times New Roman" w:eastAsia="仿宋_GB2312"/>
          <w:sz w:val="32"/>
          <w:szCs w:val="32"/>
        </w:rPr>
        <w:t>财政补助，共</w:t>
      </w:r>
      <w:r>
        <w:rPr>
          <w:rFonts w:hint="eastAsia" w:ascii="Times New Roman" w:hAnsi="Times New Roman" w:eastAsia="仿宋_GB2312"/>
          <w:sz w:val="32"/>
          <w:szCs w:val="32"/>
        </w:rPr>
        <w:t>需200万元。其中使用本项资金解决80万元，使用中央财政农业经营主体能力提升</w:t>
      </w:r>
      <w:r>
        <w:rPr>
          <w:rFonts w:ascii="Times New Roman" w:hAnsi="Times New Roman" w:eastAsia="仿宋_GB2312"/>
          <w:sz w:val="32"/>
          <w:szCs w:val="32"/>
        </w:rPr>
        <w:t>—</w:t>
      </w:r>
      <w:r>
        <w:rPr>
          <w:rFonts w:hint="eastAsia" w:ascii="Times New Roman" w:hAnsi="Times New Roman" w:eastAsia="仿宋_GB2312"/>
          <w:sz w:val="32"/>
          <w:szCs w:val="32"/>
        </w:rPr>
        <w:t>基层农技推广体系改革与建设支出资金解决120万元。</w:t>
      </w:r>
      <w:r>
        <w:rPr>
          <w:rFonts w:ascii="Times New Roman" w:hAnsi="Times New Roman" w:eastAsia="仿宋_GB2312"/>
          <w:sz w:val="32"/>
          <w:szCs w:val="32"/>
        </w:rPr>
        <w:t>二是无规定动物疫病小区和净化场</w:t>
      </w:r>
      <w:r>
        <w:rPr>
          <w:rFonts w:hint="eastAsia" w:ascii="Times New Roman" w:hAnsi="Times New Roman" w:eastAsia="仿宋_GB2312"/>
          <w:sz w:val="32"/>
          <w:szCs w:val="32"/>
        </w:rPr>
        <w:t>奖励资金。综合统筹国家级</w:t>
      </w:r>
      <w:r>
        <w:rPr>
          <w:rFonts w:ascii="Times New Roman" w:hAnsi="Times New Roman" w:eastAsia="仿宋_GB2312"/>
          <w:sz w:val="32"/>
          <w:szCs w:val="32"/>
        </w:rPr>
        <w:t>净化场</w:t>
      </w:r>
      <w:r>
        <w:rPr>
          <w:rFonts w:hint="eastAsia" w:ascii="Times New Roman" w:hAnsi="Times New Roman" w:eastAsia="仿宋_GB2312"/>
          <w:sz w:val="32"/>
          <w:szCs w:val="32"/>
        </w:rPr>
        <w:t>净化</w:t>
      </w:r>
      <w:r>
        <w:rPr>
          <w:rFonts w:ascii="Times New Roman" w:hAnsi="Times New Roman" w:eastAsia="仿宋_GB2312"/>
          <w:sz w:val="32"/>
          <w:szCs w:val="32"/>
        </w:rPr>
        <w:t>病种数量</w:t>
      </w:r>
      <w:r>
        <w:rPr>
          <w:rFonts w:hint="eastAsia" w:ascii="Times New Roman" w:hAnsi="Times New Roman" w:eastAsia="仿宋_GB2312"/>
          <w:sz w:val="32"/>
          <w:szCs w:val="32"/>
        </w:rPr>
        <w:t>和资金额度</w:t>
      </w:r>
      <w:r>
        <w:rPr>
          <w:rFonts w:ascii="Times New Roman" w:hAnsi="Times New Roman" w:eastAsia="仿宋_GB2312"/>
          <w:sz w:val="32"/>
          <w:szCs w:val="32"/>
        </w:rPr>
        <w:t>，</w:t>
      </w:r>
      <w:r>
        <w:rPr>
          <w:rFonts w:hint="eastAsia" w:ascii="Times New Roman" w:hAnsi="Times New Roman" w:eastAsia="仿宋_GB2312"/>
          <w:sz w:val="32"/>
          <w:szCs w:val="32"/>
        </w:rPr>
        <w:t>对已</w:t>
      </w:r>
      <w:r>
        <w:rPr>
          <w:rFonts w:ascii="Times New Roman" w:hAnsi="Times New Roman" w:eastAsia="仿宋_GB2312"/>
          <w:sz w:val="32"/>
          <w:szCs w:val="32"/>
        </w:rPr>
        <w:t>公布的国家级净化场</w:t>
      </w:r>
      <w:r>
        <w:rPr>
          <w:rFonts w:hint="eastAsia" w:ascii="Times New Roman" w:hAnsi="Times New Roman" w:eastAsia="仿宋_GB2312"/>
          <w:sz w:val="32"/>
          <w:szCs w:val="32"/>
        </w:rPr>
        <w:t>，</w:t>
      </w:r>
      <w:r>
        <w:rPr>
          <w:rFonts w:ascii="Times New Roman" w:hAnsi="Times New Roman" w:eastAsia="仿宋_GB2312"/>
          <w:sz w:val="32"/>
          <w:szCs w:val="32"/>
        </w:rPr>
        <w:t>每净化</w:t>
      </w:r>
      <w:r>
        <w:rPr>
          <w:rFonts w:hint="eastAsia" w:ascii="Times New Roman" w:hAnsi="Times New Roman" w:eastAsia="仿宋_GB2312"/>
          <w:sz w:val="32"/>
          <w:szCs w:val="32"/>
        </w:rPr>
        <w:t>1个</w:t>
      </w:r>
      <w:r>
        <w:rPr>
          <w:rFonts w:ascii="Times New Roman" w:hAnsi="Times New Roman" w:eastAsia="仿宋_GB2312"/>
          <w:sz w:val="32"/>
          <w:szCs w:val="32"/>
        </w:rPr>
        <w:t>病种给予5.8</w:t>
      </w:r>
      <w:r>
        <w:rPr>
          <w:rFonts w:hint="eastAsia" w:ascii="Times New Roman" w:hAnsi="Times New Roman" w:eastAsia="仿宋_GB2312"/>
          <w:sz w:val="32"/>
          <w:szCs w:val="32"/>
        </w:rPr>
        <w:t>万元的奖励补助（详见</w:t>
      </w:r>
      <w:r>
        <w:rPr>
          <w:rFonts w:ascii="Times New Roman" w:hAnsi="Times New Roman" w:eastAsia="仿宋_GB2312"/>
          <w:sz w:val="32"/>
          <w:szCs w:val="32"/>
        </w:rPr>
        <w:t>附件</w:t>
      </w:r>
      <w:r>
        <w:rPr>
          <w:rFonts w:hint="eastAsia" w:ascii="Times New Roman" w:hAnsi="Times New Roman" w:eastAsia="仿宋_GB2312"/>
          <w:sz w:val="32"/>
          <w:szCs w:val="32"/>
        </w:rPr>
        <w:t>）。</w:t>
      </w:r>
    </w:p>
    <w:p>
      <w:pPr>
        <w:spacing w:line="550" w:lineRule="exact"/>
        <w:ind w:firstLine="640" w:firstLineChars="200"/>
        <w:rPr>
          <w:rFonts w:hint="eastAsia" w:ascii="Times New Roman" w:hAnsi="Times New Roman" w:eastAsia="仿宋_GB2312"/>
          <w:sz w:val="32"/>
          <w:szCs w:val="32"/>
        </w:rPr>
      </w:pPr>
      <w:r>
        <w:rPr>
          <w:rFonts w:ascii="Times New Roman" w:hAnsi="Times New Roman" w:eastAsia="楷体_GB2312"/>
          <w:sz w:val="32"/>
          <w:szCs w:val="32"/>
        </w:rPr>
        <w:t>（四）资金</w:t>
      </w:r>
      <w:r>
        <w:rPr>
          <w:rFonts w:hint="eastAsia" w:ascii="Times New Roman" w:hAnsi="Times New Roman" w:eastAsia="楷体_GB2312"/>
          <w:sz w:val="32"/>
          <w:szCs w:val="32"/>
        </w:rPr>
        <w:t>拨付</w:t>
      </w:r>
      <w:r>
        <w:rPr>
          <w:rFonts w:ascii="Times New Roman" w:hAnsi="Times New Roman" w:eastAsia="楷体_GB2312"/>
          <w:sz w:val="32"/>
          <w:szCs w:val="32"/>
        </w:rPr>
        <w:t>。</w:t>
      </w:r>
      <w:r>
        <w:rPr>
          <w:rFonts w:ascii="Times New Roman" w:hAnsi="Times New Roman" w:eastAsia="仿宋_GB2312"/>
          <w:sz w:val="32"/>
          <w:szCs w:val="32"/>
        </w:rPr>
        <w:t>市农业农村委拟定本方案，并下发至</w:t>
      </w:r>
      <w:r>
        <w:rPr>
          <w:rFonts w:hint="eastAsia" w:ascii="Times New Roman" w:hAnsi="Times New Roman" w:eastAsia="仿宋_GB2312"/>
          <w:sz w:val="32"/>
          <w:szCs w:val="32"/>
        </w:rPr>
        <w:t>有关</w:t>
      </w:r>
      <w:r>
        <w:rPr>
          <w:rFonts w:ascii="Times New Roman" w:hAnsi="Times New Roman" w:eastAsia="仿宋_GB2312"/>
          <w:sz w:val="32"/>
          <w:szCs w:val="32"/>
        </w:rPr>
        <w:t>区农业农村委，同时抄送市和区财政局。市财政局根据本方案下达中央财政资金</w:t>
      </w:r>
      <w:r>
        <w:rPr>
          <w:rFonts w:hint="eastAsia" w:ascii="Times New Roman" w:hAnsi="Times New Roman" w:eastAsia="仿宋_GB2312"/>
          <w:sz w:val="32"/>
          <w:szCs w:val="32"/>
        </w:rPr>
        <w:t>，</w:t>
      </w:r>
      <w:r>
        <w:rPr>
          <w:rFonts w:ascii="Times New Roman" w:hAnsi="Times New Roman" w:eastAsia="仿宋_GB2312"/>
          <w:sz w:val="32"/>
          <w:szCs w:val="32"/>
        </w:rPr>
        <w:t>区财政局要及时将资金拨付区农业农村委</w:t>
      </w:r>
      <w:r>
        <w:rPr>
          <w:rFonts w:hint="eastAsia" w:ascii="Times New Roman" w:hAnsi="Times New Roman" w:eastAsia="仿宋_GB2312"/>
          <w:sz w:val="32"/>
          <w:szCs w:val="32"/>
        </w:rPr>
        <w:t>。各区要</w:t>
      </w:r>
      <w:r>
        <w:rPr>
          <w:rFonts w:ascii="Times New Roman" w:hAnsi="Times New Roman" w:eastAsia="仿宋_GB2312"/>
          <w:sz w:val="32"/>
          <w:szCs w:val="32"/>
        </w:rPr>
        <w:t>加快组织实施，掌握资金支出进度。</w:t>
      </w:r>
      <w:r>
        <w:rPr>
          <w:rFonts w:hint="eastAsia" w:ascii="Times New Roman" w:hAnsi="Times New Roman" w:eastAsia="仿宋_GB2312"/>
          <w:sz w:val="32"/>
          <w:szCs w:val="32"/>
        </w:rPr>
        <w:t>无规定</w:t>
      </w:r>
      <w:r>
        <w:rPr>
          <w:rFonts w:ascii="Times New Roman" w:hAnsi="Times New Roman" w:eastAsia="仿宋_GB2312"/>
          <w:sz w:val="32"/>
          <w:szCs w:val="32"/>
        </w:rPr>
        <w:t>动物疫病小区和净化场</w:t>
      </w:r>
      <w:r>
        <w:rPr>
          <w:rFonts w:hint="eastAsia" w:ascii="Times New Roman" w:hAnsi="Times New Roman" w:eastAsia="仿宋_GB2312"/>
          <w:sz w:val="32"/>
          <w:szCs w:val="32"/>
        </w:rPr>
        <w:t>奖励</w:t>
      </w:r>
      <w:r>
        <w:rPr>
          <w:rFonts w:ascii="Times New Roman" w:hAnsi="Times New Roman" w:eastAsia="仿宋_GB2312"/>
          <w:sz w:val="32"/>
          <w:szCs w:val="32"/>
        </w:rPr>
        <w:t>资金由区</w:t>
      </w:r>
      <w:r>
        <w:rPr>
          <w:rFonts w:hint="eastAsia" w:ascii="Times New Roman" w:hAnsi="Times New Roman" w:eastAsia="仿宋_GB2312"/>
          <w:sz w:val="32"/>
          <w:szCs w:val="32"/>
        </w:rPr>
        <w:t>农业</w:t>
      </w:r>
      <w:r>
        <w:rPr>
          <w:rFonts w:ascii="Times New Roman" w:hAnsi="Times New Roman" w:eastAsia="仿宋_GB2312"/>
          <w:sz w:val="32"/>
          <w:szCs w:val="32"/>
        </w:rPr>
        <w:t>农村委</w:t>
      </w:r>
      <w:r>
        <w:rPr>
          <w:rFonts w:hint="eastAsia" w:ascii="Times New Roman" w:hAnsi="Times New Roman" w:eastAsia="仿宋_GB2312"/>
          <w:sz w:val="32"/>
          <w:szCs w:val="32"/>
        </w:rPr>
        <w:t>负责</w:t>
      </w:r>
      <w:r>
        <w:rPr>
          <w:rFonts w:ascii="Times New Roman" w:hAnsi="Times New Roman" w:eastAsia="仿宋_GB2312"/>
          <w:sz w:val="32"/>
          <w:szCs w:val="32"/>
        </w:rPr>
        <w:t>向</w:t>
      </w:r>
      <w:r>
        <w:rPr>
          <w:rFonts w:hint="eastAsia" w:ascii="Times New Roman" w:hAnsi="Times New Roman" w:eastAsia="仿宋_GB2312"/>
          <w:sz w:val="32"/>
          <w:szCs w:val="32"/>
        </w:rPr>
        <w:t>有关</w:t>
      </w:r>
      <w:r>
        <w:rPr>
          <w:rFonts w:ascii="Times New Roman" w:hAnsi="Times New Roman" w:eastAsia="仿宋_GB2312"/>
          <w:sz w:val="32"/>
          <w:szCs w:val="32"/>
        </w:rPr>
        <w:t>畜禽养殖企业发放</w:t>
      </w:r>
      <w:r>
        <w:rPr>
          <w:rFonts w:hint="eastAsia" w:ascii="Times New Roman" w:hAnsi="Times New Roman" w:eastAsia="仿宋_GB2312"/>
          <w:sz w:val="32"/>
          <w:szCs w:val="32"/>
        </w:rPr>
        <w:t>，</w:t>
      </w:r>
      <w:r>
        <w:rPr>
          <w:rFonts w:ascii="Times New Roman" w:hAnsi="Times New Roman" w:eastAsia="仿宋_GB2312"/>
          <w:sz w:val="32"/>
          <w:szCs w:val="32"/>
        </w:rPr>
        <w:t>做到</w:t>
      </w:r>
      <w:r>
        <w:rPr>
          <w:rFonts w:hint="eastAsia" w:ascii="Times New Roman" w:hAnsi="Times New Roman" w:eastAsia="仿宋_GB2312"/>
          <w:sz w:val="32"/>
          <w:szCs w:val="32"/>
        </w:rPr>
        <w:t>专款专用</w:t>
      </w:r>
      <w:r>
        <w:rPr>
          <w:rFonts w:ascii="Times New Roman" w:hAnsi="Times New Roman" w:eastAsia="仿宋_GB2312"/>
          <w:sz w:val="32"/>
          <w:szCs w:val="32"/>
        </w:rPr>
        <w:t>。</w:t>
      </w:r>
    </w:p>
    <w:p>
      <w:pPr>
        <w:spacing w:line="550" w:lineRule="exact"/>
        <w:ind w:firstLine="640" w:firstLineChars="200"/>
        <w:rPr>
          <w:rFonts w:ascii="Times New Roman" w:hAnsi="Times New Roman" w:eastAsia="黑体"/>
          <w:sz w:val="32"/>
          <w:szCs w:val="32"/>
        </w:rPr>
      </w:pPr>
      <w:r>
        <w:rPr>
          <w:rFonts w:ascii="Times New Roman" w:hAnsi="Times New Roman" w:eastAsia="黑体"/>
          <w:sz w:val="32"/>
          <w:szCs w:val="32"/>
        </w:rPr>
        <w:t>四、工作要求</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实施动物防疫特聘计划以及无规定动物疫病小区和净化场建设是强化动物疫病防控、促进畜牧业高质量发展的重要抓手。各区要高度重视，加强组织领导。区农业农村委、财政局</w:t>
      </w:r>
      <w:r>
        <w:rPr>
          <w:rFonts w:ascii="Times New Roman" w:hAnsi="Times New Roman" w:eastAsia="仿宋_GB2312"/>
          <w:sz w:val="32"/>
          <w:szCs w:val="32"/>
        </w:rPr>
        <w:t>要明确分工，相互配合，</w:t>
      </w:r>
      <w:r>
        <w:rPr>
          <w:rFonts w:hint="eastAsia" w:ascii="Times New Roman" w:hAnsi="Times New Roman" w:eastAsia="仿宋_GB2312"/>
          <w:sz w:val="32"/>
          <w:szCs w:val="32"/>
        </w:rPr>
        <w:t>做好组织实施和资金拨付等工作，及时掌握执行进度，加强资金全过程绩效管理，切实加强</w:t>
      </w:r>
      <w:r>
        <w:rPr>
          <w:rFonts w:ascii="Times New Roman" w:hAnsi="Times New Roman" w:eastAsia="仿宋_GB2312"/>
          <w:sz w:val="32"/>
          <w:szCs w:val="32"/>
        </w:rPr>
        <w:t>资金监管。</w:t>
      </w:r>
    </w:p>
    <w:p>
      <w:pPr>
        <w:spacing w:line="550" w:lineRule="exact"/>
        <w:rPr>
          <w:rFonts w:hint="eastAsia" w:ascii="Times New Roman" w:hAnsi="Times New Roman" w:eastAsia="仿宋_GB2312"/>
          <w:sz w:val="32"/>
          <w:szCs w:val="32"/>
        </w:rPr>
      </w:pPr>
    </w:p>
    <w:p>
      <w:pPr>
        <w:spacing w:line="550" w:lineRule="exact"/>
        <w:ind w:firstLine="640"/>
        <w:rPr>
          <w:rFonts w:hint="eastAsia" w:ascii="Times New Roman" w:hAnsi="Times New Roman" w:eastAsia="仿宋_GB2312"/>
          <w:sz w:val="32"/>
          <w:szCs w:val="32"/>
        </w:rPr>
      </w:pPr>
      <w:r>
        <w:rPr>
          <w:rFonts w:ascii="Times New Roman" w:hAnsi="Times New Roman" w:eastAsia="仿宋_GB2312"/>
          <w:sz w:val="32"/>
          <w:szCs w:val="32"/>
        </w:rPr>
        <w:t>附表：</w:t>
      </w:r>
      <w:r>
        <w:rPr>
          <w:rFonts w:hint="eastAsia" w:ascii="Times New Roman" w:hAnsi="Times New Roman" w:eastAsia="仿宋_GB2312"/>
          <w:sz w:val="32"/>
          <w:szCs w:val="32"/>
        </w:rPr>
        <w:t>2024年中央财政提前下达生猪（牛羊）调出大县省级</w:t>
      </w:r>
    </w:p>
    <w:p>
      <w:pPr>
        <w:spacing w:line="550" w:lineRule="exact"/>
        <w:ind w:firstLine="640"/>
        <w:rPr>
          <w:rFonts w:ascii="Times New Roman" w:hAnsi="Times New Roman" w:eastAsia="仿宋_GB2312"/>
          <w:sz w:val="32"/>
          <w:szCs w:val="32"/>
        </w:rPr>
      </w:pPr>
      <w:r>
        <w:rPr>
          <w:rFonts w:hint="eastAsia" w:ascii="Times New Roman" w:hAnsi="Times New Roman" w:eastAsia="仿宋_GB2312"/>
          <w:sz w:val="32"/>
          <w:szCs w:val="32"/>
        </w:rPr>
        <w:t xml:space="preserve">      统筹奖励资金</w:t>
      </w:r>
      <w:r>
        <w:rPr>
          <w:rFonts w:ascii="Times New Roman" w:hAnsi="Times New Roman" w:eastAsia="仿宋_GB2312"/>
          <w:sz w:val="32"/>
          <w:szCs w:val="32"/>
        </w:rPr>
        <w:t>分配情况表</w:t>
      </w:r>
    </w:p>
    <w:p>
      <w:pPr>
        <w:spacing w:line="550" w:lineRule="exact"/>
        <w:ind w:firstLine="1600" w:firstLineChars="500"/>
        <w:rPr>
          <w:rFonts w:ascii="Times New Roman" w:hAnsi="Times New Roman" w:eastAsia="仿宋_GB2312"/>
          <w:sz w:val="32"/>
          <w:szCs w:val="32"/>
        </w:rPr>
        <w:sectPr>
          <w:pgSz w:w="11906" w:h="16838"/>
          <w:pgMar w:top="1361" w:right="1418" w:bottom="1361" w:left="1418" w:header="851" w:footer="850" w:gutter="0"/>
          <w:pgNumType w:fmt="numberInDash"/>
          <w:cols w:space="720" w:num="1"/>
          <w:docGrid w:linePitch="612" w:charSpace="-4740"/>
        </w:sectPr>
      </w:pPr>
    </w:p>
    <w:p>
      <w:pPr>
        <w:spacing w:line="560" w:lineRule="exact"/>
        <w:rPr>
          <w:rFonts w:ascii="Times New Roman" w:hAnsi="Times New Roman" w:eastAsia="黑体"/>
          <w:sz w:val="32"/>
          <w:szCs w:val="32"/>
        </w:rPr>
      </w:pPr>
      <w:r>
        <w:rPr>
          <w:rFonts w:ascii="Times New Roman" w:hAnsi="Times New Roman" w:eastAsia="黑体"/>
          <w:sz w:val="32"/>
          <w:szCs w:val="32"/>
        </w:rPr>
        <w:t>附表</w:t>
      </w:r>
    </w:p>
    <w:p>
      <w:pPr>
        <w:spacing w:line="560" w:lineRule="exact"/>
        <w:rPr>
          <w:rFonts w:ascii="Times New Roman" w:hAnsi="Times New Roman" w:eastAsia="黑体"/>
          <w:sz w:val="32"/>
          <w:szCs w:val="32"/>
        </w:rPr>
      </w:pPr>
    </w:p>
    <w:p>
      <w:pPr>
        <w:spacing w:line="560" w:lineRule="exact"/>
        <w:ind w:right="800"/>
        <w:jc w:val="center"/>
        <w:rPr>
          <w:rFonts w:ascii="Times New Roman" w:hAnsi="Times New Roman" w:eastAsia="方正小标宋简体"/>
          <w:sz w:val="40"/>
          <w:szCs w:val="44"/>
        </w:rPr>
      </w:pPr>
      <w:r>
        <w:rPr>
          <w:rFonts w:hint="eastAsia" w:ascii="Times New Roman" w:hAnsi="Times New Roman" w:eastAsia="方正小标宋简体"/>
          <w:sz w:val="40"/>
          <w:szCs w:val="44"/>
        </w:rPr>
        <w:t>2024年中央财政提前下达生猪（牛羊）调出大县省级统筹奖励资金</w:t>
      </w:r>
    </w:p>
    <w:p>
      <w:pPr>
        <w:spacing w:line="560" w:lineRule="exact"/>
        <w:ind w:right="800"/>
        <w:jc w:val="center"/>
        <w:rPr>
          <w:rFonts w:ascii="Times New Roman" w:hAnsi="Times New Roman" w:eastAsia="方正小标宋简体"/>
          <w:sz w:val="40"/>
          <w:szCs w:val="44"/>
        </w:rPr>
      </w:pPr>
      <w:r>
        <w:rPr>
          <w:rFonts w:hint="eastAsia" w:ascii="Times New Roman" w:hAnsi="Times New Roman" w:eastAsia="方正小标宋简体"/>
          <w:sz w:val="40"/>
          <w:szCs w:val="44"/>
        </w:rPr>
        <w:t>分配情况表</w:t>
      </w:r>
    </w:p>
    <w:p>
      <w:pPr>
        <w:spacing w:line="560" w:lineRule="exact"/>
        <w:ind w:right="800"/>
        <w:rPr>
          <w:rFonts w:ascii="Times New Roman" w:hAnsi="Times New Roman" w:eastAsia="仿宋_GB2312"/>
          <w:sz w:val="28"/>
          <w:szCs w:val="32"/>
        </w:rPr>
      </w:pPr>
      <w:r>
        <w:rPr>
          <w:rFonts w:ascii="Times New Roman" w:hAnsi="Times New Roman" w:eastAsia="仿宋_GB2312"/>
          <w:sz w:val="28"/>
          <w:szCs w:val="32"/>
        </w:rPr>
        <w:t>单位：万元</w:t>
      </w:r>
    </w:p>
    <w:tbl>
      <w:tblPr>
        <w:tblStyle w:val="4"/>
        <w:tblW w:w="4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7"/>
        <w:gridCol w:w="2465"/>
        <w:gridCol w:w="2125"/>
        <w:gridCol w:w="2125"/>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046" w:type="pct"/>
            <w:noWrap w:val="0"/>
            <w:vAlign w:val="center"/>
          </w:tcPr>
          <w:p>
            <w:pPr>
              <w:jc w:val="center"/>
              <w:rPr>
                <w:rFonts w:ascii="宋体" w:hAnsi="宋体"/>
                <w:sz w:val="28"/>
                <w:szCs w:val="28"/>
              </w:rPr>
            </w:pPr>
          </w:p>
        </w:tc>
        <w:tc>
          <w:tcPr>
            <w:tcW w:w="890" w:type="pct"/>
            <w:noWrap w:val="0"/>
            <w:vAlign w:val="center"/>
          </w:tcPr>
          <w:p>
            <w:pPr>
              <w:jc w:val="center"/>
              <w:rPr>
                <w:rFonts w:ascii="黑体" w:hAnsi="黑体" w:eastAsia="黑体"/>
                <w:sz w:val="28"/>
                <w:szCs w:val="28"/>
              </w:rPr>
            </w:pPr>
            <w:r>
              <w:rPr>
                <w:rFonts w:hint="eastAsia" w:ascii="黑体" w:hAnsi="黑体" w:eastAsia="黑体"/>
                <w:sz w:val="28"/>
                <w:szCs w:val="28"/>
              </w:rPr>
              <w:t>蓟州区</w:t>
            </w:r>
          </w:p>
        </w:tc>
        <w:tc>
          <w:tcPr>
            <w:tcW w:w="767" w:type="pct"/>
            <w:noWrap w:val="0"/>
            <w:vAlign w:val="center"/>
          </w:tcPr>
          <w:p>
            <w:pPr>
              <w:jc w:val="center"/>
              <w:rPr>
                <w:rFonts w:hint="eastAsia" w:ascii="黑体" w:hAnsi="黑体" w:eastAsia="黑体"/>
                <w:sz w:val="28"/>
                <w:szCs w:val="28"/>
              </w:rPr>
            </w:pPr>
            <w:r>
              <w:rPr>
                <w:rFonts w:hint="eastAsia" w:ascii="黑体" w:hAnsi="黑体" w:eastAsia="黑体"/>
                <w:sz w:val="28"/>
                <w:szCs w:val="28"/>
              </w:rPr>
              <w:t>宁河</w:t>
            </w:r>
            <w:r>
              <w:rPr>
                <w:rFonts w:ascii="黑体" w:hAnsi="黑体" w:eastAsia="黑体"/>
                <w:sz w:val="28"/>
                <w:szCs w:val="28"/>
              </w:rPr>
              <w:t>区</w:t>
            </w:r>
          </w:p>
        </w:tc>
        <w:tc>
          <w:tcPr>
            <w:tcW w:w="767" w:type="pct"/>
            <w:noWrap w:val="0"/>
            <w:vAlign w:val="center"/>
          </w:tcPr>
          <w:p>
            <w:pPr>
              <w:jc w:val="center"/>
              <w:rPr>
                <w:rFonts w:hint="eastAsia" w:ascii="黑体" w:hAnsi="黑体" w:eastAsia="黑体"/>
                <w:sz w:val="28"/>
                <w:szCs w:val="28"/>
              </w:rPr>
            </w:pPr>
            <w:r>
              <w:rPr>
                <w:rFonts w:hint="eastAsia" w:ascii="黑体" w:hAnsi="黑体" w:eastAsia="黑体"/>
                <w:sz w:val="28"/>
                <w:szCs w:val="28"/>
              </w:rPr>
              <w:t>滨海新区</w:t>
            </w:r>
          </w:p>
        </w:tc>
        <w:tc>
          <w:tcPr>
            <w:tcW w:w="530" w:type="pct"/>
            <w:noWrap w:val="0"/>
            <w:vAlign w:val="center"/>
          </w:tcPr>
          <w:p>
            <w:pPr>
              <w:jc w:val="center"/>
              <w:rPr>
                <w:rFonts w:ascii="黑体" w:hAnsi="黑体" w:eastAsia="黑体"/>
                <w:sz w:val="28"/>
                <w:szCs w:val="28"/>
              </w:rPr>
            </w:pPr>
            <w:r>
              <w:rPr>
                <w:rFonts w:hint="eastAsia" w:ascii="黑体" w:hAnsi="黑体" w:eastAsia="黑体"/>
                <w:sz w:val="28"/>
                <w:szCs w:val="28"/>
              </w:rPr>
              <w:t>小</w:t>
            </w:r>
            <w:r>
              <w:rPr>
                <w:rFonts w:ascii="黑体" w:hAnsi="黑体" w:eastAsia="黑体"/>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2046" w:type="pct"/>
            <w:noWrap w:val="0"/>
            <w:vAlign w:val="center"/>
          </w:tcPr>
          <w:p>
            <w:pPr>
              <w:spacing w:line="300" w:lineRule="exact"/>
              <w:jc w:val="center"/>
              <w:rPr>
                <w:rFonts w:hint="eastAsia" w:ascii="黑体" w:hAnsi="黑体" w:eastAsia="黑体"/>
                <w:sz w:val="28"/>
                <w:szCs w:val="28"/>
              </w:rPr>
            </w:pPr>
            <w:r>
              <w:rPr>
                <w:rFonts w:hint="eastAsia" w:ascii="黑体" w:hAnsi="黑体" w:eastAsia="黑体"/>
                <w:sz w:val="28"/>
                <w:szCs w:val="28"/>
              </w:rPr>
              <w:t>实施</w:t>
            </w:r>
            <w:r>
              <w:rPr>
                <w:rFonts w:ascii="黑体" w:hAnsi="黑体" w:eastAsia="黑体"/>
                <w:sz w:val="28"/>
                <w:szCs w:val="28"/>
              </w:rPr>
              <w:t>动物防疫特聘计划</w:t>
            </w:r>
          </w:p>
        </w:tc>
        <w:tc>
          <w:tcPr>
            <w:tcW w:w="890"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40</w:t>
            </w:r>
          </w:p>
        </w:tc>
        <w:tc>
          <w:tcPr>
            <w:tcW w:w="767"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40</w:t>
            </w:r>
          </w:p>
        </w:tc>
        <w:tc>
          <w:tcPr>
            <w:tcW w:w="767" w:type="pct"/>
            <w:noWrap w:val="0"/>
            <w:vAlign w:val="center"/>
          </w:tcPr>
          <w:p>
            <w:pPr>
              <w:spacing w:line="300" w:lineRule="exact"/>
              <w:jc w:val="center"/>
              <w:rPr>
                <w:rFonts w:ascii="Times New Roman" w:hAnsi="Times New Roman"/>
                <w:sz w:val="28"/>
                <w:szCs w:val="28"/>
              </w:rPr>
            </w:pPr>
          </w:p>
        </w:tc>
        <w:tc>
          <w:tcPr>
            <w:tcW w:w="530"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2046" w:type="pct"/>
            <w:noWrap w:val="0"/>
            <w:vAlign w:val="center"/>
          </w:tcPr>
          <w:p>
            <w:pPr>
              <w:spacing w:line="300" w:lineRule="exact"/>
              <w:jc w:val="center"/>
              <w:rPr>
                <w:rFonts w:hint="eastAsia" w:ascii="黑体" w:hAnsi="黑体" w:eastAsia="黑体"/>
                <w:sz w:val="28"/>
                <w:szCs w:val="28"/>
              </w:rPr>
            </w:pPr>
            <w:r>
              <w:rPr>
                <w:rFonts w:hint="eastAsia" w:ascii="黑体" w:hAnsi="黑体" w:eastAsia="黑体"/>
                <w:sz w:val="28"/>
                <w:szCs w:val="28"/>
              </w:rPr>
              <w:t>奖励国家级</w:t>
            </w:r>
            <w:r>
              <w:rPr>
                <w:rFonts w:ascii="黑体" w:hAnsi="黑体" w:eastAsia="黑体"/>
                <w:sz w:val="28"/>
                <w:szCs w:val="28"/>
              </w:rPr>
              <w:t>净化和无疫小区建设</w:t>
            </w:r>
          </w:p>
        </w:tc>
        <w:tc>
          <w:tcPr>
            <w:tcW w:w="890" w:type="pct"/>
            <w:noWrap w:val="0"/>
            <w:vAlign w:val="center"/>
          </w:tcPr>
          <w:p>
            <w:pPr>
              <w:spacing w:line="300" w:lineRule="exact"/>
              <w:jc w:val="center"/>
              <w:rPr>
                <w:rFonts w:hint="eastAsia" w:ascii="Times New Roman" w:hAnsi="Times New Roman"/>
                <w:sz w:val="28"/>
                <w:szCs w:val="28"/>
              </w:rPr>
            </w:pPr>
            <w:r>
              <w:rPr>
                <w:rFonts w:ascii="Times New Roman" w:hAnsi="Times New Roman"/>
                <w:sz w:val="28"/>
                <w:szCs w:val="28"/>
              </w:rPr>
              <w:t>11.6</w:t>
            </w:r>
          </w:p>
        </w:tc>
        <w:tc>
          <w:tcPr>
            <w:tcW w:w="767"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5.8</w:t>
            </w:r>
          </w:p>
        </w:tc>
        <w:tc>
          <w:tcPr>
            <w:tcW w:w="767"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11.6</w:t>
            </w:r>
          </w:p>
        </w:tc>
        <w:tc>
          <w:tcPr>
            <w:tcW w:w="530" w:type="pct"/>
            <w:noWrap w:val="0"/>
            <w:vAlign w:val="center"/>
          </w:tcPr>
          <w:p>
            <w:pPr>
              <w:spacing w:line="300" w:lineRule="exact"/>
              <w:jc w:val="center"/>
              <w:rPr>
                <w:rFonts w:ascii="Times New Roman" w:hAnsi="Times New Roman"/>
                <w:sz w:val="28"/>
                <w:szCs w:val="28"/>
              </w:rPr>
            </w:pPr>
            <w:r>
              <w:rPr>
                <w:rFonts w:ascii="Times New Roman" w:hAnsi="Times New Roman"/>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2046" w:type="pct"/>
            <w:noWrap w:val="0"/>
            <w:vAlign w:val="center"/>
          </w:tcPr>
          <w:p>
            <w:pPr>
              <w:spacing w:line="300" w:lineRule="exact"/>
              <w:jc w:val="center"/>
              <w:rPr>
                <w:rFonts w:hint="eastAsia" w:ascii="黑体" w:hAnsi="黑体" w:eastAsia="黑体"/>
                <w:sz w:val="28"/>
                <w:szCs w:val="28"/>
              </w:rPr>
            </w:pPr>
            <w:r>
              <w:rPr>
                <w:rFonts w:hint="eastAsia" w:ascii="黑体" w:hAnsi="黑体" w:eastAsia="黑体"/>
                <w:sz w:val="28"/>
                <w:szCs w:val="28"/>
              </w:rPr>
              <w:t>合计</w:t>
            </w:r>
          </w:p>
        </w:tc>
        <w:tc>
          <w:tcPr>
            <w:tcW w:w="890" w:type="pct"/>
            <w:noWrap w:val="0"/>
            <w:vAlign w:val="center"/>
          </w:tcPr>
          <w:p>
            <w:pPr>
              <w:spacing w:line="300" w:lineRule="exact"/>
              <w:jc w:val="center"/>
              <w:rPr>
                <w:rFonts w:hint="eastAsia" w:ascii="Times New Roman" w:hAnsi="Times New Roman"/>
                <w:sz w:val="28"/>
                <w:szCs w:val="28"/>
              </w:rPr>
            </w:pPr>
            <w:r>
              <w:rPr>
                <w:rFonts w:ascii="Times New Roman" w:hAnsi="Times New Roman"/>
                <w:sz w:val="28"/>
                <w:szCs w:val="28"/>
              </w:rPr>
              <w:t>51.6</w:t>
            </w:r>
          </w:p>
        </w:tc>
        <w:tc>
          <w:tcPr>
            <w:tcW w:w="767" w:type="pct"/>
            <w:noWrap w:val="0"/>
            <w:vAlign w:val="center"/>
          </w:tcPr>
          <w:p>
            <w:pPr>
              <w:spacing w:line="300" w:lineRule="exact"/>
              <w:jc w:val="center"/>
              <w:rPr>
                <w:rFonts w:hint="eastAsia" w:ascii="Times New Roman" w:hAnsi="Times New Roman"/>
                <w:sz w:val="28"/>
                <w:szCs w:val="28"/>
              </w:rPr>
            </w:pPr>
            <w:r>
              <w:rPr>
                <w:rFonts w:ascii="Times New Roman" w:hAnsi="Times New Roman"/>
                <w:sz w:val="28"/>
                <w:szCs w:val="28"/>
              </w:rPr>
              <w:t>45.8</w:t>
            </w:r>
          </w:p>
        </w:tc>
        <w:tc>
          <w:tcPr>
            <w:tcW w:w="767" w:type="pct"/>
            <w:noWrap w:val="0"/>
            <w:vAlign w:val="center"/>
          </w:tcPr>
          <w:p>
            <w:pPr>
              <w:spacing w:line="300" w:lineRule="exact"/>
              <w:jc w:val="center"/>
              <w:rPr>
                <w:rFonts w:hint="eastAsia" w:ascii="Times New Roman" w:hAnsi="Times New Roman"/>
                <w:sz w:val="28"/>
                <w:szCs w:val="28"/>
              </w:rPr>
            </w:pPr>
            <w:r>
              <w:rPr>
                <w:rFonts w:ascii="Times New Roman" w:hAnsi="Times New Roman"/>
                <w:sz w:val="28"/>
                <w:szCs w:val="28"/>
              </w:rPr>
              <w:t>11.6</w:t>
            </w:r>
          </w:p>
        </w:tc>
        <w:tc>
          <w:tcPr>
            <w:tcW w:w="530" w:type="pct"/>
            <w:noWrap w:val="0"/>
            <w:vAlign w:val="center"/>
          </w:tcPr>
          <w:p>
            <w:pPr>
              <w:spacing w:line="300" w:lineRule="exact"/>
              <w:jc w:val="center"/>
              <w:rPr>
                <w:rFonts w:hint="eastAsia" w:ascii="Times New Roman" w:hAnsi="Times New Roman"/>
                <w:sz w:val="28"/>
                <w:szCs w:val="28"/>
              </w:rPr>
            </w:pPr>
            <w:r>
              <w:rPr>
                <w:rFonts w:hint="eastAsia" w:ascii="Times New Roman" w:hAnsi="Times New Roman"/>
                <w:sz w:val="28"/>
                <w:szCs w:val="28"/>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5000" w:type="pct"/>
            <w:gridSpan w:val="5"/>
            <w:noWrap w:val="0"/>
            <w:vAlign w:val="center"/>
          </w:tcPr>
          <w:p>
            <w:pPr>
              <w:spacing w:line="300" w:lineRule="exact"/>
              <w:rPr>
                <w:rFonts w:hint="eastAsia" w:ascii="仿宋_GB2312" w:hAnsi="Times New Roman" w:eastAsia="仿宋_GB2312"/>
                <w:sz w:val="28"/>
                <w:szCs w:val="28"/>
              </w:rPr>
            </w:pPr>
            <w:r>
              <w:rPr>
                <w:rFonts w:hint="eastAsia" w:ascii="黑体" w:hAnsi="黑体" w:eastAsia="黑体"/>
                <w:sz w:val="28"/>
                <w:szCs w:val="28"/>
              </w:rPr>
              <w:t>备注：</w:t>
            </w:r>
            <w:r>
              <w:rPr>
                <w:rFonts w:ascii="Times New Roman" w:hAnsi="Times New Roman" w:eastAsia="仿宋_GB2312"/>
                <w:sz w:val="28"/>
                <w:szCs w:val="28"/>
              </w:rPr>
              <w:t>根据农业农村部农办牧〔2021〕51号、农办牧〔2023〕29号，国家级净化场分别为蓟州区天津天食牛种业有限公司（布鲁氏菌病非免疫、牛结核病非免疫）、宁河区天津宁河原种猪场有限责任公司（伪狂犬病）、滨海新区天津奥群牧业有限公司（布鲁氏菌病）、腾源畜牧养殖有限公司（布鲁氏菌病非免疫）。</w:t>
            </w:r>
          </w:p>
        </w:tc>
      </w:tr>
    </w:tbl>
    <w:p>
      <w:pPr>
        <w:spacing w:line="560" w:lineRule="exact"/>
        <w:rPr>
          <w:rFonts w:hint="eastAsia" w:ascii="Times New Roman" w:hAnsi="Times New Roman" w:eastAsia="仿宋_GB2312"/>
          <w:sz w:val="32"/>
          <w:szCs w:val="32"/>
        </w:rPr>
        <w:sectPr>
          <w:pgSz w:w="16838" w:h="11906" w:orient="landscape"/>
          <w:pgMar w:top="1418" w:right="1361" w:bottom="1418" w:left="1361" w:header="851" w:footer="850" w:gutter="0"/>
          <w:pgNumType w:fmt="numberInDash"/>
          <w:cols w:space="720" w:num="1"/>
          <w:docGrid w:linePitch="612" w:charSpace="-4740"/>
        </w:sectPr>
      </w:pPr>
    </w:p>
    <w:p>
      <w:pPr>
        <w:snapToGrid w:val="0"/>
        <w:spacing w:line="640" w:lineRule="exact"/>
        <w:ind w:right="-210" w:rightChars="-100"/>
        <w:rPr>
          <w:rFonts w:hint="eastAsia" w:ascii="Times New Roman" w:hAnsi="Times New Roman" w:eastAsia="仿宋_GB2312"/>
          <w:sz w:val="32"/>
          <w:szCs w:val="32"/>
        </w:rPr>
      </w:pPr>
    </w:p>
    <w:p/>
    <w:sectPr>
      <w:headerReference r:id="rId5" w:type="first"/>
      <w:headerReference r:id="rId3" w:type="default"/>
      <w:footerReference r:id="rId6" w:type="default"/>
      <w:headerReference r:id="rId4" w:type="even"/>
      <w:footerReference r:id="rId7" w:type="even"/>
      <w:pgSz w:w="11906" w:h="16838"/>
      <w:pgMar w:top="2098" w:right="1474" w:bottom="1985" w:left="1588" w:header="0"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641" w:y="28"/>
      <w:ind w:left="420" w:leftChars="200" w:right="420" w:rightChars="200"/>
      <w:jc w:val="center"/>
      <w:rPr>
        <w:rStyle w:val="6"/>
        <w:sz w:val="28"/>
      </w:rPr>
    </w:pPr>
    <w:r>
      <w:rPr>
        <w:rStyle w:val="6"/>
        <w:rFonts w:hint="eastAsia"/>
        <w:sz w:val="28"/>
      </w:rPr>
      <w:t>—</w:t>
    </w:r>
    <w:r>
      <w:rPr>
        <w:rStyle w:val="6"/>
        <w:sz w:val="28"/>
      </w:rPr>
      <w:t xml:space="preserve"> </w:t>
    </w:r>
    <w:r>
      <w:rPr>
        <w:rStyle w:val="6"/>
        <w:sz w:val="28"/>
      </w:rPr>
      <w:fldChar w:fldCharType="begin"/>
    </w:r>
    <w:r>
      <w:rPr>
        <w:rStyle w:val="6"/>
        <w:sz w:val="28"/>
      </w:rPr>
      <w:instrText xml:space="preserve">PAGE  </w:instrText>
    </w:r>
    <w:r>
      <w:rPr>
        <w:rStyle w:val="6"/>
        <w:sz w:val="28"/>
      </w:rPr>
      <w:fldChar w:fldCharType="separate"/>
    </w:r>
    <w:r>
      <w:rPr>
        <w:rStyle w:val="6"/>
        <w:sz w:val="28"/>
      </w:rPr>
      <w:t>6</w:t>
    </w:r>
    <w:r>
      <w:rPr>
        <w:rStyle w:val="6"/>
        <w:sz w:val="28"/>
      </w:rPr>
      <w:fldChar w:fldCharType="end"/>
    </w:r>
    <w:r>
      <w:rPr>
        <w:rStyle w:val="6"/>
        <w:sz w:val="28"/>
      </w:rPr>
      <w:t xml:space="preserve"> </w:t>
    </w:r>
    <w:r>
      <w:rPr>
        <w:rStyle w:val="6"/>
        <w:rFonts w:hint="eastAsia"/>
        <w:sz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1B587DEF"/>
    <w:rsid w:val="1B58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2023-12-07T06:30:00Z</dcterms:created>
  <dc:creator>jiangyongmeimei</dc:creator>
  <cp:lastModifiedBy>jiangyongmeimei</cp:lastModifiedBy>
  <dcterms:modified xsi:type="dcterms:W3CDTF">2023-12-07T06:30:40Z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A40AA586A6B842818945B13C48C7BC81_11</vt:lpwstr>
  </property>
</Properties>
</file>