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2"/>
        <w:ind w:left="0" w:right="241"/>
        <w:rPr>
          <w:rFonts w:hint="eastAsia" w:ascii="楷体" w:hAnsi="楷体" w:eastAsia="楷体" w:cs="Times New Roman"/>
        </w:rPr>
      </w:pPr>
    </w:p>
    <w:p>
      <w:pPr>
        <w:pStyle w:val="3"/>
        <w:spacing w:before="22"/>
        <w:ind w:left="0" w:right="241"/>
        <w:rPr>
          <w:rFonts w:ascii="楷体" w:hAnsi="楷体" w:eastAsia="楷体" w:cs="Times New Roman"/>
        </w:rPr>
      </w:pPr>
      <w:r>
        <w:rPr>
          <w:rFonts w:hint="eastAsia" w:ascii="楷体" w:hAnsi="楷体" w:eastAsia="楷体" w:cs="Times New Roman"/>
        </w:rPr>
        <w:t>天津市农业招商引资和服务涉农企业政策汇编（二）</w:t>
      </w:r>
    </w:p>
    <w:p>
      <w:pPr>
        <w:pStyle w:val="3"/>
        <w:spacing w:before="22"/>
        <w:ind w:left="0" w:right="241"/>
        <w:jc w:val="center"/>
        <w:rPr>
          <w:rFonts w:ascii="Times New Roman" w:hAnsi="Times New Roman" w:cs="Times New Roman"/>
        </w:rPr>
      </w:pPr>
    </w:p>
    <w:p>
      <w:pPr>
        <w:pStyle w:val="3"/>
        <w:spacing w:before="22"/>
        <w:ind w:left="0" w:right="241"/>
        <w:jc w:val="center"/>
        <w:rPr>
          <w:rFonts w:ascii="Times New Roman" w:hAnsi="Times New Roman" w:cs="Times New Roman"/>
        </w:rPr>
      </w:pPr>
    </w:p>
    <w:p>
      <w:pPr>
        <w:pStyle w:val="3"/>
        <w:spacing w:before="22"/>
        <w:ind w:left="0" w:right="241"/>
        <w:jc w:val="center"/>
        <w:rPr>
          <w:rFonts w:hint="eastAsia" w:ascii="Times New Roman" w:hAnsi="Times New Roman" w:cs="Times New Roman"/>
        </w:rPr>
      </w:pPr>
    </w:p>
    <w:p>
      <w:pPr>
        <w:pStyle w:val="3"/>
        <w:spacing w:before="22"/>
        <w:ind w:left="0" w:right="241"/>
        <w:jc w:val="center"/>
        <w:rPr>
          <w:rFonts w:ascii="Times New Roman" w:hAnsi="Times New Roman" w:cs="Times New Roman"/>
        </w:rPr>
      </w:pPr>
    </w:p>
    <w:p>
      <w:pPr>
        <w:pStyle w:val="3"/>
        <w:spacing w:before="22"/>
        <w:ind w:left="0" w:right="241"/>
        <w:jc w:val="center"/>
        <w:rPr>
          <w:rFonts w:ascii="Times New Roman" w:hAnsi="Times New Roman" w:cs="Times New Roman"/>
        </w:rPr>
      </w:pPr>
    </w:p>
    <w:p>
      <w:pPr>
        <w:pStyle w:val="3"/>
        <w:spacing w:before="22"/>
        <w:ind w:left="0" w:right="241"/>
        <w:jc w:val="center"/>
        <w:rPr>
          <w:rFonts w:ascii="Times New Roman" w:hAnsi="Times New Roman" w:cs="Times New Roman"/>
        </w:rPr>
      </w:pPr>
    </w:p>
    <w:p>
      <w:pPr>
        <w:pStyle w:val="3"/>
        <w:spacing w:before="22"/>
        <w:ind w:left="0" w:right="241"/>
        <w:jc w:val="center"/>
        <w:rPr>
          <w:rFonts w:ascii="Times New Roman" w:hAnsi="Times New Roman" w:cs="Times New Roman"/>
        </w:rPr>
      </w:pPr>
    </w:p>
    <w:p>
      <w:pPr>
        <w:pStyle w:val="3"/>
        <w:spacing w:before="22"/>
        <w:ind w:left="0" w:right="241"/>
        <w:jc w:val="center"/>
        <w:rPr>
          <w:rFonts w:ascii="Times New Roman" w:hAnsi="Times New Roman" w:cs="Times New Roman"/>
        </w:rPr>
      </w:pPr>
    </w:p>
    <w:p>
      <w:pPr>
        <w:pStyle w:val="3"/>
        <w:spacing w:before="22"/>
        <w:ind w:left="0" w:right="241"/>
        <w:jc w:val="center"/>
        <w:rPr>
          <w:rFonts w:ascii="Times New Roman" w:hAnsi="Times New Roman" w:cs="Times New Roman"/>
          <w:sz w:val="44"/>
          <w:szCs w:val="44"/>
        </w:rPr>
      </w:pPr>
      <w:r>
        <w:rPr>
          <w:rFonts w:ascii="Times New Roman" w:hAnsi="Times New Roman" w:cs="Times New Roman"/>
          <w:sz w:val="44"/>
          <w:szCs w:val="44"/>
        </w:rPr>
        <w:t>支持乡村振兴税费优惠政策指引汇编</w:t>
      </w:r>
    </w:p>
    <w:p>
      <w:pPr>
        <w:pStyle w:val="5"/>
        <w:spacing w:before="11"/>
        <w:jc w:val="both"/>
        <w:rPr>
          <w:rFonts w:ascii="Times New Roman" w:hAnsi="Times New Roman" w:cs="Times New Roman"/>
          <w:sz w:val="25"/>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rPr>
          <w:rFonts w:ascii="Times New Roman" w:hAnsi="Times New Roman" w:cs="Times New Roman"/>
          <w:sz w:val="28"/>
        </w:rPr>
      </w:pPr>
    </w:p>
    <w:p>
      <w:pPr>
        <w:ind w:right="237"/>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ind w:right="237"/>
        <w:rPr>
          <w:rFonts w:ascii="Times New Roman" w:hAnsi="Times New Roman" w:cs="Times New Roman"/>
          <w:sz w:val="28"/>
        </w:rPr>
      </w:pPr>
    </w:p>
    <w:p>
      <w:pPr>
        <w:ind w:right="237"/>
        <w:rPr>
          <w:rFonts w:ascii="Times New Roman" w:hAnsi="Times New Roman" w:cs="Times New Roman"/>
          <w:sz w:val="28"/>
        </w:rPr>
      </w:pPr>
    </w:p>
    <w:p>
      <w:pPr>
        <w:ind w:right="237"/>
        <w:rPr>
          <w:rFonts w:ascii="Times New Roman" w:hAnsi="Times New Roman" w:cs="Times New Roman"/>
          <w:sz w:val="28"/>
        </w:rPr>
      </w:pPr>
    </w:p>
    <w:p>
      <w:pPr>
        <w:ind w:right="237"/>
        <w:jc w:val="center"/>
        <w:rPr>
          <w:rFonts w:ascii="Times New Roman" w:hAnsi="Times New Roman" w:cs="Times New Roman"/>
          <w:sz w:val="28"/>
        </w:rPr>
      </w:pPr>
    </w:p>
    <w:p>
      <w:pPr>
        <w:ind w:right="237"/>
        <w:jc w:val="center"/>
        <w:rPr>
          <w:rFonts w:ascii="Times New Roman" w:hAnsi="Times New Roman" w:cs="Times New Roman"/>
          <w:sz w:val="28"/>
        </w:rPr>
      </w:pPr>
    </w:p>
    <w:p>
      <w:pPr>
        <w:spacing w:line="360" w:lineRule="auto"/>
        <w:ind w:right="238"/>
        <w:jc w:val="center"/>
        <w:rPr>
          <w:rFonts w:ascii="Times New Roman" w:hAnsi="Times New Roman" w:cs="Times New Roman"/>
          <w:sz w:val="32"/>
          <w:szCs w:val="32"/>
        </w:rPr>
      </w:pPr>
      <w:r>
        <w:rPr>
          <w:rFonts w:ascii="Times New Roman" w:hAnsi="Times New Roman" w:cs="Times New Roman"/>
          <w:sz w:val="32"/>
          <w:szCs w:val="32"/>
        </w:rPr>
        <w:t>国家税务总局</w:t>
      </w:r>
    </w:p>
    <w:p>
      <w:pPr>
        <w:spacing w:line="360" w:lineRule="auto"/>
        <w:ind w:right="238"/>
        <w:jc w:val="center"/>
        <w:rPr>
          <w:rFonts w:ascii="Times New Roman" w:hAnsi="Times New Roman" w:cs="Times New Roman"/>
          <w:sz w:val="32"/>
          <w:szCs w:val="32"/>
        </w:rPr>
      </w:pPr>
      <w:r>
        <w:rPr>
          <w:rFonts w:ascii="Times New Roman" w:hAnsi="Times New Roman" w:cs="Times New Roman"/>
          <w:sz w:val="32"/>
          <w:szCs w:val="32"/>
        </w:rPr>
        <w:t>天津市税务局</w:t>
      </w:r>
    </w:p>
    <w:p>
      <w:pPr>
        <w:ind w:right="237"/>
        <w:jc w:val="center"/>
        <w:rPr>
          <w:rFonts w:ascii="Times New Roman" w:hAnsi="Times New Roman" w:cs="Times New Roman"/>
          <w:sz w:val="28"/>
        </w:rPr>
      </w:pPr>
    </w:p>
    <w:p>
      <w:pPr>
        <w:ind w:right="237"/>
        <w:jc w:val="center"/>
        <w:rPr>
          <w:rFonts w:ascii="Times New Roman" w:hAnsi="Times New Roman" w:cs="Times New Roman"/>
          <w:sz w:val="32"/>
          <w:szCs w:val="32"/>
        </w:rPr>
      </w:pPr>
      <w:r>
        <w:rPr>
          <w:rFonts w:ascii="Times New Roman" w:hAnsi="Times New Roman" w:cs="Times New Roman"/>
          <w:sz w:val="32"/>
          <w:szCs w:val="32"/>
        </w:rPr>
        <w:t>2022 年 5 月</w:t>
      </w:r>
    </w:p>
    <w:p>
      <w:pPr>
        <w:widowControl/>
        <w:autoSpaceDE/>
        <w:autoSpaceDN/>
        <w:rPr>
          <w:rFonts w:ascii="Times New Roman" w:hAnsi="Times New Roman" w:cs="Times New Roman"/>
          <w:sz w:val="32"/>
          <w:szCs w:val="32"/>
        </w:rPr>
        <w:sectPr>
          <w:pgSz w:w="11910" w:h="16840"/>
          <w:pgMar w:top="1480" w:right="1440" w:bottom="1180" w:left="1680" w:header="720" w:footer="993" w:gutter="0"/>
          <w:pgNumType w:start="1"/>
          <w:cols w:space="720" w:num="1"/>
        </w:sectPr>
      </w:pPr>
    </w:p>
    <w:p>
      <w:pPr>
        <w:ind w:right="237"/>
        <w:jc w:val="center"/>
        <w:rPr>
          <w:rFonts w:ascii="Times New Roman" w:hAnsi="Times New Roman" w:cs="Times New Roman"/>
          <w:b/>
          <w:sz w:val="32"/>
          <w:szCs w:val="32"/>
        </w:rPr>
      </w:pPr>
      <w:r>
        <w:rPr>
          <w:rFonts w:ascii="Times New Roman" w:hAnsi="Times New Roman" w:cs="Times New Roman"/>
          <w:b/>
          <w:sz w:val="32"/>
          <w:szCs w:val="32"/>
        </w:rPr>
        <w:t>目 录</w:t>
      </w:r>
    </w:p>
    <w:p>
      <w:pPr>
        <w:tabs>
          <w:tab w:val="left" w:leader="dot" w:pos="8200"/>
        </w:tabs>
        <w:spacing w:before="475"/>
        <w:ind w:right="237"/>
        <w:jc w:val="both"/>
        <w:rPr>
          <w:rFonts w:ascii="Times New Roman" w:hAnsi="Times New Roman" w:eastAsia="Calibri" w:cs="Times New Roman"/>
          <w:sz w:val="21"/>
        </w:rPr>
      </w:pPr>
      <w:r>
        <w:rPr>
          <w:rFonts w:ascii="Times New Roman" w:hAnsi="Times New Roman" w:eastAsia="黑体" w:cs="Times New Roman"/>
          <w:sz w:val="21"/>
        </w:rPr>
        <w:t>一、支持农村基础设施建设</w:t>
      </w:r>
      <w:r>
        <w:rPr>
          <w:rFonts w:ascii="Times New Roman" w:hAnsi="Times New Roman" w:eastAsia="黑体" w:cs="Times New Roman"/>
          <w:sz w:val="21"/>
        </w:rPr>
        <w:tab/>
      </w:r>
      <w:r>
        <w:rPr>
          <w:rFonts w:hint="eastAsia" w:ascii="Times New Roman" w:hAnsi="Times New Roman" w:eastAsia="黑体" w:cs="Times New Roman"/>
          <w:sz w:val="21"/>
          <w:lang w:eastAsia="zh-CN"/>
        </w:rPr>
        <w:t>..</w:t>
      </w:r>
      <w:r>
        <w:rPr>
          <w:rFonts w:ascii="Times New Roman" w:hAnsi="Times New Roman" w:eastAsia="Calibri" w:cs="Times New Roman"/>
          <w:sz w:val="21"/>
        </w:rPr>
        <w:t>1</w:t>
      </w:r>
    </w:p>
    <w:p>
      <w:pPr>
        <w:tabs>
          <w:tab w:val="left" w:leader="dot" w:pos="8320"/>
        </w:tabs>
        <w:spacing w:before="131"/>
        <w:ind w:left="340"/>
        <w:jc w:val="both"/>
        <w:rPr>
          <w:rFonts w:ascii="Times New Roman" w:hAnsi="Times New Roman" w:eastAsia="Calibri" w:cs="Times New Roman"/>
          <w:sz w:val="21"/>
        </w:rPr>
      </w:pPr>
      <w:r>
        <w:rPr>
          <w:rFonts w:ascii="Times New Roman" w:hAnsi="Times New Roman" w:eastAsia="楷体" w:cs="Times New Roman"/>
          <w:sz w:val="21"/>
        </w:rPr>
        <w:t>（一）基础设施建设税收优惠</w:t>
      </w:r>
      <w:r>
        <w:rPr>
          <w:rFonts w:ascii="Times New Roman" w:hAnsi="Times New Roman" w:eastAsia="楷体" w:cs="Times New Roman"/>
          <w:sz w:val="21"/>
        </w:rPr>
        <w:tab/>
      </w:r>
      <w:r>
        <w:rPr>
          <w:rFonts w:ascii="Times New Roman" w:hAnsi="Times New Roman" w:eastAsia="Calibri" w:cs="Times New Roman"/>
          <w:sz w:val="21"/>
        </w:rPr>
        <w:t>1</w:t>
      </w:r>
    </w:p>
    <w:p>
      <w:pPr>
        <w:pStyle w:val="19"/>
        <w:numPr>
          <w:ilvl w:val="0"/>
          <w:numId w:val="1"/>
        </w:numPr>
        <w:tabs>
          <w:tab w:val="left" w:pos="876"/>
          <w:tab w:val="left" w:leader="dot" w:pos="8320"/>
        </w:tabs>
        <w:spacing w:before="132"/>
        <w:jc w:val="both"/>
        <w:rPr>
          <w:rFonts w:ascii="Times New Roman" w:hAnsi="Times New Roman" w:eastAsia="Calibri" w:cs="Times New Roman"/>
          <w:sz w:val="21"/>
        </w:rPr>
      </w:pPr>
      <w:r>
        <w:rPr>
          <w:rFonts w:ascii="Times New Roman" w:hAnsi="Times New Roman" w:eastAsia="宋体" w:cs="Times New Roman"/>
          <w:sz w:val="21"/>
        </w:rPr>
        <w:t>国家重点扶持的公共基础设施项目企业所得税“三免三减半”</w:t>
      </w:r>
      <w:r>
        <w:rPr>
          <w:rFonts w:ascii="Times New Roman" w:hAnsi="Times New Roman" w:eastAsia="宋体" w:cs="Times New Roman"/>
          <w:sz w:val="21"/>
        </w:rPr>
        <w:tab/>
      </w:r>
      <w:r>
        <w:rPr>
          <w:rFonts w:ascii="Times New Roman" w:hAnsi="Times New Roman" w:eastAsia="Calibri" w:cs="Times New Roman"/>
          <w:sz w:val="21"/>
        </w:rPr>
        <w:t>1</w:t>
      </w:r>
    </w:p>
    <w:p>
      <w:pPr>
        <w:pStyle w:val="19"/>
        <w:numPr>
          <w:ilvl w:val="0"/>
          <w:numId w:val="1"/>
        </w:numPr>
        <w:tabs>
          <w:tab w:val="left" w:pos="876"/>
          <w:tab w:val="left" w:leader="dot" w:pos="8320"/>
        </w:tabs>
        <w:spacing w:before="129"/>
        <w:jc w:val="both"/>
        <w:rPr>
          <w:rFonts w:ascii="Times New Roman" w:hAnsi="Times New Roman" w:eastAsia="Calibri" w:cs="Times New Roman"/>
          <w:sz w:val="21"/>
        </w:rPr>
      </w:pPr>
      <w:r>
        <w:rPr>
          <w:rFonts w:ascii="Times New Roman" w:hAnsi="Times New Roman" w:eastAsia="宋体" w:cs="Times New Roman"/>
          <w:sz w:val="21"/>
        </w:rPr>
        <w:t>农村电网维护费免征增值税</w:t>
      </w:r>
      <w:r>
        <w:rPr>
          <w:rFonts w:ascii="Times New Roman" w:hAnsi="Times New Roman" w:eastAsia="宋体" w:cs="Times New Roman"/>
          <w:sz w:val="21"/>
        </w:rPr>
        <w:tab/>
      </w:r>
      <w:r>
        <w:rPr>
          <w:rFonts w:ascii="Times New Roman" w:hAnsi="Times New Roman" w:cs="Times New Roman" w:eastAsiaTheme="minorEastAsia"/>
          <w:sz w:val="21"/>
        </w:rPr>
        <w:t>3</w:t>
      </w:r>
    </w:p>
    <w:p>
      <w:pPr>
        <w:tabs>
          <w:tab w:val="left" w:leader="dot" w:pos="8320"/>
        </w:tabs>
        <w:spacing w:before="132"/>
        <w:ind w:left="340"/>
        <w:jc w:val="both"/>
        <w:rPr>
          <w:rFonts w:ascii="Times New Roman" w:hAnsi="Times New Roman" w:cs="Times New Roman" w:eastAsiaTheme="minorEastAsia"/>
          <w:sz w:val="21"/>
        </w:rPr>
      </w:pPr>
      <w:r>
        <w:rPr>
          <w:rFonts w:ascii="Times New Roman" w:hAnsi="Times New Roman" w:eastAsia="楷体" w:cs="Times New Roman"/>
          <w:sz w:val="21"/>
        </w:rPr>
        <w:t>（二）农田水利建设税收优惠</w:t>
      </w:r>
      <w:r>
        <w:rPr>
          <w:rFonts w:ascii="Times New Roman" w:hAnsi="Times New Roman" w:eastAsia="楷体" w:cs="Times New Roman"/>
          <w:sz w:val="21"/>
        </w:rPr>
        <w:tab/>
      </w:r>
      <w:r>
        <w:rPr>
          <w:rFonts w:ascii="Times New Roman" w:hAnsi="Times New Roman" w:cs="Times New Roman" w:eastAsiaTheme="minorEastAsia"/>
          <w:sz w:val="21"/>
        </w:rPr>
        <w:t>3</w:t>
      </w:r>
    </w:p>
    <w:p>
      <w:pPr>
        <w:pStyle w:val="19"/>
        <w:numPr>
          <w:ilvl w:val="0"/>
          <w:numId w:val="1"/>
        </w:numPr>
        <w:tabs>
          <w:tab w:val="left" w:pos="876"/>
          <w:tab w:val="left" w:leader="dot" w:pos="8320"/>
        </w:tabs>
        <w:spacing w:before="132"/>
        <w:jc w:val="both"/>
        <w:rPr>
          <w:rFonts w:ascii="Times New Roman" w:hAnsi="Times New Roman" w:eastAsia="Calibri" w:cs="Times New Roman"/>
          <w:sz w:val="21"/>
        </w:rPr>
      </w:pPr>
      <w:r>
        <w:rPr>
          <w:rFonts w:ascii="Times New Roman" w:hAnsi="Times New Roman" w:eastAsia="宋体" w:cs="Times New Roman"/>
          <w:sz w:val="21"/>
        </w:rPr>
        <w:t>县级及县级以下小型水力发电单位可选择按照简易办法计算缴纳增值税</w:t>
      </w:r>
      <w:r>
        <w:rPr>
          <w:rFonts w:ascii="Times New Roman" w:hAnsi="Times New Roman" w:eastAsia="宋体" w:cs="Times New Roman"/>
          <w:sz w:val="21"/>
        </w:rPr>
        <w:tab/>
      </w:r>
      <w:r>
        <w:rPr>
          <w:rFonts w:ascii="Times New Roman" w:hAnsi="Times New Roman" w:cs="Times New Roman" w:eastAsiaTheme="minorEastAsia"/>
          <w:sz w:val="21"/>
        </w:rPr>
        <w:t>3</w:t>
      </w:r>
    </w:p>
    <w:p>
      <w:pPr>
        <w:pStyle w:val="19"/>
        <w:numPr>
          <w:ilvl w:val="0"/>
          <w:numId w:val="1"/>
        </w:numPr>
        <w:tabs>
          <w:tab w:val="left" w:pos="876"/>
          <w:tab w:val="left" w:leader="dot" w:pos="8320"/>
        </w:tabs>
        <w:spacing w:before="129"/>
        <w:jc w:val="both"/>
        <w:rPr>
          <w:rFonts w:ascii="Times New Roman" w:hAnsi="Times New Roman" w:eastAsia="Calibri" w:cs="Times New Roman"/>
          <w:sz w:val="21"/>
        </w:rPr>
      </w:pPr>
      <w:r>
        <w:rPr>
          <w:rFonts w:ascii="Times New Roman" w:hAnsi="Times New Roman" w:eastAsia="宋体" w:cs="Times New Roman"/>
          <w:sz w:val="21"/>
        </w:rPr>
        <w:t>水利设施用地免征城镇土地使用税</w:t>
      </w:r>
      <w:r>
        <w:rPr>
          <w:rFonts w:ascii="Times New Roman" w:hAnsi="Times New Roman" w:eastAsia="宋体" w:cs="Times New Roman"/>
          <w:sz w:val="21"/>
        </w:rPr>
        <w:tab/>
      </w:r>
      <w:r>
        <w:rPr>
          <w:rFonts w:ascii="Times New Roman" w:hAnsi="Times New Roman" w:cs="Times New Roman" w:eastAsiaTheme="minorEastAsia"/>
          <w:sz w:val="21"/>
        </w:rPr>
        <w:t>4</w:t>
      </w:r>
    </w:p>
    <w:p>
      <w:pPr>
        <w:pStyle w:val="19"/>
        <w:numPr>
          <w:ilvl w:val="0"/>
          <w:numId w:val="1"/>
        </w:numPr>
        <w:tabs>
          <w:tab w:val="left" w:pos="876"/>
          <w:tab w:val="left" w:leader="dot" w:pos="8320"/>
        </w:tabs>
        <w:spacing w:before="132"/>
        <w:jc w:val="both"/>
        <w:rPr>
          <w:rFonts w:ascii="Times New Roman" w:hAnsi="Times New Roman" w:eastAsia="Calibri" w:cs="Times New Roman"/>
          <w:sz w:val="21"/>
        </w:rPr>
      </w:pPr>
      <w:r>
        <w:rPr>
          <w:rFonts w:ascii="Times New Roman" w:hAnsi="Times New Roman" w:eastAsia="宋体" w:cs="Times New Roman"/>
          <w:sz w:val="21"/>
        </w:rPr>
        <w:t>农田水利设施占用耕地不征收耕地占用税</w:t>
      </w:r>
      <w:r>
        <w:rPr>
          <w:rFonts w:ascii="Times New Roman" w:hAnsi="Times New Roman" w:eastAsia="宋体" w:cs="Times New Roman"/>
          <w:sz w:val="21"/>
        </w:rPr>
        <w:tab/>
      </w:r>
      <w:r>
        <w:rPr>
          <w:rFonts w:ascii="Times New Roman" w:hAnsi="Times New Roman" w:cs="Times New Roman" w:eastAsiaTheme="minorEastAsia"/>
          <w:sz w:val="21"/>
        </w:rPr>
        <w:t>5</w:t>
      </w:r>
    </w:p>
    <w:p>
      <w:pPr>
        <w:pStyle w:val="19"/>
        <w:numPr>
          <w:ilvl w:val="0"/>
          <w:numId w:val="1"/>
        </w:numPr>
        <w:tabs>
          <w:tab w:val="left" w:pos="876"/>
          <w:tab w:val="left" w:leader="dot" w:pos="8320"/>
        </w:tabs>
        <w:spacing w:before="132"/>
        <w:jc w:val="both"/>
        <w:rPr>
          <w:rFonts w:ascii="Times New Roman" w:hAnsi="Times New Roman" w:eastAsia="Calibri" w:cs="Times New Roman"/>
          <w:sz w:val="21"/>
        </w:rPr>
      </w:pPr>
      <w:r>
        <w:rPr>
          <w:rFonts w:ascii="Times New Roman" w:hAnsi="Times New Roman" w:eastAsia="宋体" w:cs="Times New Roman"/>
          <w:sz w:val="21"/>
        </w:rPr>
        <w:t>国家重大水利工程建设基金免征城市维护建设税</w:t>
      </w:r>
      <w:r>
        <w:rPr>
          <w:rFonts w:ascii="Times New Roman" w:hAnsi="Times New Roman" w:eastAsia="宋体" w:cs="Times New Roman"/>
          <w:sz w:val="21"/>
        </w:rPr>
        <w:tab/>
      </w:r>
      <w:r>
        <w:rPr>
          <w:rFonts w:ascii="Times New Roman" w:hAnsi="Times New Roman" w:cs="Times New Roman" w:eastAsiaTheme="minorEastAsia"/>
          <w:sz w:val="21"/>
        </w:rPr>
        <w:t>6</w:t>
      </w:r>
    </w:p>
    <w:p>
      <w:pPr>
        <w:tabs>
          <w:tab w:val="left" w:leader="dot" w:pos="8320"/>
        </w:tabs>
        <w:spacing w:before="129"/>
        <w:ind w:left="340"/>
        <w:jc w:val="both"/>
        <w:rPr>
          <w:rFonts w:ascii="Times New Roman" w:hAnsi="Times New Roman" w:cs="Times New Roman" w:eastAsiaTheme="minorEastAsia"/>
          <w:sz w:val="21"/>
        </w:rPr>
      </w:pPr>
      <w:r>
        <w:rPr>
          <w:rFonts w:ascii="Times New Roman" w:hAnsi="Times New Roman" w:eastAsia="楷体" w:cs="Times New Roman"/>
          <w:sz w:val="21"/>
        </w:rPr>
        <w:t>（三）农民住宅建设税收优惠</w:t>
      </w:r>
      <w:r>
        <w:rPr>
          <w:rFonts w:ascii="Times New Roman" w:hAnsi="Times New Roman" w:eastAsia="楷体" w:cs="Times New Roman"/>
          <w:sz w:val="21"/>
        </w:rPr>
        <w:tab/>
      </w:r>
      <w:r>
        <w:rPr>
          <w:rFonts w:ascii="Times New Roman" w:hAnsi="Times New Roman" w:cs="Times New Roman" w:eastAsiaTheme="minorEastAsia"/>
          <w:sz w:val="21"/>
        </w:rPr>
        <w:t>6</w:t>
      </w:r>
    </w:p>
    <w:p>
      <w:pPr>
        <w:pStyle w:val="19"/>
        <w:numPr>
          <w:ilvl w:val="0"/>
          <w:numId w:val="1"/>
        </w:numPr>
        <w:tabs>
          <w:tab w:val="left" w:pos="876"/>
          <w:tab w:val="left" w:leader="dot" w:pos="8320"/>
        </w:tabs>
        <w:spacing w:before="132"/>
        <w:jc w:val="both"/>
        <w:rPr>
          <w:rFonts w:ascii="Times New Roman" w:hAnsi="Times New Roman" w:eastAsia="Calibri" w:cs="Times New Roman"/>
          <w:sz w:val="21"/>
        </w:rPr>
      </w:pPr>
      <w:r>
        <w:rPr>
          <w:rFonts w:ascii="Times New Roman" w:hAnsi="Times New Roman" w:eastAsia="宋体" w:cs="Times New Roman"/>
          <w:sz w:val="21"/>
        </w:rPr>
        <w:t>农村居民占用耕地新建自用住宅减半征收耕地占用税</w:t>
      </w:r>
      <w:r>
        <w:rPr>
          <w:rFonts w:ascii="Times New Roman" w:hAnsi="Times New Roman" w:eastAsia="宋体" w:cs="Times New Roman"/>
          <w:sz w:val="21"/>
        </w:rPr>
        <w:tab/>
      </w:r>
      <w:r>
        <w:rPr>
          <w:rFonts w:ascii="Times New Roman" w:hAnsi="Times New Roman" w:cs="Times New Roman" w:eastAsiaTheme="minorEastAsia"/>
          <w:sz w:val="21"/>
        </w:rPr>
        <w:t>6</w:t>
      </w:r>
    </w:p>
    <w:p>
      <w:pPr>
        <w:pStyle w:val="19"/>
        <w:numPr>
          <w:ilvl w:val="0"/>
          <w:numId w:val="1"/>
        </w:numPr>
        <w:tabs>
          <w:tab w:val="left" w:pos="876"/>
          <w:tab w:val="left" w:leader="dot" w:pos="8320"/>
        </w:tabs>
        <w:spacing w:before="131"/>
        <w:jc w:val="both"/>
        <w:rPr>
          <w:rFonts w:ascii="Times New Roman" w:hAnsi="Times New Roman" w:eastAsia="Calibri" w:cs="Times New Roman"/>
          <w:sz w:val="21"/>
        </w:rPr>
      </w:pPr>
      <w:r>
        <w:rPr>
          <w:rFonts w:ascii="Times New Roman" w:hAnsi="Times New Roman" w:eastAsia="宋体" w:cs="Times New Roman"/>
          <w:sz w:val="21"/>
        </w:rPr>
        <w:t>农村烈属等优抚对象及低保农民新建自用住宅免征耕地占用税</w:t>
      </w:r>
      <w:r>
        <w:rPr>
          <w:rFonts w:ascii="Times New Roman" w:hAnsi="Times New Roman" w:eastAsia="宋体" w:cs="Times New Roman"/>
          <w:sz w:val="21"/>
        </w:rPr>
        <w:tab/>
      </w:r>
      <w:r>
        <w:rPr>
          <w:rFonts w:ascii="Times New Roman" w:hAnsi="Times New Roman" w:cs="Times New Roman" w:eastAsiaTheme="minorEastAsia"/>
          <w:sz w:val="21"/>
        </w:rPr>
        <w:t>7</w:t>
      </w:r>
    </w:p>
    <w:p>
      <w:pPr>
        <w:tabs>
          <w:tab w:val="left" w:leader="dot" w:pos="8320"/>
        </w:tabs>
        <w:spacing w:before="130"/>
        <w:ind w:left="340"/>
        <w:jc w:val="both"/>
        <w:rPr>
          <w:rFonts w:ascii="Times New Roman" w:hAnsi="Times New Roman" w:cs="Times New Roman" w:eastAsiaTheme="minorEastAsia"/>
          <w:sz w:val="21"/>
        </w:rPr>
      </w:pPr>
      <w:r>
        <w:rPr>
          <w:rFonts w:ascii="Times New Roman" w:hAnsi="Times New Roman" w:eastAsia="楷体" w:cs="Times New Roman"/>
          <w:sz w:val="21"/>
        </w:rPr>
        <w:t>（四）农村饮水工程税收优惠</w:t>
      </w:r>
      <w:r>
        <w:rPr>
          <w:rFonts w:ascii="Times New Roman" w:hAnsi="Times New Roman" w:eastAsia="楷体" w:cs="Times New Roman"/>
          <w:sz w:val="21"/>
        </w:rPr>
        <w:tab/>
      </w:r>
      <w:r>
        <w:rPr>
          <w:rFonts w:ascii="Times New Roman" w:hAnsi="Times New Roman" w:cs="Times New Roman" w:eastAsiaTheme="minorEastAsia"/>
          <w:sz w:val="21"/>
        </w:rPr>
        <w:t>8</w:t>
      </w:r>
    </w:p>
    <w:p>
      <w:pPr>
        <w:pStyle w:val="19"/>
        <w:numPr>
          <w:ilvl w:val="0"/>
          <w:numId w:val="1"/>
        </w:numPr>
        <w:tabs>
          <w:tab w:val="left" w:pos="876"/>
          <w:tab w:val="left" w:leader="dot" w:pos="8320"/>
        </w:tabs>
        <w:spacing w:before="132"/>
        <w:jc w:val="both"/>
        <w:rPr>
          <w:rFonts w:ascii="Times New Roman" w:hAnsi="Times New Roman" w:eastAsia="Calibri" w:cs="Times New Roman"/>
          <w:sz w:val="21"/>
        </w:rPr>
      </w:pPr>
      <w:r>
        <w:rPr>
          <w:rFonts w:ascii="Times New Roman" w:hAnsi="Times New Roman" w:eastAsia="宋体" w:cs="Times New Roman"/>
          <w:sz w:val="21"/>
        </w:rPr>
        <w:t>农村饮水安全工程新建项目投资经营所得企业所得税“三免三减半”</w:t>
      </w:r>
      <w:r>
        <w:rPr>
          <w:rFonts w:ascii="Times New Roman" w:hAnsi="Times New Roman" w:eastAsia="宋体" w:cs="Times New Roman"/>
          <w:sz w:val="21"/>
        </w:rPr>
        <w:tab/>
      </w:r>
      <w:r>
        <w:rPr>
          <w:rFonts w:ascii="Times New Roman" w:hAnsi="Times New Roman" w:cs="Times New Roman" w:eastAsiaTheme="minorEastAsia"/>
          <w:sz w:val="21"/>
        </w:rPr>
        <w:t>8</w:t>
      </w:r>
    </w:p>
    <w:p>
      <w:pPr>
        <w:pStyle w:val="19"/>
        <w:numPr>
          <w:ilvl w:val="0"/>
          <w:numId w:val="1"/>
        </w:numPr>
        <w:tabs>
          <w:tab w:val="left" w:pos="982"/>
          <w:tab w:val="left" w:leader="dot" w:pos="8212"/>
        </w:tabs>
        <w:spacing w:before="131"/>
        <w:ind w:left="981" w:hanging="421"/>
        <w:jc w:val="both"/>
        <w:rPr>
          <w:rFonts w:ascii="Times New Roman" w:hAnsi="Times New Roman" w:eastAsia="Calibri" w:cs="Times New Roman"/>
          <w:sz w:val="21"/>
        </w:rPr>
      </w:pPr>
      <w:r>
        <w:rPr>
          <w:rFonts w:ascii="Times New Roman" w:hAnsi="Times New Roman" w:eastAsia="宋体" w:cs="Times New Roman"/>
          <w:sz w:val="21"/>
        </w:rPr>
        <w:t>农村饮水安全工程免征增值税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9</w:t>
      </w:r>
    </w:p>
    <w:p>
      <w:pPr>
        <w:pStyle w:val="19"/>
        <w:numPr>
          <w:ilvl w:val="0"/>
          <w:numId w:val="1"/>
        </w:numPr>
        <w:tabs>
          <w:tab w:val="left" w:pos="982"/>
          <w:tab w:val="left" w:leader="dot" w:pos="8212"/>
        </w:tabs>
        <w:spacing w:before="130"/>
        <w:ind w:left="981" w:hanging="421"/>
        <w:jc w:val="both"/>
        <w:rPr>
          <w:rFonts w:ascii="Times New Roman" w:hAnsi="Times New Roman" w:eastAsia="Calibri" w:cs="Times New Roman"/>
          <w:sz w:val="21"/>
        </w:rPr>
      </w:pPr>
      <w:r>
        <w:rPr>
          <w:rFonts w:ascii="Times New Roman" w:hAnsi="Times New Roman" w:eastAsia="宋体" w:cs="Times New Roman"/>
          <w:sz w:val="21"/>
        </w:rPr>
        <w:t>农村饮水安全工程运营管理单位自用房产免征房产税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10</w:t>
      </w:r>
    </w:p>
    <w:p>
      <w:pPr>
        <w:pStyle w:val="19"/>
        <w:numPr>
          <w:ilvl w:val="0"/>
          <w:numId w:val="1"/>
        </w:numPr>
        <w:tabs>
          <w:tab w:val="left" w:pos="982"/>
          <w:tab w:val="left" w:leader="dot" w:pos="8212"/>
        </w:tabs>
        <w:spacing w:before="131"/>
        <w:ind w:left="981" w:hanging="421"/>
        <w:jc w:val="both"/>
        <w:rPr>
          <w:rFonts w:ascii="Times New Roman" w:hAnsi="Times New Roman" w:eastAsia="Calibri" w:cs="Times New Roman"/>
          <w:sz w:val="21"/>
        </w:rPr>
      </w:pPr>
      <w:r>
        <w:rPr>
          <w:rFonts w:ascii="Times New Roman" w:hAnsi="Times New Roman" w:eastAsia="宋体" w:cs="Times New Roman"/>
          <w:sz w:val="21"/>
        </w:rPr>
        <w:t>农村饮水安全工程运营管理单位自用土地免征城镇土地使用税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eastAsia="Calibri" w:cs="Times New Roman"/>
          <w:sz w:val="21"/>
        </w:rPr>
        <w:t>1</w:t>
      </w:r>
      <w:r>
        <w:rPr>
          <w:rFonts w:ascii="Times New Roman" w:hAnsi="Times New Roman" w:cs="Times New Roman" w:eastAsiaTheme="minorEastAsia"/>
          <w:sz w:val="21"/>
        </w:rPr>
        <w:t>2</w:t>
      </w:r>
    </w:p>
    <w:p>
      <w:pPr>
        <w:pStyle w:val="19"/>
        <w:numPr>
          <w:ilvl w:val="0"/>
          <w:numId w:val="1"/>
        </w:numPr>
        <w:tabs>
          <w:tab w:val="left" w:pos="982"/>
          <w:tab w:val="left" w:leader="dot" w:pos="8212"/>
        </w:tabs>
        <w:spacing w:before="132"/>
        <w:ind w:left="981" w:hanging="421"/>
        <w:jc w:val="both"/>
        <w:rPr>
          <w:rFonts w:ascii="Times New Roman" w:hAnsi="Times New Roman" w:eastAsia="Calibri" w:cs="Times New Roman"/>
          <w:sz w:val="21"/>
        </w:rPr>
      </w:pPr>
      <w:r>
        <w:rPr>
          <w:rFonts w:ascii="Times New Roman" w:hAnsi="Times New Roman" w:eastAsia="宋体" w:cs="Times New Roman"/>
          <w:sz w:val="21"/>
        </w:rPr>
        <w:t>建设农村饮水安全工程承受土地使用权免征契税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eastAsia="Calibri" w:cs="Times New Roman"/>
          <w:sz w:val="21"/>
        </w:rPr>
        <w:t>1</w:t>
      </w:r>
      <w:r>
        <w:rPr>
          <w:rFonts w:ascii="Times New Roman" w:hAnsi="Times New Roman" w:cs="Times New Roman" w:eastAsiaTheme="minorEastAsia"/>
          <w:sz w:val="21"/>
        </w:rPr>
        <w:t>3</w:t>
      </w:r>
    </w:p>
    <w:p>
      <w:pPr>
        <w:pStyle w:val="19"/>
        <w:numPr>
          <w:ilvl w:val="0"/>
          <w:numId w:val="1"/>
        </w:numPr>
        <w:tabs>
          <w:tab w:val="left" w:pos="982"/>
          <w:tab w:val="left" w:leader="dot" w:pos="8212"/>
        </w:tabs>
        <w:spacing w:before="129"/>
        <w:ind w:left="981" w:hanging="421"/>
        <w:jc w:val="both"/>
        <w:rPr>
          <w:rFonts w:ascii="Times New Roman" w:hAnsi="Times New Roman" w:eastAsia="Calibri" w:cs="Times New Roman"/>
          <w:sz w:val="21"/>
        </w:rPr>
      </w:pPr>
      <w:r>
        <w:rPr>
          <w:rFonts w:ascii="Times New Roman" w:hAnsi="Times New Roman" w:eastAsia="宋体" w:cs="Times New Roman"/>
          <w:sz w:val="21"/>
        </w:rPr>
        <w:t>农村饮水安全工程免征印花税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eastAsia="Calibri" w:cs="Times New Roman"/>
          <w:sz w:val="21"/>
        </w:rPr>
        <w:t>1</w:t>
      </w:r>
      <w:r>
        <w:rPr>
          <w:rFonts w:ascii="Times New Roman" w:hAnsi="Times New Roman" w:cs="Times New Roman" w:eastAsiaTheme="minorEastAsia"/>
          <w:sz w:val="21"/>
        </w:rPr>
        <w:t>4</w:t>
      </w:r>
    </w:p>
    <w:p>
      <w:pPr>
        <w:tabs>
          <w:tab w:val="left" w:leader="dot" w:pos="8085"/>
        </w:tabs>
        <w:spacing w:before="132"/>
        <w:ind w:right="239"/>
        <w:jc w:val="both"/>
        <w:rPr>
          <w:rFonts w:ascii="Times New Roman" w:hAnsi="Times New Roman" w:cs="Times New Roman" w:eastAsiaTheme="minorEastAsia"/>
          <w:sz w:val="21"/>
        </w:rPr>
      </w:pPr>
      <w:r>
        <w:rPr>
          <w:rFonts w:ascii="Times New Roman" w:hAnsi="Times New Roman" w:eastAsia="黑体" w:cs="Times New Roman"/>
          <w:sz w:val="21"/>
        </w:rPr>
        <w:t>二、推动乡村特色产业发展</w:t>
      </w:r>
      <w:r>
        <w:rPr>
          <w:rFonts w:ascii="Times New Roman" w:hAnsi="Times New Roman" w:eastAsia="黑体" w:cs="Times New Roman"/>
          <w:sz w:val="21"/>
        </w:rPr>
        <w:tab/>
      </w:r>
      <w:r>
        <w:rPr>
          <w:rFonts w:ascii="Times New Roman" w:hAnsi="Times New Roman" w:eastAsia="黑体" w:cs="Times New Roman"/>
          <w:sz w:val="21"/>
        </w:rPr>
        <w:t>…</w:t>
      </w:r>
      <w:r>
        <w:rPr>
          <w:rFonts w:ascii="Times New Roman" w:hAnsi="Times New Roman" w:cs="Times New Roman" w:eastAsiaTheme="minorEastAsia"/>
          <w:sz w:val="21"/>
        </w:rPr>
        <w:t>15</w:t>
      </w:r>
    </w:p>
    <w:p>
      <w:pPr>
        <w:tabs>
          <w:tab w:val="left" w:leader="dot" w:pos="7995"/>
        </w:tabs>
        <w:spacing w:before="132"/>
        <w:ind w:left="340"/>
        <w:jc w:val="both"/>
        <w:rPr>
          <w:rFonts w:ascii="Times New Roman" w:hAnsi="Times New Roman" w:cs="Times New Roman" w:eastAsiaTheme="minorEastAsia"/>
          <w:sz w:val="21"/>
        </w:rPr>
      </w:pPr>
      <w:r>
        <w:rPr>
          <w:rFonts w:ascii="Times New Roman" w:hAnsi="Times New Roman" w:eastAsia="楷体" w:cs="Times New Roman"/>
          <w:sz w:val="21"/>
        </w:rPr>
        <w:t>（一）优化土地资源配置税收优惠</w:t>
      </w:r>
      <w:r>
        <w:rPr>
          <w:rFonts w:ascii="Times New Roman" w:hAnsi="Times New Roman" w:eastAsia="楷体" w:cs="Times New Roman"/>
          <w:sz w:val="21"/>
        </w:rPr>
        <w:tab/>
      </w:r>
      <w:r>
        <w:rPr>
          <w:rFonts w:ascii="Times New Roman" w:hAnsi="Times New Roman" w:eastAsia="楷体" w:cs="Times New Roman"/>
          <w:sz w:val="21"/>
        </w:rPr>
        <w:t>.….</w:t>
      </w:r>
      <w:r>
        <w:rPr>
          <w:rFonts w:ascii="Times New Roman" w:hAnsi="Times New Roman" w:cs="Times New Roman" w:eastAsiaTheme="minorEastAsia"/>
          <w:sz w:val="21"/>
        </w:rPr>
        <w:t>15</w:t>
      </w:r>
    </w:p>
    <w:p>
      <w:pPr>
        <w:pStyle w:val="19"/>
        <w:numPr>
          <w:ilvl w:val="0"/>
          <w:numId w:val="1"/>
        </w:numPr>
        <w:tabs>
          <w:tab w:val="left" w:pos="982"/>
          <w:tab w:val="left" w:leader="dot" w:pos="7995"/>
        </w:tabs>
        <w:spacing w:before="129"/>
        <w:ind w:left="981" w:hanging="421"/>
        <w:jc w:val="both"/>
        <w:rPr>
          <w:rFonts w:ascii="Times New Roman" w:hAnsi="Times New Roman" w:eastAsia="Calibri" w:cs="Times New Roman"/>
          <w:sz w:val="21"/>
        </w:rPr>
      </w:pPr>
      <w:r>
        <w:rPr>
          <w:rFonts w:ascii="Times New Roman" w:hAnsi="Times New Roman" w:eastAsia="宋体" w:cs="Times New Roman"/>
          <w:sz w:val="21"/>
        </w:rPr>
        <w:t>转让土地使用权给农业生产者用于农业生产免征增值税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15</w:t>
      </w:r>
    </w:p>
    <w:p>
      <w:pPr>
        <w:pStyle w:val="19"/>
        <w:numPr>
          <w:ilvl w:val="0"/>
          <w:numId w:val="1"/>
        </w:numPr>
        <w:tabs>
          <w:tab w:val="left" w:pos="982"/>
          <w:tab w:val="left" w:leader="dot" w:pos="7995"/>
        </w:tabs>
        <w:spacing w:before="132"/>
        <w:ind w:left="981" w:hanging="421"/>
        <w:jc w:val="both"/>
        <w:rPr>
          <w:rFonts w:ascii="Times New Roman" w:hAnsi="Times New Roman" w:eastAsia="Calibri" w:cs="Times New Roman"/>
          <w:sz w:val="21"/>
        </w:rPr>
      </w:pPr>
      <w:r>
        <w:rPr>
          <w:rFonts w:ascii="Times New Roman" w:hAnsi="Times New Roman" w:eastAsia="宋体" w:cs="Times New Roman"/>
          <w:sz w:val="21"/>
        </w:rPr>
        <w:t>承包地流转给农业生产者用于农业生产免征增值税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16</w:t>
      </w:r>
    </w:p>
    <w:p>
      <w:pPr>
        <w:pStyle w:val="19"/>
        <w:numPr>
          <w:ilvl w:val="0"/>
          <w:numId w:val="1"/>
        </w:numPr>
        <w:tabs>
          <w:tab w:val="left" w:pos="982"/>
          <w:tab w:val="left" w:leader="dot" w:pos="7995"/>
        </w:tabs>
        <w:spacing w:before="132"/>
        <w:ind w:left="981" w:hanging="421"/>
        <w:jc w:val="both"/>
        <w:rPr>
          <w:rFonts w:ascii="Times New Roman" w:hAnsi="Times New Roman" w:eastAsia="Calibri" w:cs="Times New Roman"/>
          <w:sz w:val="21"/>
        </w:rPr>
      </w:pPr>
      <w:r>
        <w:rPr>
          <w:rFonts w:ascii="Times New Roman" w:hAnsi="Times New Roman" w:eastAsia="宋体" w:cs="Times New Roman"/>
          <w:sz w:val="21"/>
        </w:rPr>
        <w:t>出租国有农用地给农业生产者用于农业生产免征增值税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17</w:t>
      </w:r>
    </w:p>
    <w:p>
      <w:pPr>
        <w:pStyle w:val="19"/>
        <w:numPr>
          <w:ilvl w:val="0"/>
          <w:numId w:val="1"/>
        </w:numPr>
        <w:tabs>
          <w:tab w:val="left" w:pos="982"/>
          <w:tab w:val="left" w:leader="dot" w:pos="7995"/>
        </w:tabs>
        <w:spacing w:before="129"/>
        <w:ind w:left="981" w:hanging="421"/>
        <w:jc w:val="both"/>
        <w:rPr>
          <w:rFonts w:ascii="Times New Roman" w:hAnsi="Times New Roman" w:eastAsia="Calibri" w:cs="Times New Roman"/>
          <w:sz w:val="21"/>
        </w:rPr>
      </w:pPr>
      <w:r>
        <w:rPr>
          <w:rFonts w:ascii="Times New Roman" w:hAnsi="Times New Roman" w:eastAsia="宋体" w:cs="Times New Roman"/>
          <w:sz w:val="21"/>
        </w:rPr>
        <w:t>直接用于农、林、牧、渔业生产用地免征城镇土地使用税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17</w:t>
      </w:r>
    </w:p>
    <w:p>
      <w:pPr>
        <w:pStyle w:val="19"/>
        <w:numPr>
          <w:ilvl w:val="0"/>
          <w:numId w:val="1"/>
        </w:numPr>
        <w:tabs>
          <w:tab w:val="left" w:pos="982"/>
          <w:tab w:val="left" w:leader="dot" w:pos="7995"/>
        </w:tabs>
        <w:spacing w:before="132"/>
        <w:ind w:left="981" w:hanging="421"/>
        <w:jc w:val="both"/>
        <w:rPr>
          <w:rFonts w:ascii="Times New Roman" w:hAnsi="Times New Roman" w:eastAsia="Calibri" w:cs="Times New Roman"/>
          <w:sz w:val="21"/>
        </w:rPr>
      </w:pPr>
      <w:r>
        <w:rPr>
          <w:rFonts w:ascii="Times New Roman" w:hAnsi="Times New Roman" w:eastAsia="宋体" w:cs="Times New Roman"/>
          <w:sz w:val="21"/>
        </w:rPr>
        <w:t>农村集体经济组织股份合作制改革免征契税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18</w:t>
      </w:r>
    </w:p>
    <w:p>
      <w:pPr>
        <w:pStyle w:val="19"/>
        <w:numPr>
          <w:ilvl w:val="0"/>
          <w:numId w:val="1"/>
        </w:numPr>
        <w:tabs>
          <w:tab w:val="left" w:pos="982"/>
          <w:tab w:val="left" w:leader="dot" w:pos="7995"/>
        </w:tabs>
        <w:spacing w:before="132"/>
        <w:ind w:left="981" w:hanging="421"/>
        <w:jc w:val="both"/>
        <w:rPr>
          <w:rFonts w:ascii="Times New Roman" w:hAnsi="Times New Roman" w:eastAsia="Calibri" w:cs="Times New Roman"/>
          <w:sz w:val="21"/>
        </w:rPr>
      </w:pPr>
      <w:r>
        <w:rPr>
          <w:rFonts w:ascii="Times New Roman" w:hAnsi="Times New Roman" w:eastAsia="宋体" w:cs="Times New Roman"/>
          <w:sz w:val="21"/>
        </w:rPr>
        <w:t>农村集体经济组织清产核资免征契税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19</w:t>
      </w:r>
    </w:p>
    <w:p>
      <w:pPr>
        <w:pStyle w:val="19"/>
        <w:numPr>
          <w:ilvl w:val="0"/>
          <w:numId w:val="1"/>
        </w:numPr>
        <w:tabs>
          <w:tab w:val="left" w:pos="982"/>
          <w:tab w:val="left" w:leader="dot" w:pos="7995"/>
        </w:tabs>
        <w:spacing w:before="129"/>
        <w:ind w:left="981" w:hanging="421"/>
        <w:jc w:val="both"/>
        <w:rPr>
          <w:rFonts w:ascii="Times New Roman" w:hAnsi="Times New Roman" w:eastAsia="Calibri" w:cs="Times New Roman"/>
          <w:sz w:val="21"/>
        </w:rPr>
      </w:pPr>
      <w:r>
        <w:rPr>
          <w:rFonts w:ascii="Times New Roman" w:hAnsi="Times New Roman" w:eastAsia="宋体" w:cs="Times New Roman"/>
          <w:sz w:val="21"/>
        </w:rPr>
        <w:t>收回集体资产签订产权转移书据免征印花税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eastAsia="Calibri" w:cs="Times New Roman"/>
          <w:sz w:val="21"/>
        </w:rPr>
        <w:t>2</w:t>
      </w:r>
      <w:r>
        <w:rPr>
          <w:rFonts w:ascii="Times New Roman" w:hAnsi="Times New Roman" w:cs="Times New Roman" w:eastAsiaTheme="minorEastAsia"/>
          <w:sz w:val="21"/>
        </w:rPr>
        <w:t>0</w:t>
      </w:r>
    </w:p>
    <w:p>
      <w:pPr>
        <w:pStyle w:val="19"/>
        <w:numPr>
          <w:ilvl w:val="0"/>
          <w:numId w:val="1"/>
        </w:numPr>
        <w:tabs>
          <w:tab w:val="left" w:pos="982"/>
          <w:tab w:val="left" w:leader="dot" w:pos="7995"/>
        </w:tabs>
        <w:spacing w:before="132"/>
        <w:ind w:left="981" w:hanging="421"/>
        <w:jc w:val="both"/>
        <w:rPr>
          <w:rFonts w:ascii="Times New Roman" w:hAnsi="Times New Roman" w:eastAsia="Calibri" w:cs="Times New Roman"/>
          <w:sz w:val="21"/>
        </w:rPr>
      </w:pPr>
      <w:r>
        <w:rPr>
          <w:rFonts w:ascii="Times New Roman" w:hAnsi="Times New Roman" w:eastAsia="宋体" w:cs="Times New Roman"/>
          <w:sz w:val="21"/>
        </w:rPr>
        <w:t>农村土地、房屋确权登记不征收契税</w:t>
      </w:r>
      <w:r>
        <w:rPr>
          <w:rFonts w:ascii="Times New Roman" w:hAnsi="Times New Roman" w:eastAsia="宋体" w:cs="Times New Roman"/>
          <w:sz w:val="21"/>
        </w:rPr>
        <w:tab/>
      </w:r>
      <w:r>
        <w:rPr>
          <w:rFonts w:ascii="Times New Roman" w:hAnsi="Times New Roman" w:eastAsia="宋体" w:cs="Times New Roman"/>
          <w:sz w:val="21"/>
        </w:rPr>
        <w:t>.…..</w:t>
      </w:r>
      <w:r>
        <w:rPr>
          <w:rFonts w:ascii="Times New Roman" w:hAnsi="Times New Roman" w:cs="Times New Roman" w:eastAsiaTheme="minorEastAsia"/>
          <w:sz w:val="21"/>
        </w:rPr>
        <w:t>21</w:t>
      </w:r>
    </w:p>
    <w:p>
      <w:pPr>
        <w:tabs>
          <w:tab w:val="left" w:leader="dot" w:pos="8212"/>
        </w:tabs>
        <w:spacing w:before="131"/>
        <w:ind w:left="340"/>
        <w:jc w:val="both"/>
        <w:rPr>
          <w:rFonts w:ascii="Times New Roman" w:hAnsi="Times New Roman" w:cs="Times New Roman" w:eastAsiaTheme="minorEastAsia"/>
          <w:sz w:val="21"/>
        </w:rPr>
      </w:pPr>
      <w:r>
        <w:rPr>
          <w:rFonts w:ascii="Times New Roman" w:hAnsi="Times New Roman" w:eastAsia="楷体" w:cs="Times New Roman"/>
          <w:sz w:val="21"/>
        </w:rPr>
        <w:t>（二）促进农业生产税收优惠</w:t>
      </w:r>
      <w:r>
        <w:rPr>
          <w:rFonts w:ascii="Times New Roman" w:hAnsi="Times New Roman" w:eastAsia="楷体" w:cs="Times New Roman"/>
          <w:sz w:val="21"/>
        </w:rPr>
        <w:tab/>
      </w:r>
      <w:r>
        <w:rPr>
          <w:rFonts w:ascii="Times New Roman" w:hAnsi="Times New Roman" w:eastAsia="楷体" w:cs="Times New Roman"/>
          <w:sz w:val="21"/>
        </w:rPr>
        <w:t>...</w:t>
      </w:r>
      <w:r>
        <w:rPr>
          <w:rFonts w:ascii="Times New Roman" w:hAnsi="Times New Roman" w:cs="Times New Roman" w:eastAsiaTheme="minorEastAsia"/>
          <w:sz w:val="21"/>
        </w:rPr>
        <w:t>22</w:t>
      </w:r>
    </w:p>
    <w:p>
      <w:pPr>
        <w:jc w:val="both"/>
        <w:rPr>
          <w:rFonts w:ascii="Times New Roman" w:hAnsi="Times New Roman" w:eastAsia="Calibri" w:cs="Times New Roman"/>
          <w:sz w:val="21"/>
        </w:rPr>
        <w:sectPr>
          <w:footerReference r:id="rId3" w:type="default"/>
          <w:pgSz w:w="11910" w:h="16840"/>
          <w:pgMar w:top="1480" w:right="1440" w:bottom="1180" w:left="1678" w:header="720" w:footer="992" w:gutter="0"/>
          <w:pgNumType w:fmt="upperRoman" w:start="1"/>
          <w:cols w:space="720" w:num="1"/>
        </w:sectPr>
      </w:pPr>
    </w:p>
    <w:sdt>
      <w:sdtPr>
        <w:rPr>
          <w:rFonts w:ascii="Times New Roman" w:hAnsi="Times New Roman" w:cs="Times New Roman"/>
        </w:rPr>
        <w:id w:val="1901865321"/>
        <w:docPartObj>
          <w:docPartGallery w:val="Table of Contents"/>
          <w:docPartUnique/>
        </w:docPartObj>
      </w:sdtPr>
      <w:sdtEndPr>
        <w:rPr>
          <w:rFonts w:ascii="Times New Roman" w:hAnsi="Times New Roman" w:cs="Times New Roman"/>
        </w:rPr>
      </w:sdtEndPr>
      <w:sdtContent>
        <w:p>
          <w:pPr>
            <w:pStyle w:val="6"/>
            <w:numPr>
              <w:ilvl w:val="0"/>
              <w:numId w:val="1"/>
            </w:numPr>
            <w:tabs>
              <w:tab w:val="left" w:pos="982"/>
              <w:tab w:val="left" w:leader="dot" w:pos="8212"/>
            </w:tabs>
            <w:spacing w:before="52"/>
            <w:ind w:left="981" w:hanging="421"/>
            <w:jc w:val="both"/>
            <w:rPr>
              <w:rFonts w:ascii="Times New Roman" w:hAnsi="Times New Roman" w:eastAsia="Calibri" w:cs="Times New Roman"/>
            </w:rPr>
          </w:pPr>
          <w:r>
            <w:fldChar w:fldCharType="begin"/>
          </w:r>
          <w:r>
            <w:instrText xml:space="preserve"> HYPERLINK \l "_TOC_250100" </w:instrText>
          </w:r>
          <w:r>
            <w:fldChar w:fldCharType="separate"/>
          </w:r>
          <w:r>
            <w:rPr>
              <w:rFonts w:ascii="Times New Roman" w:hAnsi="Times New Roman" w:cs="Times New Roman"/>
            </w:rPr>
            <w:t>农业生产者销售的自产农产品免征增值税</w:t>
          </w:r>
          <w:r>
            <w:rPr>
              <w:rFonts w:ascii="Times New Roman" w:hAnsi="Times New Roman" w:cs="Times New Roman"/>
            </w:rPr>
            <w:tab/>
          </w:r>
          <w:r>
            <w:rPr>
              <w:rFonts w:ascii="Times New Roman" w:hAnsi="Times New Roman" w:eastAsia="Calibri" w:cs="Times New Roman"/>
            </w:rPr>
            <w:t>2</w:t>
          </w:r>
          <w:r>
            <w:rPr>
              <w:rFonts w:ascii="Times New Roman" w:hAnsi="Times New Roman" w:cs="Times New Roman" w:eastAsiaTheme="minorEastAsia"/>
            </w:rPr>
            <w:t>2</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"_TOC_250099" </w:instrText>
          </w:r>
          <w:r>
            <w:fldChar w:fldCharType="separate"/>
          </w:r>
          <w:r>
            <w:rPr>
              <w:rFonts w:ascii="Times New Roman" w:hAnsi="Times New Roman" w:cs="Times New Roman"/>
            </w:rPr>
            <w:t>进口种子种源免征进口环节增值税</w:t>
          </w:r>
          <w:r>
            <w:rPr>
              <w:rFonts w:ascii="Times New Roman" w:hAnsi="Times New Roman" w:cs="Times New Roman"/>
            </w:rPr>
            <w:tab/>
          </w:r>
          <w:r>
            <w:rPr>
              <w:rFonts w:ascii="Times New Roman" w:hAnsi="Times New Roman" w:eastAsia="Calibri" w:cs="Times New Roman"/>
            </w:rPr>
            <w:t>2</w:t>
          </w:r>
          <w:r>
            <w:rPr>
              <w:rFonts w:ascii="Times New Roman" w:hAnsi="Times New Roman" w:cs="Times New Roman" w:eastAsiaTheme="minorEastAsia"/>
            </w:rPr>
            <w:t>3</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"_TOC_250098" </w:instrText>
          </w:r>
          <w:r>
            <w:fldChar w:fldCharType="separate"/>
          </w:r>
          <w:r>
            <w:rPr>
              <w:rFonts w:ascii="Times New Roman" w:hAnsi="Times New Roman" w:cs="Times New Roman"/>
            </w:rPr>
            <w:t>进口玉米糠、稻米糠等饲料免征增值税</w:t>
          </w:r>
          <w:r>
            <w:rPr>
              <w:rFonts w:ascii="Times New Roman" w:hAnsi="Times New Roman" w:cs="Times New Roman"/>
            </w:rPr>
            <w:tab/>
          </w:r>
          <w:r>
            <w:rPr>
              <w:rFonts w:ascii="Times New Roman" w:hAnsi="Times New Roman" w:eastAsia="Calibri" w:cs="Times New Roman"/>
            </w:rPr>
            <w:t>2</w:t>
          </w:r>
          <w:r>
            <w:rPr>
              <w:rFonts w:ascii="Times New Roman" w:hAnsi="Times New Roman" w:cs="Times New Roman" w:eastAsiaTheme="minorEastAsia"/>
            </w:rPr>
            <w:t>4</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0"/>
            <w:ind w:left="981" w:hanging="421"/>
            <w:jc w:val="both"/>
            <w:rPr>
              <w:rFonts w:ascii="Times New Roman" w:hAnsi="Times New Roman" w:eastAsia="Calibri" w:cs="Times New Roman"/>
            </w:rPr>
          </w:pPr>
          <w:r>
            <w:fldChar w:fldCharType="begin"/>
          </w:r>
          <w:r>
            <w:instrText xml:space="preserve"> HYPERLINK \l "_TOC_250097" </w:instrText>
          </w:r>
          <w:r>
            <w:fldChar w:fldCharType="separate"/>
          </w:r>
          <w:r>
            <w:rPr>
              <w:rFonts w:ascii="Times New Roman" w:hAnsi="Times New Roman" w:cs="Times New Roman"/>
            </w:rPr>
            <w:t>单一大宗饲料等在国内流通环节免征增值税</w:t>
          </w:r>
          <w:r>
            <w:rPr>
              <w:rFonts w:ascii="Times New Roman" w:hAnsi="Times New Roman" w:cs="Times New Roman"/>
            </w:rPr>
            <w:tab/>
          </w:r>
          <w:r>
            <w:rPr>
              <w:rFonts w:ascii="Times New Roman" w:hAnsi="Times New Roman" w:eastAsia="Calibri" w:cs="Times New Roman"/>
            </w:rPr>
            <w:t>2</w:t>
          </w:r>
          <w:r>
            <w:rPr>
              <w:rFonts w:ascii="Times New Roman" w:hAnsi="Times New Roman" w:cs="Times New Roman" w:eastAsiaTheme="minorEastAsia"/>
            </w:rPr>
            <w:t>4</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"_TOC_250096" </w:instrText>
          </w:r>
          <w:r>
            <w:fldChar w:fldCharType="separate"/>
          </w:r>
          <w:r>
            <w:rPr>
              <w:rFonts w:ascii="Times New Roman" w:hAnsi="Times New Roman" w:cs="Times New Roman"/>
            </w:rPr>
            <w:t>生产销售有机肥免征增值税</w:t>
          </w:r>
          <w:r>
            <w:rPr>
              <w:rFonts w:ascii="Times New Roman" w:hAnsi="Times New Roman" w:cs="Times New Roman"/>
            </w:rPr>
            <w:tab/>
          </w:r>
          <w:r>
            <w:rPr>
              <w:rFonts w:ascii="Times New Roman" w:hAnsi="Times New Roman" w:cs="Times New Roman" w:eastAsiaTheme="minorEastAsia"/>
            </w:rPr>
            <w:t>26</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"_TOC_250095" </w:instrText>
          </w:r>
          <w:r>
            <w:fldChar w:fldCharType="separate"/>
          </w:r>
          <w:r>
            <w:rPr>
              <w:rFonts w:ascii="Times New Roman" w:hAnsi="Times New Roman" w:cs="Times New Roman"/>
            </w:rPr>
            <w:t>滴灌产品免征增值税</w:t>
          </w:r>
          <w:r>
            <w:rPr>
              <w:rFonts w:ascii="Times New Roman" w:hAnsi="Times New Roman" w:cs="Times New Roman"/>
            </w:rPr>
            <w:tab/>
          </w:r>
          <w:r>
            <w:rPr>
              <w:rFonts w:ascii="Times New Roman" w:hAnsi="Times New Roman" w:cs="Times New Roman" w:eastAsiaTheme="minorEastAsia"/>
            </w:rPr>
            <w:t>27</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0"/>
            <w:ind w:left="981" w:hanging="421"/>
            <w:jc w:val="both"/>
            <w:rPr>
              <w:rFonts w:ascii="Times New Roman" w:hAnsi="Times New Roman" w:eastAsia="Calibri" w:cs="Times New Roman"/>
            </w:rPr>
          </w:pPr>
          <w:r>
            <w:fldChar w:fldCharType="begin"/>
          </w:r>
          <w:r>
            <w:instrText xml:space="preserve"> HYPERLINK \l "_TOC_250094" </w:instrText>
          </w:r>
          <w:r>
            <w:fldChar w:fldCharType="separate"/>
          </w:r>
          <w:r>
            <w:rPr>
              <w:rFonts w:ascii="Times New Roman" w:hAnsi="Times New Roman" w:cs="Times New Roman"/>
            </w:rPr>
            <w:t>生产销售农膜免征增值税</w:t>
          </w:r>
          <w:r>
            <w:rPr>
              <w:rFonts w:ascii="Times New Roman" w:hAnsi="Times New Roman" w:cs="Times New Roman"/>
            </w:rPr>
            <w:tab/>
          </w:r>
          <w:r>
            <w:rPr>
              <w:rFonts w:ascii="Times New Roman" w:hAnsi="Times New Roman" w:cs="Times New Roman" w:eastAsiaTheme="minorEastAsia"/>
            </w:rPr>
            <w:t>28</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"_TOC_250093" </w:instrText>
          </w:r>
          <w:r>
            <w:fldChar w:fldCharType="separate"/>
          </w:r>
          <w:r>
            <w:rPr>
              <w:rFonts w:ascii="Times New Roman" w:hAnsi="Times New Roman" w:cs="Times New Roman"/>
            </w:rPr>
            <w:t>批发零售种子、种苗、农药、农机免征增值税</w:t>
          </w:r>
          <w:r>
            <w:rPr>
              <w:rFonts w:ascii="Times New Roman" w:hAnsi="Times New Roman" w:cs="Times New Roman"/>
            </w:rPr>
            <w:tab/>
          </w:r>
          <w:r>
            <w:rPr>
              <w:rFonts w:ascii="Times New Roman" w:hAnsi="Times New Roman" w:eastAsia="Calibri" w:cs="Times New Roman"/>
            </w:rPr>
            <w:t>30</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"_TOC_250092" </w:instrText>
          </w:r>
          <w:r>
            <w:fldChar w:fldCharType="separate"/>
          </w:r>
          <w:r>
            <w:rPr>
              <w:rFonts w:ascii="Times New Roman" w:hAnsi="Times New Roman" w:cs="Times New Roman"/>
            </w:rPr>
            <w:t>纳税人购进农业生产者销售自产的免税农业产品可以抵扣进项税额</w:t>
          </w:r>
          <w:r>
            <w:rPr>
              <w:rFonts w:ascii="Times New Roman" w:hAnsi="Times New Roman" w:cs="Times New Roman"/>
            </w:rPr>
            <w:tab/>
          </w:r>
          <w:r>
            <w:rPr>
              <w:rFonts w:ascii="Times New Roman" w:hAnsi="Times New Roman" w:eastAsia="Calibri" w:cs="Times New Roman"/>
            </w:rPr>
            <w:t>31</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"_TOC_250091" </w:instrText>
          </w:r>
          <w:r>
            <w:fldChar w:fldCharType="separate"/>
          </w:r>
          <w:r>
            <w:rPr>
              <w:rFonts w:ascii="Times New Roman" w:hAnsi="Times New Roman" w:cs="Times New Roman"/>
            </w:rPr>
            <w:t>农产品增值税进项税额核定扣除</w:t>
          </w:r>
          <w:r>
            <w:rPr>
              <w:rFonts w:ascii="Times New Roman" w:hAnsi="Times New Roman" w:cs="Times New Roman"/>
            </w:rPr>
            <w:tab/>
          </w:r>
          <w:r>
            <w:rPr>
              <w:rFonts w:ascii="Times New Roman" w:hAnsi="Times New Roman" w:eastAsia="Calibri" w:cs="Times New Roman"/>
            </w:rPr>
            <w:t>32</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"_TOC_250090" </w:instrText>
          </w:r>
          <w:r>
            <w:fldChar w:fldCharType="separate"/>
          </w:r>
          <w:r>
            <w:rPr>
              <w:rFonts w:ascii="Times New Roman" w:hAnsi="Times New Roman" w:cs="Times New Roman"/>
            </w:rPr>
            <w:t>从事农、林、牧、渔业项目减免企业所得税</w:t>
          </w:r>
          <w:r>
            <w:rPr>
              <w:rFonts w:ascii="Times New Roman" w:hAnsi="Times New Roman" w:cs="Times New Roman"/>
            </w:rPr>
            <w:tab/>
          </w:r>
          <w:r>
            <w:rPr>
              <w:rFonts w:ascii="Times New Roman" w:hAnsi="Times New Roman" w:eastAsia="Calibri" w:cs="Times New Roman"/>
            </w:rPr>
            <w:t>34</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"_TOC_250089" </w:instrText>
          </w:r>
          <w:r>
            <w:fldChar w:fldCharType="separate"/>
          </w:r>
          <w:r>
            <w:rPr>
              <w:rFonts w:ascii="Times New Roman" w:hAnsi="Times New Roman" w:cs="Times New Roman"/>
            </w:rPr>
            <w:t>从事“四业”的个人暂不征收个人所得税</w:t>
          </w:r>
          <w:r>
            <w:rPr>
              <w:rFonts w:ascii="Times New Roman" w:hAnsi="Times New Roman" w:cs="Times New Roman"/>
            </w:rPr>
            <w:tab/>
          </w:r>
          <w:r>
            <w:rPr>
              <w:rFonts w:ascii="Times New Roman" w:hAnsi="Times New Roman" w:eastAsia="Calibri" w:cs="Times New Roman"/>
            </w:rPr>
            <w:t>36</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"_TOC_250088" </w:instrText>
          </w:r>
          <w:r>
            <w:fldChar w:fldCharType="separate"/>
          </w:r>
          <w:r>
            <w:rPr>
              <w:rFonts w:ascii="Times New Roman" w:hAnsi="Times New Roman" w:cs="Times New Roman"/>
            </w:rPr>
            <w:t>农业服务免征增值税</w:t>
          </w:r>
          <w:r>
            <w:rPr>
              <w:rFonts w:ascii="Times New Roman" w:hAnsi="Times New Roman" w:cs="Times New Roman"/>
            </w:rPr>
            <w:tab/>
          </w:r>
          <w:r>
            <w:rPr>
              <w:rFonts w:ascii="Times New Roman" w:hAnsi="Times New Roman" w:eastAsia="Calibri" w:cs="Times New Roman"/>
            </w:rPr>
            <w:t>37</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"_TOC_250087" </w:instrText>
          </w:r>
          <w:r>
            <w:fldChar w:fldCharType="separate"/>
          </w:r>
          <w:r>
            <w:rPr>
              <w:rFonts w:ascii="Times New Roman" w:hAnsi="Times New Roman" w:cs="Times New Roman"/>
            </w:rPr>
            <w:t>捕捞、养殖渔船免征车船税</w:t>
          </w:r>
          <w:r>
            <w:rPr>
              <w:rFonts w:ascii="Times New Roman" w:hAnsi="Times New Roman" w:cs="Times New Roman"/>
            </w:rPr>
            <w:tab/>
          </w:r>
          <w:r>
            <w:rPr>
              <w:rFonts w:ascii="Times New Roman" w:hAnsi="Times New Roman" w:eastAsia="Calibri" w:cs="Times New Roman"/>
            </w:rPr>
            <w:t>38</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"_TOC_250086" </w:instrText>
          </w:r>
          <w:r>
            <w:fldChar w:fldCharType="separate"/>
          </w:r>
          <w:r>
            <w:rPr>
              <w:rFonts w:ascii="Times New Roman" w:hAnsi="Times New Roman" w:cs="Times New Roman"/>
            </w:rPr>
            <w:t>农村居民拥有使用的三轮汽车等定期减免车船税</w:t>
          </w:r>
          <w:r>
            <w:rPr>
              <w:rFonts w:ascii="Times New Roman" w:hAnsi="Times New Roman" w:cs="Times New Roman"/>
            </w:rPr>
            <w:tab/>
          </w:r>
          <w:r>
            <w:rPr>
              <w:rFonts w:ascii="Times New Roman" w:hAnsi="Times New Roman" w:eastAsia="Calibri" w:cs="Times New Roman"/>
            </w:rPr>
            <w:t>39</w:t>
          </w:r>
          <w:r>
            <w:rPr>
              <w:rFonts w:ascii="Times New Roman" w:hAnsi="Times New Roman" w:eastAsia="Calibri" w:cs="Times New Roman"/>
            </w:rPr>
            <w:fldChar w:fldCharType="end"/>
          </w:r>
        </w:p>
        <w:p>
          <w:pPr>
            <w:pStyle w:val="11"/>
            <w:tabs>
              <w:tab w:val="left" w:leader="dot" w:pos="8212"/>
            </w:tabs>
            <w:spacing w:before="129"/>
            <w:jc w:val="both"/>
            <w:rPr>
              <w:rFonts w:ascii="Times New Roman" w:hAnsi="Times New Roman" w:eastAsia="Calibri" w:cs="Times New Roman"/>
            </w:rPr>
          </w:pPr>
          <w:r>
            <w:fldChar w:fldCharType="begin"/>
          </w:r>
          <w:r>
            <w:instrText xml:space="preserve"> HYPERLINK \l "_TOC_250085" </w:instrText>
          </w:r>
          <w:r>
            <w:fldChar w:fldCharType="separate"/>
          </w:r>
          <w:r>
            <w:rPr>
              <w:rFonts w:ascii="Times New Roman" w:hAnsi="Times New Roman" w:cs="Times New Roman"/>
            </w:rPr>
            <w:t>（三）支持新型农业经营主体发展税收优惠</w:t>
          </w:r>
          <w:r>
            <w:rPr>
              <w:rFonts w:ascii="Times New Roman" w:hAnsi="Times New Roman" w:cs="Times New Roman"/>
            </w:rPr>
            <w:tab/>
          </w:r>
          <w:r>
            <w:rPr>
              <w:rFonts w:ascii="Times New Roman" w:hAnsi="Times New Roman" w:eastAsia="Calibri" w:cs="Times New Roman"/>
            </w:rPr>
            <w:t>40</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"_TOC_250084" </w:instrText>
          </w:r>
          <w:r>
            <w:fldChar w:fldCharType="separate"/>
          </w:r>
          <w:r>
            <w:rPr>
              <w:rFonts w:ascii="Times New Roman" w:hAnsi="Times New Roman" w:cs="Times New Roman"/>
            </w:rPr>
            <w:t>“公司＋农户”经营模式销售畜禽免征增值税</w:t>
          </w:r>
          <w:r>
            <w:rPr>
              <w:rFonts w:ascii="Times New Roman" w:hAnsi="Times New Roman" w:cs="Times New Roman"/>
            </w:rPr>
            <w:tab/>
          </w:r>
          <w:r>
            <w:rPr>
              <w:rFonts w:ascii="Times New Roman" w:hAnsi="Times New Roman" w:eastAsia="Calibri" w:cs="Times New Roman"/>
            </w:rPr>
            <w:t>40</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"_TOC_250083" </w:instrText>
          </w:r>
          <w:r>
            <w:fldChar w:fldCharType="separate"/>
          </w:r>
          <w:r>
            <w:rPr>
              <w:rFonts w:ascii="Times New Roman" w:hAnsi="Times New Roman" w:cs="Times New Roman"/>
            </w:rPr>
            <w:t>“公司＋农户”经营模式从事农、林、牧、渔业生产减免企业所得税</w:t>
          </w:r>
          <w:r>
            <w:rPr>
              <w:rFonts w:ascii="Times New Roman" w:hAnsi="Times New Roman" w:cs="Times New Roman"/>
            </w:rPr>
            <w:tab/>
          </w:r>
          <w:r>
            <w:rPr>
              <w:rFonts w:ascii="Times New Roman" w:hAnsi="Times New Roman" w:eastAsia="Calibri" w:cs="Times New Roman"/>
            </w:rPr>
            <w:t>41</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30"/>
            <w:ind w:left="981" w:hanging="421"/>
            <w:jc w:val="both"/>
            <w:rPr>
              <w:rFonts w:ascii="Times New Roman" w:hAnsi="Times New Roman" w:eastAsia="Calibri" w:cs="Times New Roman"/>
            </w:rPr>
          </w:pPr>
          <w:r>
            <w:fldChar w:fldCharType="begin"/>
          </w:r>
          <w:r>
            <w:instrText xml:space="preserve"> HYPERLINK \l "_TOC_250082" </w:instrText>
          </w:r>
          <w:r>
            <w:fldChar w:fldCharType="separate"/>
          </w:r>
          <w:r>
            <w:rPr>
              <w:rFonts w:ascii="Times New Roman" w:hAnsi="Times New Roman" w:cs="Times New Roman"/>
            </w:rPr>
            <w:t>农民专业合作社销售本社成员生产的农产品免征增值税</w:t>
          </w:r>
          <w:r>
            <w:rPr>
              <w:rFonts w:ascii="Times New Roman" w:hAnsi="Times New Roman" w:cs="Times New Roman"/>
            </w:rPr>
            <w:tab/>
          </w:r>
          <w:r>
            <w:rPr>
              <w:rFonts w:ascii="Times New Roman" w:hAnsi="Times New Roman" w:eastAsia="Calibri" w:cs="Times New Roman"/>
            </w:rPr>
            <w:t>43</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"_TOC_250081" </w:instrText>
          </w:r>
          <w:r>
            <w:fldChar w:fldCharType="separate"/>
          </w:r>
          <w:r>
            <w:rPr>
              <w:rFonts w:ascii="Times New Roman" w:hAnsi="Times New Roman" w:cs="Times New Roman"/>
            </w:rPr>
            <w:t>农民专业合作社向本社成员销售部分农用物资免征增值税</w:t>
          </w:r>
          <w:r>
            <w:rPr>
              <w:rFonts w:ascii="Times New Roman" w:hAnsi="Times New Roman" w:cs="Times New Roman"/>
            </w:rPr>
            <w:tab/>
          </w:r>
          <w:r>
            <w:rPr>
              <w:rFonts w:ascii="Times New Roman" w:hAnsi="Times New Roman" w:eastAsia="Calibri" w:cs="Times New Roman"/>
            </w:rPr>
            <w:t>44</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"_TOC_250080" </w:instrText>
          </w:r>
          <w:r>
            <w:fldChar w:fldCharType="separate"/>
          </w:r>
          <w:r>
            <w:rPr>
              <w:rFonts w:ascii="Times New Roman" w:hAnsi="Times New Roman" w:cs="Times New Roman"/>
            </w:rPr>
            <w:t>购进农民专业合作社销售的免税农产品可以抵扣进项税额</w:t>
          </w:r>
          <w:r>
            <w:rPr>
              <w:rFonts w:ascii="Times New Roman" w:hAnsi="Times New Roman" w:cs="Times New Roman"/>
            </w:rPr>
            <w:tab/>
          </w:r>
          <w:r>
            <w:rPr>
              <w:rFonts w:ascii="Times New Roman" w:hAnsi="Times New Roman" w:eastAsia="Calibri" w:cs="Times New Roman"/>
            </w:rPr>
            <w:t>45</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30"/>
            <w:ind w:left="981" w:hanging="421"/>
            <w:jc w:val="both"/>
            <w:rPr>
              <w:rFonts w:ascii="Times New Roman" w:hAnsi="Times New Roman" w:eastAsia="Calibri" w:cs="Times New Roman"/>
            </w:rPr>
          </w:pPr>
          <w:r>
            <w:fldChar w:fldCharType="begin"/>
          </w:r>
          <w:r>
            <w:instrText xml:space="preserve"> HYPERLINK \l "_TOC_250079" </w:instrText>
          </w:r>
          <w:r>
            <w:fldChar w:fldCharType="separate"/>
          </w:r>
          <w:r>
            <w:rPr>
              <w:rFonts w:ascii="Times New Roman" w:hAnsi="Times New Roman" w:cs="Times New Roman"/>
            </w:rPr>
            <w:t>农民专业合作社与本社成员签订的涉农购销合同免征印花税</w:t>
          </w:r>
          <w:r>
            <w:rPr>
              <w:rFonts w:ascii="Times New Roman" w:hAnsi="Times New Roman" w:cs="Times New Roman"/>
            </w:rPr>
            <w:tab/>
          </w:r>
          <w:r>
            <w:rPr>
              <w:rFonts w:ascii="Times New Roman" w:hAnsi="Times New Roman" w:eastAsia="Calibri" w:cs="Times New Roman"/>
            </w:rPr>
            <w:t>4</w:t>
          </w:r>
          <w:r>
            <w:rPr>
              <w:rFonts w:ascii="Times New Roman" w:hAnsi="Times New Roman" w:cs="Times New Roman" w:eastAsiaTheme="minorEastAsia"/>
            </w:rPr>
            <w:t>6</w:t>
          </w:r>
          <w:r>
            <w:rPr>
              <w:rFonts w:ascii="Times New Roman" w:hAnsi="Times New Roman" w:cs="Times New Roman" w:eastAsiaTheme="minorEastAsia"/>
            </w:rPr>
            <w:fldChar w:fldCharType="end"/>
          </w:r>
        </w:p>
        <w:p>
          <w:pPr>
            <w:pStyle w:val="11"/>
            <w:tabs>
              <w:tab w:val="left" w:leader="dot" w:pos="8212"/>
            </w:tabs>
            <w:spacing w:before="131"/>
            <w:jc w:val="both"/>
            <w:rPr>
              <w:rFonts w:ascii="Times New Roman" w:hAnsi="Times New Roman" w:eastAsia="Calibri" w:cs="Times New Roman"/>
            </w:rPr>
          </w:pPr>
          <w:r>
            <w:fldChar w:fldCharType="begin"/>
          </w:r>
          <w:r>
            <w:instrText xml:space="preserve"> HYPERLINK \l "_TOC_250078" </w:instrText>
          </w:r>
          <w:r>
            <w:fldChar w:fldCharType="separate"/>
          </w:r>
          <w:r>
            <w:rPr>
              <w:rFonts w:ascii="Times New Roman" w:hAnsi="Times New Roman" w:cs="Times New Roman"/>
            </w:rPr>
            <w:t>（四）促进农产品流通税收优惠</w:t>
          </w:r>
          <w:r>
            <w:rPr>
              <w:rFonts w:ascii="Times New Roman" w:hAnsi="Times New Roman" w:cs="Times New Roman"/>
            </w:rPr>
            <w:tab/>
          </w:r>
          <w:r>
            <w:rPr>
              <w:rFonts w:ascii="Times New Roman" w:hAnsi="Times New Roman" w:eastAsia="Calibri" w:cs="Times New Roman"/>
            </w:rPr>
            <w:t>4</w:t>
          </w:r>
          <w:r>
            <w:rPr>
              <w:rFonts w:ascii="Times New Roman" w:hAnsi="Times New Roman" w:cs="Times New Roman" w:eastAsiaTheme="minorEastAsia"/>
            </w:rPr>
            <w:t>7</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"_TOC_250077" </w:instrText>
          </w:r>
          <w:r>
            <w:fldChar w:fldCharType="separate"/>
          </w:r>
          <w:r>
            <w:rPr>
              <w:rFonts w:ascii="Times New Roman" w:hAnsi="Times New Roman" w:cs="Times New Roman"/>
            </w:rPr>
            <w:t>蔬菜流通环节免征增值税</w:t>
          </w:r>
          <w:r>
            <w:rPr>
              <w:rFonts w:ascii="Times New Roman" w:hAnsi="Times New Roman" w:cs="Times New Roman"/>
            </w:rPr>
            <w:tab/>
          </w:r>
          <w:r>
            <w:rPr>
              <w:rFonts w:ascii="Times New Roman" w:hAnsi="Times New Roman" w:eastAsia="Calibri" w:cs="Times New Roman"/>
            </w:rPr>
            <w:t>4</w:t>
          </w:r>
          <w:r>
            <w:rPr>
              <w:rFonts w:ascii="Times New Roman" w:hAnsi="Times New Roman" w:cs="Times New Roman" w:eastAsiaTheme="minorEastAsia"/>
            </w:rPr>
            <w:t>7</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"_TOC_250076" </w:instrText>
          </w:r>
          <w:r>
            <w:fldChar w:fldCharType="separate"/>
          </w:r>
          <w:r>
            <w:rPr>
              <w:rFonts w:ascii="Times New Roman" w:hAnsi="Times New Roman" w:cs="Times New Roman"/>
            </w:rPr>
            <w:t>部分鲜活肉蛋产品流通环节免征增值税</w:t>
          </w:r>
          <w:r>
            <w:rPr>
              <w:rFonts w:ascii="Times New Roman" w:hAnsi="Times New Roman" w:cs="Times New Roman"/>
            </w:rPr>
            <w:tab/>
          </w:r>
          <w:r>
            <w:rPr>
              <w:rFonts w:ascii="Times New Roman" w:hAnsi="Times New Roman" w:eastAsia="Calibri" w:cs="Times New Roman"/>
            </w:rPr>
            <w:t>48</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"_TOC_250075" </w:instrText>
          </w:r>
          <w:r>
            <w:fldChar w:fldCharType="separate"/>
          </w:r>
          <w:r>
            <w:rPr>
              <w:rFonts w:ascii="Times New Roman" w:hAnsi="Times New Roman" w:cs="Times New Roman"/>
            </w:rPr>
            <w:t>农产品批发市场、农贸市场免征房产税</w:t>
          </w:r>
          <w:r>
            <w:rPr>
              <w:rFonts w:ascii="Times New Roman" w:hAnsi="Times New Roman" w:cs="Times New Roman"/>
            </w:rPr>
            <w:tab/>
          </w:r>
          <w:r>
            <w:rPr>
              <w:rFonts w:ascii="Times New Roman" w:hAnsi="Times New Roman" w:eastAsia="Calibri" w:cs="Times New Roman"/>
            </w:rPr>
            <w:t>4</w:t>
          </w:r>
          <w:r>
            <w:rPr>
              <w:rFonts w:ascii="Times New Roman" w:hAnsi="Times New Roman" w:cs="Times New Roman" w:eastAsiaTheme="minorEastAsia"/>
            </w:rPr>
            <w:t>8</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"_TOC_250074" </w:instrText>
          </w:r>
          <w:r>
            <w:fldChar w:fldCharType="separate"/>
          </w:r>
          <w:r>
            <w:rPr>
              <w:rFonts w:ascii="Times New Roman" w:hAnsi="Times New Roman" w:cs="Times New Roman"/>
            </w:rPr>
            <w:t>农产品批发市场、农贸市场免征城镇土地使用税</w:t>
          </w:r>
          <w:r>
            <w:rPr>
              <w:rFonts w:ascii="Times New Roman" w:hAnsi="Times New Roman" w:cs="Times New Roman"/>
            </w:rPr>
            <w:tab/>
          </w:r>
          <w:r>
            <w:rPr>
              <w:rFonts w:ascii="Times New Roman" w:hAnsi="Times New Roman" w:eastAsia="Calibri" w:cs="Times New Roman"/>
            </w:rPr>
            <w:t>5</w:t>
          </w:r>
          <w:r>
            <w:rPr>
              <w:rFonts w:ascii="Times New Roman" w:hAnsi="Times New Roman" w:cs="Times New Roman" w:eastAsiaTheme="minorEastAsia"/>
            </w:rPr>
            <w:t>0</w:t>
          </w:r>
          <w:r>
            <w:rPr>
              <w:rFonts w:ascii="Times New Roman" w:hAnsi="Times New Roman" w:cs="Times New Roman" w:eastAsiaTheme="minorEastAsia"/>
            </w:rPr>
            <w:fldChar w:fldCharType="end"/>
          </w:r>
        </w:p>
        <w:p>
          <w:pPr>
            <w:pStyle w:val="11"/>
            <w:tabs>
              <w:tab w:val="left" w:leader="dot" w:pos="8212"/>
            </w:tabs>
            <w:jc w:val="both"/>
            <w:rPr>
              <w:rFonts w:ascii="Times New Roman" w:hAnsi="Times New Roman" w:cs="Times New Roman" w:eastAsiaTheme="minorEastAsia"/>
            </w:rPr>
          </w:pPr>
          <w:r>
            <w:fldChar w:fldCharType="begin"/>
          </w:r>
          <w:r>
            <w:instrText xml:space="preserve"> HYPERLINK \l "_TOC_250072" </w:instrText>
          </w:r>
          <w:r>
            <w:fldChar w:fldCharType="separate"/>
          </w:r>
          <w:r>
            <w:rPr>
              <w:rFonts w:ascii="Times New Roman" w:hAnsi="Times New Roman" w:cs="Times New Roman"/>
            </w:rPr>
            <w:t>（五）促进农业资源综合利用税收优惠</w:t>
          </w:r>
          <w:r>
            <w:rPr>
              <w:rFonts w:ascii="Times New Roman" w:hAnsi="Times New Roman" w:cs="Times New Roman"/>
            </w:rPr>
            <w:tab/>
          </w:r>
          <w:r>
            <w:rPr>
              <w:rFonts w:ascii="Times New Roman" w:hAnsi="Times New Roman" w:eastAsia="Calibri" w:cs="Times New Roman"/>
            </w:rPr>
            <w:t>5</w:t>
          </w:r>
          <w:r>
            <w:rPr>
              <w:rFonts w:ascii="Times New Roman" w:hAnsi="Times New Roman" w:cs="Times New Roman" w:eastAsiaTheme="minorEastAsia"/>
            </w:rPr>
            <w:t>1</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29" w:line="357" w:lineRule="auto"/>
            <w:ind w:left="561" w:right="359" w:firstLine="0"/>
            <w:jc w:val="both"/>
            <w:rPr>
              <w:rFonts w:ascii="Times New Roman" w:hAnsi="Times New Roman" w:eastAsia="Calibri" w:cs="Times New Roman"/>
            </w:rPr>
          </w:pPr>
          <w:r>
            <w:fldChar w:fldCharType="begin"/>
          </w:r>
          <w:r>
            <w:instrText xml:space="preserve"> HYPERLINK \l "_TOC_250071" </w:instrText>
          </w:r>
          <w:r>
            <w:fldChar w:fldCharType="separate"/>
          </w:r>
          <w:r>
            <w:rPr>
              <w:rFonts w:ascii="Times New Roman" w:hAnsi="Times New Roman" w:cs="Times New Roman"/>
            </w:rPr>
            <w:t>以部分农林剩余物为原料生产燃料燃气电力热力及生物油实行增值税即征即退100%</w:t>
          </w:r>
          <w:r>
            <w:rPr>
              <w:rFonts w:ascii="Times New Roman" w:hAnsi="Times New Roman" w:cs="Times New Roman"/>
            </w:rPr>
            <w:tab/>
          </w:r>
          <w:r>
            <w:rPr>
              <w:rFonts w:ascii="Times New Roman" w:hAnsi="Times New Roman" w:eastAsia="Calibri" w:cs="Times New Roman"/>
              <w:spacing w:val="-9"/>
            </w:rPr>
            <w:t>5</w:t>
          </w:r>
          <w:r>
            <w:rPr>
              <w:rFonts w:ascii="Times New Roman" w:hAnsi="Times New Roman" w:cs="Times New Roman" w:eastAsiaTheme="minorEastAsia"/>
              <w:spacing w:val="-9"/>
            </w:rPr>
            <w:t>1</w:t>
          </w:r>
          <w:r>
            <w:rPr>
              <w:rFonts w:ascii="Times New Roman" w:hAnsi="Times New Roman" w:cs="Times New Roman" w:eastAsiaTheme="minorEastAsia"/>
              <w:spacing w:val="-9"/>
            </w:rPr>
            <w:fldChar w:fldCharType="end"/>
          </w:r>
        </w:p>
        <w:p>
          <w:pPr>
            <w:pStyle w:val="6"/>
            <w:numPr>
              <w:ilvl w:val="0"/>
              <w:numId w:val="1"/>
            </w:numPr>
            <w:tabs>
              <w:tab w:val="left" w:pos="982"/>
              <w:tab w:val="left" w:leader="dot" w:pos="8212"/>
            </w:tabs>
            <w:spacing w:before="0" w:line="357" w:lineRule="auto"/>
            <w:ind w:left="561" w:right="359" w:firstLine="0"/>
            <w:jc w:val="both"/>
            <w:rPr>
              <w:rFonts w:ascii="Times New Roman" w:hAnsi="Times New Roman" w:eastAsia="Calibri" w:cs="Times New Roman"/>
            </w:rPr>
          </w:pPr>
          <w:r>
            <w:fldChar w:fldCharType="begin"/>
          </w:r>
          <w:r>
            <w:instrText xml:space="preserve"> HYPERLINK \l "_TOC_250070" </w:instrText>
          </w:r>
          <w:r>
            <w:fldChar w:fldCharType="separate"/>
          </w:r>
          <w:r>
            <w:rPr>
              <w:rFonts w:ascii="Times New Roman" w:hAnsi="Times New Roman" w:cs="Times New Roman"/>
            </w:rPr>
            <w:t>以部分农林剩余物为原料生产纤维板等资源综合利用产品实行增值税即征即退90%</w:t>
          </w:r>
          <w:r>
            <w:rPr>
              <w:rFonts w:ascii="Times New Roman" w:hAnsi="Times New Roman" w:cs="Times New Roman"/>
            </w:rPr>
            <w:tab/>
          </w:r>
          <w:r>
            <w:rPr>
              <w:rFonts w:ascii="Times New Roman" w:hAnsi="Times New Roman" w:cs="Times New Roman"/>
            </w:rPr>
            <w:t>…………………………………………………………………………………………..</w:t>
          </w:r>
          <w:r>
            <w:rPr>
              <w:rFonts w:ascii="Times New Roman" w:hAnsi="Times New Roman" w:eastAsia="Calibri" w:cs="Times New Roman"/>
              <w:spacing w:val="-9"/>
            </w:rPr>
            <w:t>5</w:t>
          </w:r>
          <w:r>
            <w:rPr>
              <w:rFonts w:ascii="Times New Roman" w:hAnsi="Times New Roman" w:cs="Times New Roman" w:eastAsiaTheme="minorEastAsia"/>
              <w:spacing w:val="-9"/>
            </w:rPr>
            <w:t>5</w:t>
          </w:r>
          <w:r>
            <w:rPr>
              <w:rFonts w:ascii="Times New Roman" w:hAnsi="Times New Roman" w:cs="Times New Roman" w:eastAsiaTheme="minorEastAsia"/>
              <w:spacing w:val="-9"/>
            </w:rPr>
            <w:fldChar w:fldCharType="end"/>
          </w:r>
        </w:p>
        <w:p>
          <w:pPr>
            <w:pStyle w:val="6"/>
            <w:numPr>
              <w:ilvl w:val="0"/>
              <w:numId w:val="1"/>
            </w:numPr>
            <w:tabs>
              <w:tab w:val="left" w:pos="982"/>
              <w:tab w:val="left" w:leader="dot" w:pos="8212"/>
            </w:tabs>
            <w:spacing w:before="0" w:after="20" w:line="266" w:lineRule="exact"/>
            <w:ind w:left="981" w:hanging="421"/>
            <w:jc w:val="both"/>
            <w:rPr>
              <w:rFonts w:ascii="Times New Roman" w:hAnsi="Times New Roman" w:eastAsia="Calibri" w:cs="Times New Roman"/>
            </w:rPr>
          </w:pPr>
          <w:r>
            <w:fldChar w:fldCharType="begin"/>
          </w:r>
          <w:r>
            <w:instrText xml:space="preserve"> HYPERLINK \l "_TOC_250069" </w:instrText>
          </w:r>
          <w:r>
            <w:fldChar w:fldCharType="separate"/>
          </w:r>
          <w:r>
            <w:rPr>
              <w:rFonts w:ascii="Times New Roman" w:hAnsi="Times New Roman" w:cs="Times New Roman"/>
            </w:rPr>
            <w:t>以废弃动植物油为原料生产生物柴油和工业级混合油实行增值税即征即退</w:t>
          </w:r>
          <w:r>
            <w:rPr>
              <w:rFonts w:ascii="Times New Roman" w:hAnsi="Times New Roman" w:cs="Times New Roman"/>
              <w:spacing w:val="-55"/>
            </w:rPr>
            <w:t xml:space="preserve"> </w:t>
          </w:r>
          <w:r>
            <w:rPr>
              <w:rFonts w:ascii="Times New Roman" w:hAnsi="Times New Roman" w:cs="Times New Roman"/>
            </w:rPr>
            <w:t>70%</w:t>
          </w:r>
          <w:r>
            <w:rPr>
              <w:rFonts w:ascii="Times New Roman" w:hAnsi="Times New Roman" w:cs="Times New Roman"/>
            </w:rPr>
            <w:tab/>
          </w:r>
          <w:r>
            <w:rPr>
              <w:rFonts w:ascii="Times New Roman" w:hAnsi="Times New Roman" w:eastAsia="Calibri" w:cs="Times New Roman"/>
            </w:rPr>
            <w:t>60</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52"/>
            <w:ind w:left="981" w:hanging="421"/>
            <w:jc w:val="both"/>
            <w:rPr>
              <w:rFonts w:ascii="Times New Roman" w:hAnsi="Times New Roman" w:eastAsia="Calibri" w:cs="Times New Roman"/>
            </w:rPr>
          </w:pPr>
          <w:r>
            <w:fldChar w:fldCharType="begin"/>
          </w:r>
          <w:r>
            <w:instrText xml:space="preserve"> HYPERLINK \l "_TOC_250068" </w:instrText>
          </w:r>
          <w:r>
            <w:fldChar w:fldCharType="separate"/>
          </w:r>
          <w:r>
            <w:rPr>
              <w:rFonts w:ascii="Times New Roman" w:hAnsi="Times New Roman" w:cs="Times New Roman"/>
            </w:rPr>
            <w:t>以农作物秸秆为原料生产纸浆、秸秆浆和纸实行增值税即征即退</w:t>
          </w:r>
          <w:r>
            <w:rPr>
              <w:rFonts w:ascii="Times New Roman" w:hAnsi="Times New Roman" w:cs="Times New Roman"/>
              <w:spacing w:val="-55"/>
            </w:rPr>
            <w:t xml:space="preserve"> </w:t>
          </w:r>
          <w:r>
            <w:rPr>
              <w:rFonts w:ascii="Times New Roman" w:hAnsi="Times New Roman" w:cs="Times New Roman"/>
            </w:rPr>
            <w:t>50%</w:t>
          </w:r>
          <w:r>
            <w:rPr>
              <w:rFonts w:ascii="Times New Roman" w:hAnsi="Times New Roman" w:cs="Times New Roman"/>
            </w:rPr>
            <w:tab/>
          </w:r>
          <w:r>
            <w:rPr>
              <w:rFonts w:ascii="Times New Roman" w:hAnsi="Times New Roman" w:eastAsia="Calibri" w:cs="Times New Roman"/>
            </w:rPr>
            <w:t>64</w:t>
          </w:r>
          <w:r>
            <w:rPr>
              <w:rFonts w:ascii="Times New Roman" w:hAnsi="Times New Roman" w:eastAsia="Calibri" w:cs="Times New Roman"/>
            </w:rPr>
            <w:fldChar w:fldCharType="end"/>
          </w:r>
        </w:p>
        <w:p>
          <w:pPr>
            <w:pStyle w:val="6"/>
            <w:numPr>
              <w:ilvl w:val="0"/>
              <w:numId w:val="1"/>
            </w:numPr>
            <w:tabs>
              <w:tab w:val="left" w:pos="982"/>
              <w:tab w:val="left" w:leader="dot" w:pos="8212"/>
            </w:tabs>
            <w:spacing w:line="357" w:lineRule="auto"/>
            <w:ind w:left="561" w:right="359" w:firstLine="0"/>
            <w:jc w:val="both"/>
            <w:rPr>
              <w:rFonts w:ascii="Times New Roman" w:hAnsi="Times New Roman" w:eastAsia="Calibri" w:cs="Times New Roman"/>
            </w:rPr>
          </w:pPr>
          <w:r>
            <w:fldChar w:fldCharType="begin"/>
          </w:r>
          <w:r>
            <w:instrText xml:space="preserve"> HYPERLINK \l "_TOC_250067" </w:instrText>
          </w:r>
          <w:r>
            <w:fldChar w:fldCharType="separate"/>
          </w:r>
          <w:r>
            <w:rPr>
              <w:rFonts w:ascii="Times New Roman" w:hAnsi="Times New Roman" w:cs="Times New Roman"/>
            </w:rPr>
            <w:t>以农作物秸秆及壳皮等原料生产的纤维板等产品取得的收入减按</w:t>
          </w:r>
          <w:r>
            <w:rPr>
              <w:rFonts w:ascii="Times New Roman" w:hAnsi="Times New Roman" w:cs="Times New Roman"/>
              <w:spacing w:val="-55"/>
            </w:rPr>
            <w:t xml:space="preserve"> </w:t>
          </w:r>
          <w:r>
            <w:rPr>
              <w:rFonts w:ascii="Times New Roman" w:hAnsi="Times New Roman" w:cs="Times New Roman"/>
            </w:rPr>
            <w:t>90%计入收入总额……</w:t>
          </w:r>
          <w:r>
            <w:rPr>
              <w:rFonts w:ascii="Times New Roman" w:hAnsi="Times New Roman" w:cs="Times New Roman"/>
            </w:rPr>
            <w:tab/>
          </w:r>
          <w:r>
            <w:rPr>
              <w:rFonts w:ascii="Times New Roman" w:hAnsi="Times New Roman" w:eastAsia="Calibri" w:cs="Times New Roman"/>
              <w:spacing w:val="-9"/>
            </w:rPr>
            <w:t>67</w:t>
          </w:r>
          <w:r>
            <w:rPr>
              <w:rFonts w:ascii="Times New Roman" w:hAnsi="Times New Roman" w:eastAsia="Calibri" w:cs="Times New Roman"/>
              <w:spacing w:val="-9"/>
            </w:rPr>
            <w:fldChar w:fldCharType="end"/>
          </w:r>
        </w:p>
        <w:p>
          <w:pPr>
            <w:pStyle w:val="6"/>
            <w:numPr>
              <w:ilvl w:val="0"/>
              <w:numId w:val="1"/>
            </w:numPr>
            <w:tabs>
              <w:tab w:val="left" w:pos="982"/>
              <w:tab w:val="left" w:leader="dot" w:pos="8212"/>
            </w:tabs>
            <w:spacing w:before="0" w:line="266" w:lineRule="exact"/>
            <w:ind w:left="981" w:hanging="421"/>
            <w:jc w:val="both"/>
            <w:rPr>
              <w:rFonts w:ascii="Times New Roman" w:hAnsi="Times New Roman" w:eastAsia="Calibri" w:cs="Times New Roman"/>
            </w:rPr>
          </w:pPr>
          <w:r>
            <w:fldChar w:fldCharType="begin"/>
          </w:r>
          <w:r>
            <w:instrText xml:space="preserve"> HYPERLINK \l "_TOC_250066" </w:instrText>
          </w:r>
          <w:r>
            <w:fldChar w:fldCharType="separate"/>
          </w:r>
          <w:r>
            <w:rPr>
              <w:rFonts w:ascii="Times New Roman" w:hAnsi="Times New Roman" w:cs="Times New Roman"/>
            </w:rPr>
            <w:t>沼气综合开发利用项目享受企业所得税“三免三减半”</w:t>
          </w:r>
          <w:r>
            <w:rPr>
              <w:rFonts w:ascii="Times New Roman" w:hAnsi="Times New Roman" w:cs="Times New Roman"/>
            </w:rPr>
            <w:tab/>
          </w:r>
          <w:r>
            <w:rPr>
              <w:rFonts w:ascii="Times New Roman" w:hAnsi="Times New Roman" w:eastAsia="Calibri" w:cs="Times New Roman"/>
            </w:rPr>
            <w:t>69</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"_TOC_250065" </w:instrText>
          </w:r>
          <w:r>
            <w:fldChar w:fldCharType="separate"/>
          </w:r>
          <w:r>
            <w:rPr>
              <w:rFonts w:ascii="Times New Roman" w:hAnsi="Times New Roman" w:cs="Times New Roman"/>
            </w:rPr>
            <w:t>农村污水处理项目享受企业所得税“三免三减半”</w:t>
          </w:r>
          <w:r>
            <w:rPr>
              <w:rFonts w:ascii="Times New Roman" w:hAnsi="Times New Roman" w:cs="Times New Roman"/>
            </w:rPr>
            <w:tab/>
          </w:r>
          <w:r>
            <w:rPr>
              <w:rFonts w:ascii="Times New Roman" w:hAnsi="Times New Roman" w:eastAsia="Calibri" w:cs="Times New Roman"/>
            </w:rPr>
            <w:t>70</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"_TOC_250064" </w:instrText>
          </w:r>
          <w:r>
            <w:fldChar w:fldCharType="separate"/>
          </w:r>
          <w:r>
            <w:rPr>
              <w:rFonts w:ascii="Times New Roman" w:hAnsi="Times New Roman" w:cs="Times New Roman"/>
            </w:rPr>
            <w:t>生活垃圾分类和无害化处理处置项目享受企业所得税“三免三减半”</w:t>
          </w:r>
          <w:r>
            <w:rPr>
              <w:rFonts w:ascii="Times New Roman" w:hAnsi="Times New Roman" w:cs="Times New Roman"/>
            </w:rPr>
            <w:tab/>
          </w:r>
          <w:r>
            <w:rPr>
              <w:rFonts w:ascii="Times New Roman" w:hAnsi="Times New Roman" w:eastAsia="Calibri" w:cs="Times New Roman"/>
            </w:rPr>
            <w:t>7</w:t>
          </w:r>
          <w:r>
            <w:rPr>
              <w:rFonts w:ascii="Times New Roman" w:hAnsi="Times New Roman" w:cs="Times New Roman" w:eastAsiaTheme="minorEastAsia"/>
            </w:rPr>
            <w:t>1</w:t>
          </w:r>
          <w:r>
            <w:rPr>
              <w:rFonts w:ascii="Times New Roman" w:hAnsi="Times New Roman" w:cs="Times New Roman" w:eastAsiaTheme="minorEastAsia"/>
            </w:rPr>
            <w:fldChar w:fldCharType="end"/>
          </w:r>
        </w:p>
        <w:p>
          <w:pPr>
            <w:pStyle w:val="10"/>
            <w:tabs>
              <w:tab w:val="left" w:leader="dot" w:pos="8212"/>
            </w:tabs>
            <w:spacing w:before="129"/>
            <w:jc w:val="both"/>
            <w:rPr>
              <w:rFonts w:ascii="Times New Roman" w:hAnsi="Times New Roman" w:eastAsia="Calibri" w:cs="Times New Roman"/>
            </w:rPr>
          </w:pPr>
          <w:r>
            <w:fldChar w:fldCharType="begin"/>
          </w:r>
          <w:r>
            <w:instrText xml:space="preserve"> HYPERLINK \l "_TOC_250063" </w:instrText>
          </w:r>
          <w:r>
            <w:fldChar w:fldCharType="separate"/>
          </w:r>
          <w:r>
            <w:rPr>
              <w:rFonts w:ascii="Times New Roman" w:hAnsi="Times New Roman" w:cs="Times New Roman"/>
            </w:rPr>
            <w:t>三、激发乡村创业就业活力</w:t>
          </w:r>
          <w:r>
            <w:rPr>
              <w:rFonts w:ascii="Times New Roman" w:hAnsi="Times New Roman" w:cs="Times New Roman"/>
            </w:rPr>
            <w:tab/>
          </w:r>
          <w:r>
            <w:rPr>
              <w:rFonts w:ascii="Times New Roman" w:hAnsi="Times New Roman" w:eastAsia="Calibri" w:cs="Times New Roman"/>
            </w:rPr>
            <w:t>73</w:t>
          </w:r>
          <w:r>
            <w:rPr>
              <w:rFonts w:ascii="Times New Roman" w:hAnsi="Times New Roman" w:eastAsia="Calibri" w:cs="Times New Roman"/>
            </w:rPr>
            <w:fldChar w:fldCharType="end"/>
          </w:r>
        </w:p>
        <w:p>
          <w:pPr>
            <w:pStyle w:val="11"/>
            <w:tabs>
              <w:tab w:val="left" w:leader="dot" w:pos="8212"/>
            </w:tabs>
            <w:jc w:val="both"/>
            <w:rPr>
              <w:rFonts w:ascii="Times New Roman" w:hAnsi="Times New Roman" w:eastAsia="Calibri" w:cs="Times New Roman"/>
            </w:rPr>
          </w:pPr>
          <w:r>
            <w:fldChar w:fldCharType="begin"/>
          </w:r>
          <w:r>
            <w:instrText xml:space="preserve"> HYPERLINK \l "_TOC_250062" </w:instrText>
          </w:r>
          <w:r>
            <w:fldChar w:fldCharType="separate"/>
          </w:r>
          <w:r>
            <w:rPr>
              <w:rFonts w:ascii="Times New Roman" w:hAnsi="Times New Roman" w:cs="Times New Roman"/>
            </w:rPr>
            <w:t>（一）小微企业税费优惠</w:t>
          </w:r>
          <w:r>
            <w:rPr>
              <w:rFonts w:ascii="Times New Roman" w:hAnsi="Times New Roman" w:cs="Times New Roman"/>
            </w:rPr>
            <w:tab/>
          </w:r>
          <w:r>
            <w:rPr>
              <w:rFonts w:ascii="Times New Roman" w:hAnsi="Times New Roman" w:eastAsia="Calibri" w:cs="Times New Roman"/>
            </w:rPr>
            <w:t>73</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"_TOC_250061" </w:instrText>
          </w:r>
          <w:r>
            <w:fldChar w:fldCharType="separate"/>
          </w:r>
          <w:r>
            <w:rPr>
              <w:rFonts w:ascii="Times New Roman" w:hAnsi="Times New Roman" w:cs="Times New Roman"/>
            </w:rPr>
            <w:t>小规模纳税人阶段性免征增值税</w:t>
          </w:r>
          <w:r>
            <w:rPr>
              <w:rFonts w:ascii="Times New Roman" w:hAnsi="Times New Roman" w:cs="Times New Roman"/>
            </w:rPr>
            <w:tab/>
          </w:r>
          <w:r>
            <w:rPr>
              <w:rFonts w:ascii="Times New Roman" w:hAnsi="Times New Roman" w:eastAsia="Calibri" w:cs="Times New Roman"/>
            </w:rPr>
            <w:t>73</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"_TOC_250060" </w:instrText>
          </w:r>
          <w:r>
            <w:fldChar w:fldCharType="separate"/>
          </w:r>
          <w:r>
            <w:rPr>
              <w:rFonts w:ascii="Times New Roman" w:hAnsi="Times New Roman" w:cs="Times New Roman"/>
            </w:rPr>
            <w:t>小型微利企业减免企业所得税</w:t>
          </w:r>
          <w:r>
            <w:rPr>
              <w:rFonts w:ascii="Times New Roman" w:hAnsi="Times New Roman" w:cs="Times New Roman"/>
            </w:rPr>
            <w:tab/>
          </w:r>
          <w:r>
            <w:rPr>
              <w:rFonts w:ascii="Times New Roman" w:hAnsi="Times New Roman" w:eastAsia="Calibri" w:cs="Times New Roman"/>
            </w:rPr>
            <w:t>7</w:t>
          </w:r>
          <w:r>
            <w:rPr>
              <w:rFonts w:ascii="Times New Roman" w:hAnsi="Times New Roman" w:cs="Times New Roman" w:eastAsiaTheme="minorEastAsia"/>
            </w:rPr>
            <w:t>3</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"_TOC_250059" </w:instrText>
          </w:r>
          <w:r>
            <w:fldChar w:fldCharType="separate"/>
          </w:r>
          <w:r>
            <w:rPr>
              <w:rFonts w:ascii="Times New Roman" w:hAnsi="Times New Roman" w:cs="Times New Roman"/>
            </w:rPr>
            <w:t>增值税小规模纳税人、小微企业和个体工商户减免地方“六税两费”</w:t>
          </w:r>
          <w:r>
            <w:rPr>
              <w:rFonts w:ascii="Times New Roman" w:hAnsi="Times New Roman" w:cs="Times New Roman"/>
            </w:rPr>
            <w:tab/>
          </w:r>
          <w:r>
            <w:rPr>
              <w:rFonts w:ascii="Times New Roman" w:hAnsi="Times New Roman" w:eastAsia="Calibri" w:cs="Times New Roman"/>
            </w:rPr>
            <w:t>7</w:t>
          </w:r>
          <w:r>
            <w:rPr>
              <w:rFonts w:ascii="Times New Roman" w:hAnsi="Times New Roman" w:cs="Times New Roman" w:eastAsiaTheme="minorEastAsia"/>
            </w:rPr>
            <w:t>5</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"_TOC_250058" </w:instrText>
          </w:r>
          <w:r>
            <w:fldChar w:fldCharType="separate"/>
          </w:r>
          <w:r>
            <w:rPr>
              <w:rFonts w:ascii="Times New Roman" w:hAnsi="Times New Roman" w:cs="Times New Roman"/>
            </w:rPr>
            <w:t>符合条件的缴纳义务人免征有关政府性基金</w:t>
          </w:r>
          <w:r>
            <w:rPr>
              <w:rFonts w:ascii="Times New Roman" w:hAnsi="Times New Roman" w:cs="Times New Roman"/>
            </w:rPr>
            <w:tab/>
          </w:r>
          <w:r>
            <w:rPr>
              <w:rFonts w:ascii="Times New Roman" w:hAnsi="Times New Roman" w:eastAsia="Calibri" w:cs="Times New Roman"/>
            </w:rPr>
            <w:t>7</w:t>
          </w:r>
          <w:r>
            <w:rPr>
              <w:rFonts w:ascii="Times New Roman" w:hAnsi="Times New Roman" w:cs="Times New Roman" w:eastAsiaTheme="minorEastAsia"/>
            </w:rPr>
            <w:t>7</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"_TOC_250057" </w:instrText>
          </w:r>
          <w:r>
            <w:fldChar w:fldCharType="separate"/>
          </w:r>
          <w:r>
            <w:rPr>
              <w:rFonts w:ascii="Times New Roman" w:hAnsi="Times New Roman" w:cs="Times New Roman"/>
            </w:rPr>
            <w:t>符合条件的增值税小规模纳税人免征文化事业建设费</w:t>
          </w:r>
          <w:r>
            <w:rPr>
              <w:rFonts w:ascii="Times New Roman" w:hAnsi="Times New Roman" w:cs="Times New Roman"/>
            </w:rPr>
            <w:tab/>
          </w:r>
          <w:r>
            <w:rPr>
              <w:rFonts w:ascii="Times New Roman" w:hAnsi="Times New Roman" w:eastAsia="Calibri" w:cs="Times New Roman"/>
            </w:rPr>
            <w:t>78</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"_TOC_250056" </w:instrText>
          </w:r>
          <w:r>
            <w:fldChar w:fldCharType="separate"/>
          </w:r>
          <w:r>
            <w:rPr>
              <w:rFonts w:ascii="Times New Roman" w:hAnsi="Times New Roman" w:cs="Times New Roman"/>
            </w:rPr>
            <w:t>符合条件的缴纳义务人减征文化事业建设费</w:t>
          </w:r>
          <w:r>
            <w:rPr>
              <w:rFonts w:ascii="Times New Roman" w:hAnsi="Times New Roman" w:cs="Times New Roman"/>
            </w:rPr>
            <w:tab/>
          </w:r>
          <w:r>
            <w:rPr>
              <w:rFonts w:ascii="Times New Roman" w:hAnsi="Times New Roman" w:eastAsia="Calibri" w:cs="Times New Roman"/>
            </w:rPr>
            <w:t>7</w:t>
          </w:r>
          <w:r>
            <w:rPr>
              <w:rFonts w:ascii="Times New Roman" w:hAnsi="Times New Roman" w:cs="Times New Roman" w:eastAsiaTheme="minorEastAsia"/>
            </w:rPr>
            <w:t>8</w:t>
          </w:r>
          <w:r>
            <w:rPr>
              <w:rFonts w:ascii="Times New Roman" w:hAnsi="Times New Roman" w:cs="Times New Roman" w:eastAsiaTheme="minorEastAsia"/>
            </w:rPr>
            <w:fldChar w:fldCharType="end"/>
          </w:r>
        </w:p>
        <w:p>
          <w:pPr>
            <w:pStyle w:val="11"/>
            <w:tabs>
              <w:tab w:val="left" w:leader="dot" w:pos="8212"/>
            </w:tabs>
            <w:jc w:val="both"/>
            <w:rPr>
              <w:rFonts w:ascii="Times New Roman" w:hAnsi="Times New Roman" w:eastAsia="Calibri" w:cs="Times New Roman"/>
            </w:rPr>
          </w:pPr>
          <w:r>
            <w:fldChar w:fldCharType="begin"/>
          </w:r>
          <w:r>
            <w:instrText xml:space="preserve"> HYPERLINK \l "_TOC_250055" </w:instrText>
          </w:r>
          <w:r>
            <w:fldChar w:fldCharType="separate"/>
          </w:r>
          <w:r>
            <w:rPr>
              <w:rFonts w:ascii="Times New Roman" w:hAnsi="Times New Roman" w:cs="Times New Roman"/>
            </w:rPr>
            <w:t>（二）重点群体创业就业税收优惠</w:t>
          </w:r>
          <w:r>
            <w:rPr>
              <w:rFonts w:ascii="Times New Roman" w:hAnsi="Times New Roman" w:cs="Times New Roman"/>
            </w:rPr>
            <w:tab/>
          </w:r>
          <w:r>
            <w:rPr>
              <w:rFonts w:ascii="Times New Roman" w:hAnsi="Times New Roman" w:cs="Times New Roman" w:eastAsiaTheme="minorEastAsia"/>
            </w:rPr>
            <w:t>79</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"_TOC_250054" </w:instrText>
          </w:r>
          <w:r>
            <w:fldChar w:fldCharType="separate"/>
          </w:r>
          <w:r>
            <w:rPr>
              <w:rFonts w:ascii="Times New Roman" w:hAnsi="Times New Roman" w:cs="Times New Roman"/>
            </w:rPr>
            <w:t>重点群体创业税收扣减</w:t>
          </w:r>
          <w:r>
            <w:rPr>
              <w:rFonts w:ascii="Times New Roman" w:hAnsi="Times New Roman" w:cs="Times New Roman"/>
            </w:rPr>
            <w:tab/>
          </w:r>
          <w:r>
            <w:rPr>
              <w:rFonts w:ascii="Times New Roman" w:hAnsi="Times New Roman" w:cs="Times New Roman" w:eastAsiaTheme="minorEastAsia"/>
            </w:rPr>
            <w:t>79</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"_TOC_250053" </w:instrText>
          </w:r>
          <w:r>
            <w:fldChar w:fldCharType="separate"/>
          </w:r>
          <w:r>
            <w:rPr>
              <w:rFonts w:ascii="Times New Roman" w:hAnsi="Times New Roman" w:cs="Times New Roman"/>
            </w:rPr>
            <w:t>吸纳重点群体就业税收扣减</w:t>
          </w:r>
          <w:r>
            <w:rPr>
              <w:rFonts w:ascii="Times New Roman" w:hAnsi="Times New Roman" w:cs="Times New Roman"/>
            </w:rPr>
            <w:tab/>
          </w:r>
          <w:r>
            <w:rPr>
              <w:rFonts w:ascii="Times New Roman" w:hAnsi="Times New Roman" w:eastAsia="Calibri" w:cs="Times New Roman"/>
            </w:rPr>
            <w:t>8</w:t>
          </w:r>
          <w:r>
            <w:rPr>
              <w:rFonts w:ascii="Times New Roman" w:hAnsi="Times New Roman" w:cs="Times New Roman" w:eastAsiaTheme="minorEastAsia"/>
            </w:rPr>
            <w:t>1</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"_TOC_250052" </w:instrText>
          </w:r>
          <w:r>
            <w:fldChar w:fldCharType="separate"/>
          </w:r>
          <w:r>
            <w:rPr>
              <w:rFonts w:ascii="Times New Roman" w:hAnsi="Times New Roman" w:cs="Times New Roman"/>
            </w:rPr>
            <w:t>残疾人创业免征增值税</w:t>
          </w:r>
          <w:r>
            <w:rPr>
              <w:rFonts w:ascii="Times New Roman" w:hAnsi="Times New Roman" w:cs="Times New Roman"/>
            </w:rPr>
            <w:tab/>
          </w:r>
          <w:r>
            <w:rPr>
              <w:rFonts w:ascii="Times New Roman" w:hAnsi="Times New Roman" w:eastAsia="Calibri" w:cs="Times New Roman"/>
            </w:rPr>
            <w:t>8</w:t>
          </w:r>
          <w:r>
            <w:rPr>
              <w:rFonts w:ascii="Times New Roman" w:hAnsi="Times New Roman" w:cs="Times New Roman" w:eastAsiaTheme="minorEastAsia"/>
            </w:rPr>
            <w:t>3</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0"/>
            <w:ind w:left="981" w:hanging="421"/>
            <w:jc w:val="both"/>
            <w:rPr>
              <w:rFonts w:ascii="Times New Roman" w:hAnsi="Times New Roman" w:eastAsia="Calibri" w:cs="Times New Roman"/>
            </w:rPr>
          </w:pPr>
          <w:r>
            <w:fldChar w:fldCharType="begin"/>
          </w:r>
          <w:r>
            <w:instrText xml:space="preserve"> HYPERLINK \l "_TOC_250051" </w:instrText>
          </w:r>
          <w:r>
            <w:fldChar w:fldCharType="separate"/>
          </w:r>
          <w:r>
            <w:rPr>
              <w:rFonts w:ascii="Times New Roman" w:hAnsi="Times New Roman" w:cs="Times New Roman"/>
            </w:rPr>
            <w:t>安置残疾人就业的单位和个体户增值税即征即退</w:t>
          </w:r>
          <w:r>
            <w:rPr>
              <w:rFonts w:ascii="Times New Roman" w:hAnsi="Times New Roman" w:cs="Times New Roman"/>
            </w:rPr>
            <w:tab/>
          </w:r>
          <w:r>
            <w:rPr>
              <w:rFonts w:ascii="Times New Roman" w:hAnsi="Times New Roman" w:eastAsia="Calibri" w:cs="Times New Roman"/>
            </w:rPr>
            <w:t>8</w:t>
          </w:r>
          <w:r>
            <w:rPr>
              <w:rFonts w:ascii="Times New Roman" w:hAnsi="Times New Roman" w:cs="Times New Roman" w:eastAsiaTheme="minorEastAsia"/>
            </w:rPr>
            <w:t>4</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1"/>
            <w:ind w:left="981" w:hanging="421"/>
            <w:jc w:val="both"/>
            <w:rPr>
              <w:rFonts w:ascii="Times New Roman" w:hAnsi="Times New Roman" w:eastAsia="Calibri" w:cs="Times New Roman"/>
            </w:rPr>
          </w:pPr>
          <w:r>
            <w:fldChar w:fldCharType="begin"/>
          </w:r>
          <w:r>
            <w:instrText xml:space="preserve"> HYPERLINK \l "_TOC_250050" </w:instrText>
          </w:r>
          <w:r>
            <w:fldChar w:fldCharType="separate"/>
          </w:r>
          <w:r>
            <w:rPr>
              <w:rFonts w:ascii="Times New Roman" w:hAnsi="Times New Roman" w:cs="Times New Roman"/>
            </w:rPr>
            <w:t>特殊教育校办企业安置残疾人就业增值税即征即退</w:t>
          </w:r>
          <w:r>
            <w:rPr>
              <w:rFonts w:ascii="Times New Roman" w:hAnsi="Times New Roman" w:cs="Times New Roman"/>
            </w:rPr>
            <w:tab/>
          </w:r>
          <w:r>
            <w:rPr>
              <w:rFonts w:ascii="Times New Roman" w:hAnsi="Times New Roman" w:eastAsia="Calibri" w:cs="Times New Roman"/>
            </w:rPr>
            <w:t>8</w:t>
          </w:r>
          <w:r>
            <w:rPr>
              <w:rFonts w:ascii="Times New Roman" w:hAnsi="Times New Roman" w:cs="Times New Roman" w:eastAsiaTheme="minorEastAsia"/>
            </w:rPr>
            <w:t>6</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"_TOC_250049" </w:instrText>
          </w:r>
          <w:r>
            <w:fldChar w:fldCharType="separate"/>
          </w:r>
          <w:r>
            <w:rPr>
              <w:rFonts w:ascii="Times New Roman" w:hAnsi="Times New Roman" w:cs="Times New Roman"/>
            </w:rPr>
            <w:t>安置残疾人就业的企业残疾人工资加计扣除</w:t>
          </w:r>
          <w:r>
            <w:rPr>
              <w:rFonts w:ascii="Times New Roman" w:hAnsi="Times New Roman" w:cs="Times New Roman"/>
            </w:rPr>
            <w:tab/>
          </w:r>
          <w:r>
            <w:rPr>
              <w:rFonts w:ascii="Times New Roman" w:hAnsi="Times New Roman" w:cs="Times New Roman" w:eastAsiaTheme="minorEastAsia"/>
            </w:rPr>
            <w:t>88</w:t>
          </w:r>
          <w:r>
            <w:rPr>
              <w:rFonts w:ascii="Times New Roman" w:hAnsi="Times New Roman" w:cs="Times New Roman" w:eastAsiaTheme="minorEastAsia"/>
            </w:rPr>
            <w:fldChar w:fldCharType="end"/>
          </w:r>
        </w:p>
        <w:p>
          <w:pPr>
            <w:pStyle w:val="6"/>
            <w:numPr>
              <w:ilvl w:val="0"/>
              <w:numId w:val="1"/>
            </w:numPr>
            <w:tabs>
              <w:tab w:val="left" w:pos="982"/>
              <w:tab w:val="left" w:leader="dot" w:pos="8212"/>
            </w:tabs>
            <w:spacing w:before="130"/>
            <w:ind w:left="981" w:hanging="421"/>
            <w:jc w:val="both"/>
            <w:rPr>
              <w:rFonts w:ascii="Times New Roman" w:hAnsi="Times New Roman" w:eastAsia="Calibri" w:cs="Times New Roman"/>
            </w:rPr>
          </w:pPr>
          <w:r>
            <w:fldChar w:fldCharType="begin"/>
          </w:r>
          <w:r>
            <w:instrText xml:space="preserve"> HYPERLINK \l "_TOC_250048" </w:instrText>
          </w:r>
          <w:r>
            <w:fldChar w:fldCharType="separate"/>
          </w:r>
          <w:r>
            <w:rPr>
              <w:rFonts w:ascii="Times New Roman" w:hAnsi="Times New Roman" w:cs="Times New Roman"/>
            </w:rPr>
            <w:t>安置残疾人就业的单位减免城镇土地使用税</w:t>
          </w:r>
          <w:r>
            <w:rPr>
              <w:rFonts w:ascii="Times New Roman" w:hAnsi="Times New Roman" w:cs="Times New Roman"/>
            </w:rPr>
            <w:tab/>
          </w:r>
          <w:r>
            <w:rPr>
              <w:rFonts w:ascii="Times New Roman" w:hAnsi="Times New Roman" w:eastAsia="Calibri" w:cs="Times New Roman"/>
            </w:rPr>
            <w:t>90</w:t>
          </w:r>
          <w:r>
            <w:rPr>
              <w:rFonts w:ascii="Times New Roman" w:hAnsi="Times New Roman" w:eastAsia="Calibri" w:cs="Times New Roman"/>
            </w:rPr>
            <w:fldChar w:fldCharType="end"/>
          </w:r>
        </w:p>
        <w:p>
          <w:pPr>
            <w:pStyle w:val="10"/>
            <w:tabs>
              <w:tab w:val="left" w:leader="dot" w:pos="8212"/>
            </w:tabs>
            <w:jc w:val="both"/>
            <w:rPr>
              <w:rFonts w:ascii="Times New Roman" w:hAnsi="Times New Roman" w:eastAsia="Calibri" w:cs="Times New Roman"/>
            </w:rPr>
          </w:pPr>
          <w:r>
            <w:fldChar w:fldCharType="begin"/>
          </w:r>
          <w:r>
            <w:instrText xml:space="preserve"> HYPERLINK \l "_TOC_250047" </w:instrText>
          </w:r>
          <w:r>
            <w:fldChar w:fldCharType="separate"/>
          </w:r>
          <w:r>
            <w:rPr>
              <w:rFonts w:ascii="Times New Roman" w:hAnsi="Times New Roman" w:cs="Times New Roman"/>
            </w:rPr>
            <w:t>四、推动普惠金融发展</w:t>
          </w:r>
          <w:r>
            <w:rPr>
              <w:rFonts w:ascii="Times New Roman" w:hAnsi="Times New Roman" w:cs="Times New Roman"/>
            </w:rPr>
            <w:tab/>
          </w:r>
          <w:r>
            <w:rPr>
              <w:rFonts w:ascii="Times New Roman" w:hAnsi="Times New Roman" w:eastAsia="Calibri" w:cs="Times New Roman"/>
            </w:rPr>
            <w:t>91</w:t>
          </w:r>
          <w:r>
            <w:rPr>
              <w:rFonts w:ascii="Times New Roman" w:hAnsi="Times New Roman" w:eastAsia="Calibri" w:cs="Times New Roman"/>
            </w:rPr>
            <w:fldChar w:fldCharType="end"/>
          </w:r>
        </w:p>
        <w:p>
          <w:pPr>
            <w:pStyle w:val="11"/>
            <w:tabs>
              <w:tab w:val="left" w:leader="dot" w:pos="8212"/>
            </w:tabs>
            <w:jc w:val="both"/>
            <w:rPr>
              <w:rFonts w:ascii="Times New Roman" w:hAnsi="Times New Roman" w:eastAsia="Calibri" w:cs="Times New Roman"/>
            </w:rPr>
          </w:pPr>
          <w:r>
            <w:fldChar w:fldCharType="begin"/>
          </w:r>
          <w:r>
            <w:instrText xml:space="preserve"> HYPERLINK \l "_TOC_250046" </w:instrText>
          </w:r>
          <w:r>
            <w:fldChar w:fldCharType="separate"/>
          </w:r>
          <w:r>
            <w:rPr>
              <w:rFonts w:ascii="Times New Roman" w:hAnsi="Times New Roman" w:cs="Times New Roman"/>
            </w:rPr>
            <w:t>（一）银行类金融机构贷款税收优惠</w:t>
          </w:r>
          <w:r>
            <w:rPr>
              <w:rFonts w:ascii="Times New Roman" w:hAnsi="Times New Roman" w:cs="Times New Roman"/>
            </w:rPr>
            <w:tab/>
          </w:r>
          <w:r>
            <w:rPr>
              <w:rFonts w:ascii="Times New Roman" w:hAnsi="Times New Roman" w:eastAsia="Calibri" w:cs="Times New Roman"/>
            </w:rPr>
            <w:t>91</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"_TOC_250045" </w:instrText>
          </w:r>
          <w:r>
            <w:fldChar w:fldCharType="separate"/>
          </w:r>
          <w:r>
            <w:rPr>
              <w:rFonts w:ascii="Times New Roman" w:hAnsi="Times New Roman" w:cs="Times New Roman"/>
            </w:rPr>
            <w:t>金融机构农户小额贷款利息收入免征增值税</w:t>
          </w:r>
          <w:r>
            <w:rPr>
              <w:rFonts w:ascii="Times New Roman" w:hAnsi="Times New Roman" w:cs="Times New Roman"/>
            </w:rPr>
            <w:tab/>
          </w:r>
          <w:r>
            <w:rPr>
              <w:rFonts w:ascii="Times New Roman" w:hAnsi="Times New Roman" w:eastAsia="Calibri" w:cs="Times New Roman"/>
            </w:rPr>
            <w:t>91</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"_TOC_250044" </w:instrText>
          </w:r>
          <w:r>
            <w:fldChar w:fldCharType="separate"/>
          </w:r>
          <w:r>
            <w:rPr>
              <w:rFonts w:ascii="Times New Roman" w:hAnsi="Times New Roman" w:cs="Times New Roman"/>
            </w:rPr>
            <w:t>金融机构小微企业及个体工商户小额贷款利息收入免征增值税</w:t>
          </w:r>
          <w:r>
            <w:rPr>
              <w:rFonts w:ascii="Times New Roman" w:hAnsi="Times New Roman" w:cs="Times New Roman"/>
            </w:rPr>
            <w:tab/>
          </w:r>
          <w:r>
            <w:rPr>
              <w:rFonts w:ascii="Times New Roman" w:hAnsi="Times New Roman" w:eastAsia="Calibri" w:cs="Times New Roman"/>
            </w:rPr>
            <w:t>92</w:t>
          </w:r>
          <w:r>
            <w:rPr>
              <w:rFonts w:ascii="Times New Roman" w:hAnsi="Times New Roman" w:eastAsia="Calibri" w:cs="Times New Roman"/>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"_TOC_250043" </w:instrText>
          </w:r>
          <w:r>
            <w:fldChar w:fldCharType="separate"/>
          </w:r>
          <w:r>
            <w:rPr>
              <w:rFonts w:ascii="Times New Roman" w:hAnsi="Times New Roman" w:cs="Times New Roman"/>
            </w:rPr>
            <w:t>金融机构农户小额贷款利息收入企业所得税减计收入</w:t>
          </w:r>
          <w:r>
            <w:rPr>
              <w:rFonts w:ascii="Times New Roman" w:hAnsi="Times New Roman" w:cs="Times New Roman"/>
            </w:rPr>
            <w:tab/>
          </w:r>
          <w:r>
            <w:rPr>
              <w:rFonts w:ascii="Times New Roman" w:hAnsi="Times New Roman" w:eastAsia="Calibri" w:cs="Times New Roman"/>
            </w:rPr>
            <w:t>95</w:t>
          </w:r>
          <w:r>
            <w:rPr>
              <w:rFonts w:ascii="Times New Roman" w:hAnsi="Times New Roman" w:eastAsia="Calibri" w:cs="Times New Roman"/>
            </w:rPr>
            <w:fldChar w:fldCharType="end"/>
          </w:r>
        </w:p>
        <w:p>
          <w:pPr>
            <w:pStyle w:val="6"/>
            <w:numPr>
              <w:ilvl w:val="0"/>
              <w:numId w:val="1"/>
            </w:numPr>
            <w:tabs>
              <w:tab w:val="left" w:pos="982"/>
              <w:tab w:val="left" w:leader="dot" w:pos="8212"/>
            </w:tabs>
            <w:spacing w:before="129"/>
            <w:ind w:left="981" w:hanging="421"/>
            <w:jc w:val="both"/>
            <w:rPr>
              <w:rFonts w:ascii="Times New Roman" w:hAnsi="Times New Roman" w:eastAsia="Calibri" w:cs="Times New Roman"/>
            </w:rPr>
          </w:pPr>
          <w:r>
            <w:fldChar w:fldCharType="begin"/>
          </w:r>
          <w:r>
            <w:instrText xml:space="preserve"> HYPERLINK \l "_TOC_250042" </w:instrText>
          </w:r>
          <w:r>
            <w:fldChar w:fldCharType="separate"/>
          </w:r>
          <w:r>
            <w:rPr>
              <w:rFonts w:ascii="Times New Roman" w:hAnsi="Times New Roman" w:cs="Times New Roman"/>
            </w:rPr>
            <w:t>金融企业涉农和中小企业贷款损失准备金税前扣除</w:t>
          </w:r>
          <w:r>
            <w:rPr>
              <w:rFonts w:ascii="Times New Roman" w:hAnsi="Times New Roman" w:cs="Times New Roman"/>
            </w:rPr>
            <w:tab/>
          </w:r>
          <w:r>
            <w:rPr>
              <w:rFonts w:ascii="Times New Roman" w:hAnsi="Times New Roman" w:eastAsia="Calibri" w:cs="Times New Roman"/>
            </w:rPr>
            <w:t>9</w:t>
          </w:r>
          <w:r>
            <w:rPr>
              <w:rFonts w:ascii="Times New Roman" w:hAnsi="Times New Roman" w:cs="Times New Roman" w:eastAsiaTheme="minorEastAsia"/>
            </w:rPr>
            <w:t>6</w:t>
          </w:r>
          <w:r>
            <w:rPr>
              <w:rFonts w:ascii="Times New Roman" w:hAnsi="Times New Roman" w:cs="Times New Roman" w:eastAsiaTheme="minorEastAsia"/>
            </w:rPr>
            <w:fldChar w:fldCharType="end"/>
          </w:r>
        </w:p>
        <w:p>
          <w:pPr>
            <w:pStyle w:val="6"/>
            <w:numPr>
              <w:ilvl w:val="0"/>
              <w:numId w:val="1"/>
            </w:numPr>
            <w:tabs>
              <w:tab w:val="left" w:pos="982"/>
              <w:tab w:val="left" w:leader="dot" w:pos="8212"/>
            </w:tabs>
            <w:ind w:left="981" w:hanging="421"/>
            <w:jc w:val="both"/>
            <w:rPr>
              <w:rFonts w:ascii="Times New Roman" w:hAnsi="Times New Roman" w:eastAsia="Calibri" w:cs="Times New Roman"/>
            </w:rPr>
          </w:pPr>
          <w:r>
            <w:fldChar w:fldCharType="begin"/>
          </w:r>
          <w:r>
            <w:instrText xml:space="preserve"> HYPERLINK \l "_TOC_250041" </w:instrText>
          </w:r>
          <w:r>
            <w:fldChar w:fldCharType="separate"/>
          </w:r>
          <w:r>
            <w:rPr>
              <w:rFonts w:ascii="Times New Roman" w:hAnsi="Times New Roman" w:cs="Times New Roman"/>
            </w:rPr>
            <w:t>金融企业涉农和中小企业贷款损失税前扣除</w:t>
          </w:r>
          <w:r>
            <w:rPr>
              <w:rFonts w:ascii="Times New Roman" w:hAnsi="Times New Roman" w:cs="Times New Roman"/>
            </w:rPr>
            <w:tab/>
          </w:r>
          <w:r>
            <w:rPr>
              <w:rFonts w:ascii="Times New Roman" w:hAnsi="Times New Roman" w:eastAsia="Calibri" w:cs="Times New Roman"/>
            </w:rPr>
            <w:t>9</w:t>
          </w:r>
          <w:r>
            <w:rPr>
              <w:rFonts w:ascii="Times New Roman" w:hAnsi="Times New Roman" w:cs="Times New Roman" w:eastAsiaTheme="minorEastAsia"/>
            </w:rPr>
            <w:t>8</w:t>
          </w:r>
          <w:r>
            <w:rPr>
              <w:rFonts w:ascii="Times New Roman" w:hAnsi="Times New Roman" w:cs="Times New Roman" w:eastAsiaTheme="minorEastAsia"/>
            </w:rPr>
            <w:fldChar w:fldCharType="end"/>
          </w:r>
        </w:p>
        <w:p>
          <w:pPr>
            <w:pStyle w:val="6"/>
            <w:numPr>
              <w:ilvl w:val="0"/>
              <w:numId w:val="1"/>
            </w:numPr>
            <w:tabs>
              <w:tab w:val="left" w:pos="982"/>
              <w:tab w:val="left" w:leader="dot" w:pos="8107"/>
            </w:tabs>
            <w:ind w:left="981" w:hanging="421"/>
            <w:jc w:val="both"/>
            <w:rPr>
              <w:rFonts w:ascii="Times New Roman" w:hAnsi="Times New Roman" w:eastAsia="Calibri" w:cs="Times New Roman"/>
            </w:rPr>
          </w:pPr>
          <w:r>
            <w:fldChar w:fldCharType="begin"/>
          </w:r>
          <w:r>
            <w:instrText xml:space="preserve"> HYPERLINK \l "_TOC_250040" </w:instrText>
          </w:r>
          <w:r>
            <w:fldChar w:fldCharType="separate"/>
          </w:r>
          <w:r>
            <w:rPr>
              <w:rFonts w:ascii="Times New Roman" w:hAnsi="Times New Roman" w:cs="Times New Roman"/>
            </w:rPr>
            <w:t>保险公司农业大灾风险准备金税前扣除</w:t>
          </w:r>
          <w:r>
            <w:rPr>
              <w:rFonts w:ascii="Times New Roman" w:hAnsi="Times New Roman" w:cs="Times New Roman"/>
            </w:rPr>
            <w:tab/>
          </w:r>
          <w:r>
            <w:rPr>
              <w:rFonts w:ascii="Times New Roman" w:hAnsi="Times New Roman" w:eastAsia="Calibri" w:cs="Times New Roman"/>
            </w:rPr>
            <w:t>101</w:t>
          </w:r>
          <w:r>
            <w:rPr>
              <w:rFonts w:ascii="Times New Roman" w:hAnsi="Times New Roman" w:eastAsia="Calibri" w:cs="Times New Roman"/>
            </w:rPr>
            <w:fldChar w:fldCharType="end"/>
          </w:r>
        </w:p>
        <w:p>
          <w:pPr>
            <w:pStyle w:val="6"/>
            <w:numPr>
              <w:ilvl w:val="0"/>
              <w:numId w:val="1"/>
            </w:numPr>
            <w:tabs>
              <w:tab w:val="left" w:pos="982"/>
              <w:tab w:val="left" w:leader="dot" w:pos="8107"/>
            </w:tabs>
            <w:spacing w:before="129"/>
            <w:ind w:left="981" w:hanging="421"/>
            <w:jc w:val="both"/>
            <w:rPr>
              <w:rFonts w:ascii="Times New Roman" w:hAnsi="Times New Roman" w:eastAsia="Calibri" w:cs="Times New Roman"/>
            </w:rPr>
          </w:pPr>
          <w:r>
            <w:fldChar w:fldCharType="begin"/>
          </w:r>
          <w:r>
            <w:instrText xml:space="preserve"> HYPERLINK \l "_TOC_250039" </w:instrText>
          </w:r>
          <w:r>
            <w:fldChar w:fldCharType="separate"/>
          </w:r>
          <w:r>
            <w:rPr>
              <w:rFonts w:ascii="Times New Roman" w:hAnsi="Times New Roman" w:cs="Times New Roman"/>
            </w:rPr>
            <w:t>农村信用社等金融机构提供金融服务可选择适用简易计税方法缴纳增值税</w:t>
          </w:r>
          <w:r>
            <w:rPr>
              <w:rFonts w:ascii="Times New Roman" w:hAnsi="Times New Roman" w:cs="Times New Roman"/>
            </w:rPr>
            <w:tab/>
          </w:r>
          <w:r>
            <w:rPr>
              <w:rFonts w:ascii="Times New Roman" w:hAnsi="Times New Roman" w:eastAsia="Calibri" w:cs="Times New Roman"/>
            </w:rPr>
            <w:t>10</w:t>
          </w:r>
          <w:r>
            <w:rPr>
              <w:rFonts w:ascii="Times New Roman" w:hAnsi="Times New Roman" w:cs="Times New Roman" w:eastAsiaTheme="minorEastAsia"/>
            </w:rPr>
            <w:t>2</w:t>
          </w:r>
          <w:r>
            <w:rPr>
              <w:rFonts w:ascii="Times New Roman" w:hAnsi="Times New Roman" w:cs="Times New Roman" w:eastAsiaTheme="minorEastAsia"/>
            </w:rPr>
            <w:fldChar w:fldCharType="end"/>
          </w:r>
        </w:p>
        <w:p>
          <w:pPr>
            <w:pStyle w:val="6"/>
            <w:numPr>
              <w:ilvl w:val="0"/>
              <w:numId w:val="1"/>
            </w:numPr>
            <w:tabs>
              <w:tab w:val="left" w:pos="982"/>
              <w:tab w:val="left" w:leader="dot" w:pos="8107"/>
            </w:tabs>
            <w:spacing w:after="240" w:line="357" w:lineRule="auto"/>
            <w:ind w:left="561" w:right="359" w:firstLine="0"/>
            <w:jc w:val="both"/>
            <w:rPr>
              <w:rFonts w:ascii="Times New Roman" w:hAnsi="Times New Roman" w:eastAsia="Calibri" w:cs="Times New Roman"/>
            </w:rPr>
          </w:pPr>
          <w:r>
            <w:fldChar w:fldCharType="begin"/>
          </w:r>
          <w:r>
            <w:instrText xml:space="preserve"> HYPERLINK \l "_TOC_250038" </w:instrText>
          </w:r>
          <w:r>
            <w:fldChar w:fldCharType="separate"/>
          </w:r>
          <w:r>
            <w:rPr>
              <w:rFonts w:ascii="Times New Roman" w:hAnsi="Times New Roman" w:cs="Times New Roman"/>
            </w:rPr>
            <w:t>中国农业银行三农金融事业部涉农贷款利息收入可选择适用简易计税方法缴纳增</w:t>
          </w:r>
          <w:r>
            <w:rPr>
              <w:rFonts w:ascii="Times New Roman" w:hAnsi="Times New Roman" w:cs="Times New Roman"/>
              <w:w w:val="95"/>
            </w:rPr>
            <w:t>值税</w:t>
          </w:r>
          <w:r>
            <w:rPr>
              <w:rFonts w:ascii="Times New Roman" w:hAnsi="Times New Roman" w:cs="Times New Roman"/>
              <w:w w:val="95"/>
            </w:rPr>
            <w:tab/>
          </w:r>
          <w:r>
            <w:rPr>
              <w:rFonts w:ascii="Times New Roman" w:hAnsi="Times New Roman" w:cs="Times New Roman"/>
              <w:w w:val="95"/>
            </w:rPr>
            <w:tab/>
          </w:r>
          <w:r>
            <w:rPr>
              <w:rFonts w:ascii="Times New Roman" w:hAnsi="Times New Roman" w:eastAsia="Calibri" w:cs="Times New Roman"/>
              <w:spacing w:val="-7"/>
            </w:rPr>
            <w:t>10</w:t>
          </w:r>
          <w:r>
            <w:rPr>
              <w:rFonts w:ascii="Times New Roman" w:hAnsi="Times New Roman" w:cs="Times New Roman" w:eastAsiaTheme="minorEastAsia"/>
              <w:spacing w:val="-7"/>
            </w:rPr>
            <w:t>3</w:t>
          </w:r>
          <w:r>
            <w:rPr>
              <w:rFonts w:ascii="Times New Roman" w:hAnsi="Times New Roman" w:cs="Times New Roman" w:eastAsiaTheme="minorEastAsia"/>
              <w:spacing w:val="-7"/>
            </w:rPr>
            <w:fldChar w:fldCharType="end"/>
          </w:r>
        </w:p>
        <w:p>
          <w:pPr>
            <w:pStyle w:val="6"/>
            <w:numPr>
              <w:ilvl w:val="0"/>
              <w:numId w:val="1"/>
            </w:numPr>
            <w:tabs>
              <w:tab w:val="left" w:pos="982"/>
              <w:tab w:val="left" w:leader="dot" w:pos="8107"/>
            </w:tabs>
            <w:spacing w:before="52" w:line="357" w:lineRule="auto"/>
            <w:ind w:left="561" w:right="359" w:firstLine="0"/>
            <w:jc w:val="both"/>
            <w:rPr>
              <w:rFonts w:ascii="Times New Roman" w:hAnsi="Times New Roman" w:eastAsia="Calibri" w:cs="Times New Roman"/>
            </w:rPr>
          </w:pPr>
          <w:r>
            <w:fldChar w:fldCharType="begin"/>
          </w:r>
          <w:r>
            <w:instrText xml:space="preserve"> HYPERLINK \l "_TOC_250037" </w:instrText>
          </w:r>
          <w:r>
            <w:fldChar w:fldCharType="separate"/>
          </w:r>
          <w:r>
            <w:rPr>
              <w:rFonts w:ascii="Times New Roman" w:hAnsi="Times New Roman" w:cs="Times New Roman"/>
            </w:rPr>
            <w:t>中国邮政储蓄银行三农金融事业部涉农贷款利息收入可选择适用简易计税方法缴纳增值税</w:t>
          </w:r>
          <w:r>
            <w:rPr>
              <w:rFonts w:ascii="Times New Roman" w:hAnsi="Times New Roman" w:cs="Times New Roman"/>
            </w:rPr>
            <w:tab/>
          </w:r>
          <w:r>
            <w:rPr>
              <w:rFonts w:ascii="Times New Roman" w:hAnsi="Times New Roman" w:eastAsia="Calibri" w:cs="Times New Roman"/>
              <w:spacing w:val="-7"/>
            </w:rPr>
            <w:t>10</w:t>
          </w:r>
          <w:r>
            <w:rPr>
              <w:rFonts w:ascii="Times New Roman" w:hAnsi="Times New Roman" w:cs="Times New Roman" w:eastAsiaTheme="minorEastAsia"/>
              <w:spacing w:val="-7"/>
            </w:rPr>
            <w:t>5</w:t>
          </w:r>
          <w:r>
            <w:rPr>
              <w:rFonts w:ascii="Times New Roman" w:hAnsi="Times New Roman" w:cs="Times New Roman" w:eastAsiaTheme="minorEastAsia"/>
              <w:spacing w:val="-7"/>
            </w:rPr>
            <w:fldChar w:fldCharType="end"/>
          </w:r>
        </w:p>
        <w:p>
          <w:pPr>
            <w:pStyle w:val="6"/>
            <w:numPr>
              <w:ilvl w:val="0"/>
              <w:numId w:val="1"/>
            </w:numPr>
            <w:tabs>
              <w:tab w:val="left" w:pos="982"/>
              <w:tab w:val="left" w:leader="dot" w:pos="8107"/>
            </w:tabs>
            <w:spacing w:before="0"/>
            <w:ind w:left="981" w:hanging="421"/>
            <w:jc w:val="both"/>
            <w:rPr>
              <w:rFonts w:ascii="Times New Roman" w:hAnsi="Times New Roman" w:eastAsia="Calibri" w:cs="Times New Roman"/>
            </w:rPr>
          </w:pPr>
          <w:r>
            <w:fldChar w:fldCharType="begin"/>
          </w:r>
          <w:r>
            <w:instrText xml:space="preserve"> HYPERLINK \l "_TOC_250036" </w:instrText>
          </w:r>
          <w:r>
            <w:fldChar w:fldCharType="separate"/>
          </w:r>
          <w:r>
            <w:rPr>
              <w:rFonts w:ascii="Times New Roman" w:hAnsi="Times New Roman" w:cs="Times New Roman"/>
            </w:rPr>
            <w:t>金融机构与小型微型企业签订借款合同免征印花税</w:t>
          </w:r>
          <w:r>
            <w:rPr>
              <w:rFonts w:ascii="Times New Roman" w:hAnsi="Times New Roman" w:cs="Times New Roman"/>
            </w:rPr>
            <w:tab/>
          </w:r>
          <w:r>
            <w:rPr>
              <w:rFonts w:ascii="Times New Roman" w:hAnsi="Times New Roman" w:eastAsia="Calibri" w:cs="Times New Roman"/>
            </w:rPr>
            <w:t>10</w:t>
          </w:r>
          <w:r>
            <w:rPr>
              <w:rFonts w:ascii="Times New Roman" w:hAnsi="Times New Roman" w:cs="Times New Roman" w:eastAsiaTheme="minorEastAsia"/>
            </w:rPr>
            <w:t>7</w:t>
          </w:r>
          <w:r>
            <w:rPr>
              <w:rFonts w:ascii="Times New Roman" w:hAnsi="Times New Roman" w:cs="Times New Roman" w:eastAsiaTheme="minorEastAsia"/>
            </w:rPr>
            <w:fldChar w:fldCharType="end"/>
          </w:r>
        </w:p>
        <w:p>
          <w:pPr>
            <w:pStyle w:val="11"/>
            <w:tabs>
              <w:tab w:val="left" w:leader="dot" w:pos="8107"/>
            </w:tabs>
            <w:spacing w:before="129"/>
            <w:jc w:val="both"/>
            <w:rPr>
              <w:rFonts w:ascii="Times New Roman" w:hAnsi="Times New Roman" w:eastAsia="Calibri" w:cs="Times New Roman"/>
            </w:rPr>
          </w:pPr>
          <w:r>
            <w:fldChar w:fldCharType="begin"/>
          </w:r>
          <w:r>
            <w:instrText xml:space="preserve"> HYPERLINK \l "_TOC_250035" </w:instrText>
          </w:r>
          <w:r>
            <w:fldChar w:fldCharType="separate"/>
          </w:r>
          <w:r>
            <w:rPr>
              <w:rFonts w:ascii="Times New Roman" w:hAnsi="Times New Roman" w:cs="Times New Roman"/>
            </w:rPr>
            <w:t>（二）小额贷款公司贷款税收优惠</w:t>
          </w:r>
          <w:r>
            <w:rPr>
              <w:rFonts w:ascii="Times New Roman" w:hAnsi="Times New Roman" w:cs="Times New Roman"/>
            </w:rPr>
            <w:tab/>
          </w:r>
          <w:r>
            <w:rPr>
              <w:rFonts w:ascii="Times New Roman" w:hAnsi="Times New Roman" w:eastAsia="Calibri" w:cs="Times New Roman"/>
            </w:rPr>
            <w:t>10</w:t>
          </w:r>
          <w:r>
            <w:rPr>
              <w:rFonts w:ascii="Times New Roman" w:hAnsi="Times New Roman" w:cs="Times New Roman" w:eastAsiaTheme="minorEastAsia"/>
            </w:rPr>
            <w:t>8</w:t>
          </w:r>
          <w:r>
            <w:rPr>
              <w:rFonts w:ascii="Times New Roman" w:hAnsi="Times New Roman" w:cs="Times New Roman" w:eastAsiaTheme="minorEastAsia"/>
            </w:rPr>
            <w:fldChar w:fldCharType="end"/>
          </w:r>
        </w:p>
        <w:p>
          <w:pPr>
            <w:pStyle w:val="6"/>
            <w:numPr>
              <w:ilvl w:val="0"/>
              <w:numId w:val="1"/>
            </w:numPr>
            <w:tabs>
              <w:tab w:val="left" w:pos="982"/>
              <w:tab w:val="left" w:leader="dot" w:pos="8107"/>
            </w:tabs>
            <w:ind w:left="981" w:hanging="421"/>
            <w:jc w:val="both"/>
            <w:rPr>
              <w:rFonts w:ascii="Times New Roman" w:hAnsi="Times New Roman" w:eastAsia="Calibri" w:cs="Times New Roman"/>
            </w:rPr>
          </w:pPr>
          <w:r>
            <w:fldChar w:fldCharType="begin"/>
          </w:r>
          <w:r>
            <w:instrText xml:space="preserve"> HYPERLINK \l "_TOC_250034" </w:instrText>
          </w:r>
          <w:r>
            <w:fldChar w:fldCharType="separate"/>
          </w:r>
          <w:r>
            <w:rPr>
              <w:rFonts w:ascii="Times New Roman" w:hAnsi="Times New Roman" w:cs="Times New Roman"/>
            </w:rPr>
            <w:t>小额贷款公司农户小额贷款利息收入免征增值税</w:t>
          </w:r>
          <w:r>
            <w:rPr>
              <w:rFonts w:ascii="Times New Roman" w:hAnsi="Times New Roman" w:cs="Times New Roman"/>
            </w:rPr>
            <w:tab/>
          </w:r>
          <w:r>
            <w:rPr>
              <w:rFonts w:ascii="Times New Roman" w:hAnsi="Times New Roman" w:eastAsia="Calibri" w:cs="Times New Roman"/>
            </w:rPr>
            <w:t>10</w:t>
          </w:r>
          <w:r>
            <w:rPr>
              <w:rFonts w:ascii="Times New Roman" w:hAnsi="Times New Roman" w:cs="Times New Roman" w:eastAsiaTheme="minorEastAsia"/>
            </w:rPr>
            <w:t>8</w:t>
          </w:r>
          <w:r>
            <w:rPr>
              <w:rFonts w:ascii="Times New Roman" w:hAnsi="Times New Roman" w:cs="Times New Roman" w:eastAsiaTheme="minorEastAsia"/>
            </w:rPr>
            <w:fldChar w:fldCharType="end"/>
          </w:r>
        </w:p>
        <w:p>
          <w:pPr>
            <w:pStyle w:val="6"/>
            <w:numPr>
              <w:ilvl w:val="0"/>
              <w:numId w:val="1"/>
            </w:numPr>
            <w:tabs>
              <w:tab w:val="left" w:pos="982"/>
              <w:tab w:val="left" w:leader="dot" w:pos="8107"/>
            </w:tabs>
            <w:ind w:left="981" w:hanging="421"/>
            <w:jc w:val="both"/>
            <w:rPr>
              <w:rFonts w:ascii="Times New Roman" w:hAnsi="Times New Roman" w:eastAsia="Calibri" w:cs="Times New Roman"/>
            </w:rPr>
          </w:pPr>
          <w:r>
            <w:fldChar w:fldCharType="begin"/>
          </w:r>
          <w:r>
            <w:instrText xml:space="preserve"> HYPERLINK \l "_TOC_250033" </w:instrText>
          </w:r>
          <w:r>
            <w:fldChar w:fldCharType="separate"/>
          </w:r>
          <w:r>
            <w:rPr>
              <w:rFonts w:ascii="Times New Roman" w:hAnsi="Times New Roman" w:cs="Times New Roman"/>
            </w:rPr>
            <w:t>小额贷款公司农户小额贷款利息收入企业所得税减计收入</w:t>
          </w:r>
          <w:r>
            <w:rPr>
              <w:rFonts w:ascii="Times New Roman" w:hAnsi="Times New Roman" w:cs="Times New Roman"/>
            </w:rPr>
            <w:tab/>
          </w:r>
          <w:r>
            <w:rPr>
              <w:rFonts w:ascii="Times New Roman" w:hAnsi="Times New Roman" w:eastAsia="Calibri" w:cs="Times New Roman"/>
            </w:rPr>
            <w:t>1</w:t>
          </w:r>
          <w:r>
            <w:rPr>
              <w:rFonts w:ascii="Times New Roman" w:hAnsi="Times New Roman" w:cs="Times New Roman" w:eastAsiaTheme="minorEastAsia"/>
            </w:rPr>
            <w:t>09</w:t>
          </w:r>
          <w:r>
            <w:rPr>
              <w:rFonts w:ascii="Times New Roman" w:hAnsi="Times New Roman" w:cs="Times New Roman" w:eastAsiaTheme="minorEastAsia"/>
            </w:rPr>
            <w:fldChar w:fldCharType="end"/>
          </w:r>
        </w:p>
        <w:p>
          <w:pPr>
            <w:pStyle w:val="6"/>
            <w:numPr>
              <w:ilvl w:val="0"/>
              <w:numId w:val="1"/>
            </w:numPr>
            <w:tabs>
              <w:tab w:val="left" w:pos="982"/>
              <w:tab w:val="left" w:leader="dot" w:pos="8107"/>
            </w:tabs>
            <w:spacing w:before="129"/>
            <w:ind w:left="981" w:hanging="421"/>
            <w:jc w:val="both"/>
            <w:rPr>
              <w:rFonts w:ascii="Times New Roman" w:hAnsi="Times New Roman" w:eastAsia="Calibri" w:cs="Times New Roman"/>
            </w:rPr>
          </w:pPr>
          <w:r>
            <w:fldChar w:fldCharType="begin"/>
          </w:r>
          <w:r>
            <w:instrText xml:space="preserve"> HYPERLINK \l "_TOC_250032" </w:instrText>
          </w:r>
          <w:r>
            <w:fldChar w:fldCharType="separate"/>
          </w:r>
          <w:r>
            <w:rPr>
              <w:rFonts w:ascii="Times New Roman" w:hAnsi="Times New Roman" w:cs="Times New Roman"/>
            </w:rPr>
            <w:t>小额贷款公司贷款损失准备金企业所得税税前扣除</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1</w:t>
          </w:r>
          <w:r>
            <w:rPr>
              <w:rFonts w:ascii="Times New Roman" w:hAnsi="Times New Roman" w:cs="Times New Roman" w:eastAsiaTheme="minorEastAsia"/>
            </w:rPr>
            <w:fldChar w:fldCharType="end"/>
          </w:r>
        </w:p>
        <w:p>
          <w:pPr>
            <w:pStyle w:val="11"/>
            <w:tabs>
              <w:tab w:val="left" w:leader="dot" w:pos="8107"/>
            </w:tabs>
            <w:jc w:val="both"/>
            <w:rPr>
              <w:rFonts w:ascii="Times New Roman" w:hAnsi="Times New Roman" w:eastAsia="Calibri" w:cs="Times New Roman"/>
            </w:rPr>
          </w:pPr>
          <w:r>
            <w:fldChar w:fldCharType="begin"/>
          </w:r>
          <w:r>
            <w:instrText xml:space="preserve"> HYPERLINK \l "_TOC_250031" </w:instrText>
          </w:r>
          <w:r>
            <w:fldChar w:fldCharType="separate"/>
          </w:r>
          <w:r>
            <w:rPr>
              <w:rFonts w:ascii="Times New Roman" w:hAnsi="Times New Roman" w:cs="Times New Roman"/>
            </w:rPr>
            <w:t>（三）融资担保及再担保业务税收优惠</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2</w:t>
          </w:r>
          <w:r>
            <w:rPr>
              <w:rFonts w:ascii="Times New Roman" w:hAnsi="Times New Roman" w:cs="Times New Roman" w:eastAsiaTheme="minorEastAsia"/>
            </w:rPr>
            <w:fldChar w:fldCharType="end"/>
          </w:r>
        </w:p>
        <w:p>
          <w:pPr>
            <w:pStyle w:val="6"/>
            <w:numPr>
              <w:ilvl w:val="0"/>
              <w:numId w:val="1"/>
            </w:numPr>
            <w:tabs>
              <w:tab w:val="left" w:pos="982"/>
              <w:tab w:val="left" w:leader="dot" w:pos="8107"/>
            </w:tabs>
            <w:spacing w:before="131"/>
            <w:ind w:left="981" w:hanging="421"/>
            <w:jc w:val="both"/>
            <w:rPr>
              <w:rFonts w:ascii="Times New Roman" w:hAnsi="Times New Roman" w:eastAsia="Calibri" w:cs="Times New Roman"/>
            </w:rPr>
          </w:pPr>
          <w:r>
            <w:fldChar w:fldCharType="begin"/>
          </w:r>
          <w:r>
            <w:instrText xml:space="preserve"> HYPERLINK \l "_TOC_250030" </w:instrText>
          </w:r>
          <w:r>
            <w:fldChar w:fldCharType="separate"/>
          </w:r>
          <w:r>
            <w:rPr>
              <w:rFonts w:ascii="Times New Roman" w:hAnsi="Times New Roman" w:cs="Times New Roman"/>
            </w:rPr>
            <w:t>为农户及小型微型企业提供融资担保及再担保业务免征增值税</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2</w:t>
          </w:r>
          <w:r>
            <w:rPr>
              <w:rFonts w:ascii="Times New Roman" w:hAnsi="Times New Roman" w:cs="Times New Roman" w:eastAsiaTheme="minorEastAsia"/>
            </w:rPr>
            <w:fldChar w:fldCharType="end"/>
          </w:r>
        </w:p>
        <w:p>
          <w:pPr>
            <w:pStyle w:val="6"/>
            <w:numPr>
              <w:ilvl w:val="0"/>
              <w:numId w:val="1"/>
            </w:numPr>
            <w:tabs>
              <w:tab w:val="left" w:pos="982"/>
              <w:tab w:val="left" w:leader="dot" w:pos="8107"/>
            </w:tabs>
            <w:spacing w:before="130"/>
            <w:ind w:left="981" w:hanging="421"/>
            <w:jc w:val="both"/>
            <w:rPr>
              <w:rFonts w:ascii="Times New Roman" w:hAnsi="Times New Roman" w:eastAsia="Calibri" w:cs="Times New Roman"/>
            </w:rPr>
          </w:pPr>
          <w:r>
            <w:fldChar w:fldCharType="begin"/>
          </w:r>
          <w:r>
            <w:instrText xml:space="preserve"> HYPERLINK \l "_TOC_250029" </w:instrText>
          </w:r>
          <w:r>
            <w:fldChar w:fldCharType="separate"/>
          </w:r>
          <w:r>
            <w:rPr>
              <w:rFonts w:ascii="Times New Roman" w:hAnsi="Times New Roman" w:cs="Times New Roman"/>
            </w:rPr>
            <w:t>中小企业融资（信用）担保机构有关准备金企业所得税税前扣除</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4</w:t>
          </w:r>
          <w:r>
            <w:rPr>
              <w:rFonts w:ascii="Times New Roman" w:hAnsi="Times New Roman" w:cs="Times New Roman" w:eastAsiaTheme="minorEastAsia"/>
            </w:rPr>
            <w:fldChar w:fldCharType="end"/>
          </w:r>
        </w:p>
        <w:p>
          <w:pPr>
            <w:pStyle w:val="11"/>
            <w:tabs>
              <w:tab w:val="left" w:leader="dot" w:pos="8107"/>
            </w:tabs>
            <w:spacing w:before="131"/>
            <w:jc w:val="both"/>
            <w:rPr>
              <w:rFonts w:ascii="Times New Roman" w:hAnsi="Times New Roman" w:eastAsia="Calibri" w:cs="Times New Roman"/>
            </w:rPr>
          </w:pPr>
          <w:r>
            <w:fldChar w:fldCharType="begin"/>
          </w:r>
          <w:r>
            <w:instrText xml:space="preserve"> HYPERLINK \l "_TOC_250028" </w:instrText>
          </w:r>
          <w:r>
            <w:fldChar w:fldCharType="separate"/>
          </w:r>
          <w:r>
            <w:rPr>
              <w:rFonts w:ascii="Times New Roman" w:hAnsi="Times New Roman" w:cs="Times New Roman"/>
            </w:rPr>
            <w:t>（四）农牧保险业务税收优惠</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5</w:t>
          </w:r>
          <w:r>
            <w:rPr>
              <w:rFonts w:ascii="Times New Roman" w:hAnsi="Times New Roman" w:cs="Times New Roman" w:eastAsiaTheme="minorEastAsia"/>
            </w:rPr>
            <w:fldChar w:fldCharType="end"/>
          </w:r>
        </w:p>
        <w:p>
          <w:pPr>
            <w:pStyle w:val="6"/>
            <w:numPr>
              <w:ilvl w:val="0"/>
              <w:numId w:val="1"/>
            </w:numPr>
            <w:tabs>
              <w:tab w:val="left" w:pos="982"/>
              <w:tab w:val="left" w:leader="dot" w:pos="8107"/>
            </w:tabs>
            <w:ind w:left="981" w:hanging="421"/>
            <w:jc w:val="both"/>
            <w:rPr>
              <w:rFonts w:ascii="Times New Roman" w:hAnsi="Times New Roman" w:eastAsia="Calibri" w:cs="Times New Roman"/>
            </w:rPr>
          </w:pPr>
          <w:r>
            <w:fldChar w:fldCharType="begin"/>
          </w:r>
          <w:r>
            <w:instrText xml:space="preserve"> HYPERLINK \l "_TOC_250027" </w:instrText>
          </w:r>
          <w:r>
            <w:fldChar w:fldCharType="separate"/>
          </w:r>
          <w:r>
            <w:rPr>
              <w:rFonts w:ascii="Times New Roman" w:hAnsi="Times New Roman" w:cs="Times New Roman"/>
            </w:rPr>
            <w:t>农牧保险业务免征增值税</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5</w:t>
          </w:r>
          <w:r>
            <w:rPr>
              <w:rFonts w:ascii="Times New Roman" w:hAnsi="Times New Roman" w:cs="Times New Roman" w:eastAsiaTheme="minorEastAsia"/>
            </w:rPr>
            <w:fldChar w:fldCharType="end"/>
          </w:r>
        </w:p>
        <w:p>
          <w:pPr>
            <w:pStyle w:val="6"/>
            <w:numPr>
              <w:ilvl w:val="0"/>
              <w:numId w:val="1"/>
            </w:numPr>
            <w:tabs>
              <w:tab w:val="left" w:pos="982"/>
              <w:tab w:val="left" w:leader="dot" w:pos="8107"/>
            </w:tabs>
            <w:spacing w:before="129"/>
            <w:ind w:left="981" w:hanging="421"/>
            <w:jc w:val="both"/>
            <w:rPr>
              <w:rFonts w:ascii="Times New Roman" w:hAnsi="Times New Roman" w:eastAsia="Calibri" w:cs="Times New Roman"/>
            </w:rPr>
          </w:pPr>
          <w:r>
            <w:fldChar w:fldCharType="begin"/>
          </w:r>
          <w:r>
            <w:instrText xml:space="preserve"> HYPERLINK \l "_TOC_250026" </w:instrText>
          </w:r>
          <w:r>
            <w:fldChar w:fldCharType="separate"/>
          </w:r>
          <w:r>
            <w:rPr>
              <w:rFonts w:ascii="Times New Roman" w:hAnsi="Times New Roman" w:cs="Times New Roman"/>
            </w:rPr>
            <w:t>保险公司种植业、养殖业保险业务企业所得税减计收入</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6</w:t>
          </w:r>
          <w:r>
            <w:rPr>
              <w:rFonts w:ascii="Times New Roman" w:hAnsi="Times New Roman" w:cs="Times New Roman" w:eastAsiaTheme="minorEastAsia"/>
            </w:rPr>
            <w:fldChar w:fldCharType="end"/>
          </w:r>
        </w:p>
        <w:p>
          <w:pPr>
            <w:pStyle w:val="6"/>
            <w:numPr>
              <w:ilvl w:val="0"/>
              <w:numId w:val="1"/>
            </w:numPr>
            <w:tabs>
              <w:tab w:val="left" w:pos="982"/>
              <w:tab w:val="left" w:leader="dot" w:pos="8107"/>
            </w:tabs>
            <w:ind w:left="981" w:hanging="421"/>
            <w:jc w:val="both"/>
            <w:rPr>
              <w:rFonts w:ascii="Times New Roman" w:hAnsi="Times New Roman" w:eastAsia="Calibri" w:cs="Times New Roman"/>
            </w:rPr>
          </w:pPr>
          <w:r>
            <w:fldChar w:fldCharType="begin"/>
          </w:r>
          <w:r>
            <w:instrText xml:space="preserve"> HYPERLINK \l "_TOC_250025" </w:instrText>
          </w:r>
          <w:r>
            <w:fldChar w:fldCharType="separate"/>
          </w:r>
          <w:r>
            <w:rPr>
              <w:rFonts w:ascii="Times New Roman" w:hAnsi="Times New Roman" w:cs="Times New Roman"/>
            </w:rPr>
            <w:t>农牧业畜类保险合同免征印花税</w:t>
          </w:r>
          <w:r>
            <w:rPr>
              <w:rFonts w:ascii="Times New Roman" w:hAnsi="Times New Roman" w:cs="Times New Roman"/>
            </w:rPr>
            <w:tab/>
          </w:r>
          <w:r>
            <w:rPr>
              <w:rFonts w:ascii="Times New Roman" w:hAnsi="Times New Roman" w:eastAsia="Calibri" w:cs="Times New Roman"/>
            </w:rPr>
            <w:t>11</w:t>
          </w:r>
          <w:r>
            <w:rPr>
              <w:rFonts w:ascii="Times New Roman" w:hAnsi="Times New Roman" w:cs="Times New Roman" w:eastAsiaTheme="minorEastAsia"/>
            </w:rPr>
            <w:t>7</w:t>
          </w:r>
          <w:r>
            <w:rPr>
              <w:rFonts w:ascii="Times New Roman" w:hAnsi="Times New Roman" w:cs="Times New Roman" w:eastAsiaTheme="minorEastAsia"/>
            </w:rPr>
            <w:fldChar w:fldCharType="end"/>
          </w:r>
        </w:p>
        <w:p>
          <w:pPr>
            <w:pStyle w:val="10"/>
            <w:tabs>
              <w:tab w:val="left" w:leader="dot" w:pos="8107"/>
            </w:tabs>
            <w:jc w:val="both"/>
            <w:rPr>
              <w:rFonts w:ascii="Times New Roman" w:hAnsi="Times New Roman" w:eastAsia="Calibri" w:cs="Times New Roman"/>
            </w:rPr>
          </w:pPr>
          <w:r>
            <w:fldChar w:fldCharType="begin"/>
          </w:r>
          <w:r>
            <w:instrText xml:space="preserve"> HYPERLINK \l "_TOC_250002" </w:instrText>
          </w:r>
          <w:r>
            <w:fldChar w:fldCharType="separate"/>
          </w:r>
          <w:r>
            <w:rPr>
              <w:rFonts w:ascii="Times New Roman" w:hAnsi="Times New Roman" w:cs="Times New Roman"/>
            </w:rPr>
            <w:t>五、鼓励社会力量加大乡村振兴捐赠</w:t>
          </w:r>
          <w:r>
            <w:rPr>
              <w:rFonts w:ascii="Times New Roman" w:hAnsi="Times New Roman" w:cs="Times New Roman"/>
            </w:rPr>
            <w:tab/>
          </w:r>
          <w:r>
            <w:rPr>
              <w:rFonts w:ascii="Times New Roman" w:hAnsi="Times New Roman" w:eastAsia="Calibri" w:cs="Times New Roman"/>
            </w:rPr>
            <w:t>1</w:t>
          </w:r>
          <w:r>
            <w:rPr>
              <w:rFonts w:ascii="Times New Roman" w:hAnsi="Times New Roman" w:cs="Times New Roman" w:eastAsiaTheme="minorEastAsia"/>
            </w:rPr>
            <w:t>17</w:t>
          </w:r>
          <w:r>
            <w:rPr>
              <w:rFonts w:ascii="Times New Roman" w:hAnsi="Times New Roman" w:cs="Times New Roman" w:eastAsiaTheme="minorEastAsia"/>
            </w:rPr>
            <w:fldChar w:fldCharType="end"/>
          </w:r>
        </w:p>
        <w:p>
          <w:pPr>
            <w:pStyle w:val="6"/>
            <w:numPr>
              <w:ilvl w:val="0"/>
              <w:numId w:val="1"/>
            </w:numPr>
            <w:tabs>
              <w:tab w:val="left" w:pos="1088"/>
              <w:tab w:val="left" w:leader="dot" w:pos="8107"/>
            </w:tabs>
            <w:spacing w:before="130"/>
            <w:ind w:left="1087" w:hanging="527"/>
            <w:jc w:val="both"/>
            <w:rPr>
              <w:rFonts w:ascii="Times New Roman" w:hAnsi="Times New Roman" w:eastAsia="Calibri" w:cs="Times New Roman"/>
            </w:rPr>
          </w:pPr>
          <w:r>
            <w:fldChar w:fldCharType="begin"/>
          </w:r>
          <w:r>
            <w:instrText xml:space="preserve"> HYPERLINK \l "_TOC_250001" </w:instrText>
          </w:r>
          <w:r>
            <w:fldChar w:fldCharType="separate"/>
          </w:r>
          <w:r>
            <w:rPr>
              <w:rFonts w:ascii="Times New Roman" w:hAnsi="Times New Roman" w:cs="Times New Roman"/>
            </w:rPr>
            <w:t>企业符合条件的扶贫捐赠所得税税前据实扣除</w:t>
          </w:r>
          <w:r>
            <w:rPr>
              <w:rFonts w:ascii="Times New Roman" w:hAnsi="Times New Roman" w:cs="Times New Roman"/>
            </w:rPr>
            <w:tab/>
          </w:r>
          <w:r>
            <w:rPr>
              <w:rFonts w:ascii="Times New Roman" w:hAnsi="Times New Roman" w:eastAsia="Calibri" w:cs="Times New Roman"/>
            </w:rPr>
            <w:t>1</w:t>
          </w:r>
          <w:r>
            <w:rPr>
              <w:rFonts w:ascii="Times New Roman" w:hAnsi="Times New Roman" w:cs="Times New Roman" w:eastAsiaTheme="minorEastAsia"/>
            </w:rPr>
            <w:t>17</w:t>
          </w:r>
          <w:r>
            <w:rPr>
              <w:rFonts w:ascii="Times New Roman" w:hAnsi="Times New Roman" w:cs="Times New Roman" w:eastAsiaTheme="minorEastAsia"/>
            </w:rPr>
            <w:fldChar w:fldCharType="end"/>
          </w:r>
        </w:p>
        <w:p>
          <w:pPr>
            <w:pStyle w:val="6"/>
            <w:numPr>
              <w:ilvl w:val="0"/>
              <w:numId w:val="1"/>
            </w:numPr>
            <w:tabs>
              <w:tab w:val="left" w:pos="1088"/>
              <w:tab w:val="left" w:leader="dot" w:pos="8107"/>
            </w:tabs>
            <w:spacing w:before="131"/>
            <w:ind w:left="1087" w:hanging="527"/>
            <w:jc w:val="both"/>
            <w:rPr>
              <w:rFonts w:ascii="Times New Roman" w:hAnsi="Times New Roman" w:eastAsia="Calibri" w:cs="Times New Roman"/>
            </w:rPr>
          </w:pPr>
          <w:r>
            <w:fldChar w:fldCharType="begin"/>
          </w:r>
          <w:r>
            <w:instrText xml:space="preserve"> HYPERLINK \l "_TOC_250000" </w:instrText>
          </w:r>
          <w:r>
            <w:fldChar w:fldCharType="separate"/>
          </w:r>
          <w:r>
            <w:rPr>
              <w:rFonts w:ascii="Times New Roman" w:hAnsi="Times New Roman" w:cs="Times New Roman"/>
            </w:rPr>
            <w:t>符合条件的扶贫货物捐赠免征增值税</w:t>
          </w:r>
          <w:r>
            <w:rPr>
              <w:rFonts w:ascii="Times New Roman" w:hAnsi="Times New Roman" w:cs="Times New Roman"/>
            </w:rPr>
            <w:tab/>
          </w:r>
          <w:r>
            <w:rPr>
              <w:rFonts w:ascii="Times New Roman" w:hAnsi="Times New Roman" w:eastAsia="Calibri" w:cs="Times New Roman"/>
            </w:rPr>
            <w:t>1</w:t>
          </w:r>
          <w:r>
            <w:rPr>
              <w:rFonts w:ascii="Times New Roman" w:hAnsi="Times New Roman" w:cs="Times New Roman" w:eastAsiaTheme="minorEastAsia"/>
            </w:rPr>
            <w:t>1</w:t>
          </w:r>
          <w:r>
            <w:rPr>
              <w:rFonts w:ascii="Times New Roman" w:hAnsi="Times New Roman" w:eastAsia="Calibri" w:cs="Times New Roman"/>
            </w:rPr>
            <w:t>9</w:t>
          </w:r>
          <w:r>
            <w:rPr>
              <w:rFonts w:ascii="Times New Roman" w:hAnsi="Times New Roman" w:eastAsia="Calibri" w:cs="Times New Roman"/>
            </w:rPr>
            <w:fldChar w:fldCharType="end"/>
          </w:r>
        </w:p>
        <w:p>
          <w:pPr>
            <w:pStyle w:val="6"/>
            <w:numPr>
              <w:ilvl w:val="0"/>
              <w:numId w:val="1"/>
            </w:numPr>
            <w:tabs>
              <w:tab w:val="left" w:pos="1088"/>
              <w:tab w:val="left" w:leader="dot" w:pos="8107"/>
            </w:tabs>
            <w:spacing w:line="355" w:lineRule="auto"/>
            <w:ind w:left="561" w:right="239" w:firstLine="0"/>
            <w:jc w:val="both"/>
            <w:rPr>
              <w:rFonts w:ascii="Times New Roman" w:hAnsi="Times New Roman" w:eastAsia="Calibri" w:cs="Times New Roman"/>
            </w:rPr>
          </w:pPr>
          <w:r>
            <w:rPr>
              <w:rFonts w:ascii="Times New Roman" w:hAnsi="Times New Roman" w:cs="Times New Roman"/>
            </w:rPr>
            <w:t>个人通过公益性社会组织或国家机关的公益慈善事业捐赠个人所得税税前扣除</w:t>
          </w:r>
          <w:r>
            <w:rPr>
              <w:rFonts w:ascii="Times New Roman" w:hAnsi="Times New Roman" w:eastAsia="Calibri" w:cs="Times New Roman"/>
              <w:w w:val="95"/>
            </w:rPr>
            <w:t>1</w:t>
          </w:r>
          <w:r>
            <w:rPr>
              <w:rFonts w:ascii="Times New Roman" w:hAnsi="Times New Roman" w:cs="Times New Roman" w:eastAsiaTheme="minorEastAsia"/>
              <w:w w:val="95"/>
            </w:rPr>
            <w:t>20</w:t>
          </w:r>
        </w:p>
        <w:p>
          <w:pPr>
            <w:pStyle w:val="6"/>
            <w:numPr>
              <w:ilvl w:val="0"/>
              <w:numId w:val="1"/>
            </w:numPr>
            <w:tabs>
              <w:tab w:val="left" w:pos="1088"/>
              <w:tab w:val="left" w:leader="dot" w:pos="8107"/>
            </w:tabs>
            <w:spacing w:line="355" w:lineRule="auto"/>
            <w:ind w:left="561" w:right="239" w:firstLine="0"/>
            <w:jc w:val="both"/>
            <w:rPr>
              <w:rFonts w:ascii="Times New Roman" w:hAnsi="Times New Roman" w:eastAsia="Calibri" w:cs="Times New Roman"/>
            </w:rPr>
            <w:sectPr>
              <w:pgSz w:w="11910" w:h="16840"/>
              <w:pgMar w:top="1500" w:right="1440" w:bottom="1798" w:left="1678" w:header="0" w:footer="992" w:gutter="0"/>
              <w:pgNumType w:fmt="upperRoman"/>
              <w:cols w:space="720" w:num="1"/>
            </w:sectPr>
          </w:pPr>
          <w:r>
            <w:rPr>
              <w:rFonts w:ascii="Times New Roman" w:hAnsi="Times New Roman" w:cs="Times New Roman"/>
            </w:rPr>
            <w:t>境外捐赠人捐赠慈善物资免征进口环节增值税</w:t>
          </w:r>
          <w:r>
            <w:rPr>
              <w:rFonts w:ascii="Times New Roman" w:hAnsi="Times New Roman" w:cs="Times New Roman"/>
            </w:rPr>
            <w:tab/>
          </w:r>
          <w:r>
            <w:rPr>
              <w:rFonts w:ascii="Times New Roman" w:hAnsi="Times New Roman" w:cs="Times New Roman" w:eastAsiaTheme="minorEastAsia"/>
            </w:rPr>
            <w:t>122</w:t>
          </w:r>
        </w:p>
      </w:sdtContent>
    </w:sdt>
    <w:p>
      <w:pPr>
        <w:pStyle w:val="3"/>
        <w:jc w:val="both"/>
        <w:rPr>
          <w:rFonts w:ascii="Times New Roman" w:hAnsi="Times New Roman" w:cs="Times New Roman"/>
        </w:rPr>
      </w:pPr>
      <w:r>
        <w:rPr>
          <w:rFonts w:ascii="Times New Roman" w:hAnsi="Times New Roman" w:cs="Times New Roman"/>
        </w:rPr>
        <w:t>一、支持农村基础设施建设</w:t>
      </w:r>
    </w:p>
    <w:p>
      <w:pPr>
        <w:spacing w:before="319"/>
        <w:ind w:left="120"/>
        <w:jc w:val="both"/>
        <w:rPr>
          <w:rFonts w:ascii="Times New Roman" w:hAnsi="Times New Roman" w:eastAsia="楷体" w:cs="Times New Roman"/>
          <w:b/>
          <w:sz w:val="36"/>
        </w:rPr>
      </w:pPr>
      <w:r>
        <w:rPr>
          <w:rFonts w:ascii="Times New Roman" w:hAnsi="Times New Roman" w:eastAsia="楷体" w:cs="Times New Roman"/>
          <w:b/>
          <w:sz w:val="36"/>
        </w:rPr>
        <w:t>（一）基础设施建设税收优惠</w:t>
      </w:r>
    </w:p>
    <w:p>
      <w:pPr>
        <w:pStyle w:val="5"/>
        <w:spacing w:before="1"/>
        <w:jc w:val="both"/>
        <w:rPr>
          <w:rFonts w:ascii="Times New Roman" w:hAnsi="Times New Roman" w:cs="Times New Roman"/>
          <w:b/>
          <w:sz w:val="27"/>
        </w:rPr>
      </w:pPr>
    </w:p>
    <w:p>
      <w:pPr>
        <w:pStyle w:val="4"/>
        <w:numPr>
          <w:ilvl w:val="0"/>
          <w:numId w:val="2"/>
        </w:numPr>
        <w:tabs>
          <w:tab w:val="left" w:pos="540"/>
        </w:tabs>
        <w:spacing w:line="364" w:lineRule="auto"/>
        <w:ind w:right="355" w:hanging="454"/>
        <w:jc w:val="both"/>
        <w:rPr>
          <w:rFonts w:ascii="Times New Roman" w:hAnsi="Times New Roman" w:cs="Times New Roman"/>
        </w:rPr>
      </w:pPr>
      <w:r>
        <w:rPr>
          <w:rFonts w:ascii="Times New Roman" w:hAnsi="Times New Roman" w:cs="Times New Roman"/>
          <w:spacing w:val="-8"/>
          <w:w w:val="95"/>
        </w:rPr>
        <w:t>国家重点扶持的公共基础设施项目企业所得税“三免三减</w:t>
      </w:r>
      <w:r>
        <w:rPr>
          <w:rFonts w:ascii="Times New Roman" w:hAnsi="Times New Roman" w:cs="Times New Roman"/>
          <w:spacing w:val="-8"/>
        </w:rPr>
        <w:t>半”</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从事国家重点扶持的公共基础设施项目的企业。</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企业从事国家重点扶持的公共基础设施项目的投资经营的所得，自项目取得第一笔生产经营收入所属纳税年度起，第一年至第三年免征企业所得税，第四年至第六年减半征收企业所得税。</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2"/>
        </w:numPr>
        <w:tabs>
          <w:tab w:val="left" w:pos="1083"/>
        </w:tabs>
        <w:spacing w:line="364" w:lineRule="auto"/>
        <w:ind w:right="357" w:firstLine="640"/>
        <w:jc w:val="both"/>
        <w:rPr>
          <w:rFonts w:ascii="Times New Roman" w:hAnsi="Times New Roman" w:cs="Times New Roman"/>
          <w:sz w:val="32"/>
        </w:rPr>
      </w:pPr>
      <w:r>
        <w:rPr>
          <w:rFonts w:ascii="Times New Roman" w:hAnsi="Times New Roman" w:cs="Times New Roman"/>
          <w:sz w:val="32"/>
          <w:szCs w:val="32"/>
        </w:rPr>
        <w:t>国家重点扶持的公共基础设施项目，是指《公共基础设施项目企业所得税优惠目录》规定的港口码头、机场、铁路、公路、城市公共交通、电力、水利等项目。</w:t>
      </w:r>
    </w:p>
    <w:p>
      <w:pPr>
        <w:pStyle w:val="19"/>
        <w:numPr>
          <w:ilvl w:val="1"/>
          <w:numId w:val="2"/>
        </w:numPr>
        <w:tabs>
          <w:tab w:val="left" w:pos="1083"/>
        </w:tabs>
        <w:spacing w:before="30" w:line="365" w:lineRule="auto"/>
        <w:ind w:left="110" w:leftChars="50" w:right="315" w:firstLine="641"/>
        <w:jc w:val="both"/>
        <w:rPr>
          <w:rFonts w:ascii="Times New Roman" w:hAnsi="Times New Roman" w:cs="Times New Roman"/>
          <w:sz w:val="32"/>
          <w:szCs w:val="32"/>
        </w:rPr>
      </w:pPr>
      <w:r>
        <w:rPr>
          <w:rFonts w:ascii="Times New Roman" w:hAnsi="Times New Roman" w:cs="Times New Roman"/>
          <w:sz w:val="32"/>
          <w:szCs w:val="32"/>
        </w:rPr>
        <w:t>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pPr>
        <w:pStyle w:val="19"/>
        <w:numPr>
          <w:ilvl w:val="0"/>
          <w:numId w:val="3"/>
        </w:numPr>
        <w:tabs>
          <w:tab w:val="left" w:pos="1561"/>
        </w:tabs>
        <w:spacing w:before="1"/>
        <w:ind w:hanging="801"/>
        <w:jc w:val="both"/>
        <w:rPr>
          <w:rFonts w:ascii="Times New Roman" w:hAnsi="Times New Roman" w:cs="Times New Roman"/>
          <w:sz w:val="32"/>
        </w:rPr>
      </w:pPr>
      <w:r>
        <w:rPr>
          <w:rFonts w:ascii="Times New Roman" w:hAnsi="Times New Roman" w:cs="Times New Roman"/>
          <w:sz w:val="32"/>
        </w:rPr>
        <w:t>不同批次在空间上相互独立。</w:t>
      </w:r>
    </w:p>
    <w:p>
      <w:pPr>
        <w:pStyle w:val="19"/>
        <w:numPr>
          <w:ilvl w:val="0"/>
          <w:numId w:val="3"/>
        </w:numPr>
        <w:tabs>
          <w:tab w:val="left" w:pos="1561"/>
        </w:tabs>
        <w:spacing w:before="214"/>
        <w:ind w:hanging="801"/>
        <w:jc w:val="both"/>
        <w:rPr>
          <w:rFonts w:ascii="Times New Roman" w:hAnsi="Times New Roman" w:cs="Times New Roman"/>
          <w:sz w:val="32"/>
        </w:rPr>
      </w:pPr>
      <w:r>
        <w:rPr>
          <w:rFonts w:ascii="Times New Roman" w:hAnsi="Times New Roman" w:cs="Times New Roman"/>
          <w:sz w:val="32"/>
        </w:rPr>
        <w:t>每一批次自身具备取得收入的功能。</w:t>
      </w:r>
    </w:p>
    <w:p>
      <w:pPr>
        <w:pStyle w:val="19"/>
        <w:numPr>
          <w:ilvl w:val="0"/>
          <w:numId w:val="3"/>
        </w:numPr>
        <w:tabs>
          <w:tab w:val="left" w:pos="1561"/>
        </w:tabs>
        <w:spacing w:before="214" w:line="364" w:lineRule="auto"/>
        <w:ind w:left="120" w:right="199" w:firstLine="640"/>
        <w:jc w:val="both"/>
        <w:rPr>
          <w:rFonts w:ascii="Times New Roman" w:hAnsi="Times New Roman" w:cs="Times New Roman"/>
          <w:sz w:val="32"/>
        </w:rPr>
      </w:pPr>
      <w:r>
        <w:rPr>
          <w:rFonts w:ascii="Times New Roman" w:hAnsi="Times New Roman" w:cs="Times New Roman"/>
          <w:sz w:val="32"/>
        </w:rPr>
        <w:t>以每一批次为单位进行会计核算，单独计算所得， 并合理分摊期间费用。</w:t>
      </w:r>
    </w:p>
    <w:p>
      <w:pPr>
        <w:pStyle w:val="4"/>
        <w:spacing w:before="261"/>
        <w:jc w:val="both"/>
        <w:rPr>
          <w:rFonts w:ascii="Times New Roman" w:hAnsi="Times New Roman" w:cs="Times New Roman"/>
        </w:rPr>
      </w:pPr>
      <w:r>
        <w:rPr>
          <w:rFonts w:ascii="Times New Roman" w:hAnsi="Times New Roman" w:cs="Times New Roman"/>
          <w:w w:val="95"/>
        </w:rPr>
        <w:t>【政策依据】</w:t>
      </w:r>
    </w:p>
    <w:p>
      <w:pPr>
        <w:pStyle w:val="5"/>
        <w:spacing w:before="2"/>
        <w:jc w:val="both"/>
        <w:rPr>
          <w:rFonts w:ascii="Times New Roman" w:hAnsi="Times New Roman" w:cs="Times New Roman"/>
          <w:b/>
          <w:sz w:val="37"/>
        </w:rPr>
      </w:pPr>
    </w:p>
    <w:p>
      <w:pPr>
        <w:pStyle w:val="19"/>
        <w:numPr>
          <w:ilvl w:val="0"/>
          <w:numId w:val="4"/>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《中华人民共和国企业所得税法》第二十七条第二项</w:t>
      </w:r>
    </w:p>
    <w:p>
      <w:pPr>
        <w:pStyle w:val="19"/>
        <w:numPr>
          <w:ilvl w:val="0"/>
          <w:numId w:val="4"/>
        </w:numPr>
        <w:tabs>
          <w:tab w:val="left" w:pos="1083"/>
        </w:tabs>
        <w:spacing w:before="214" w:line="364" w:lineRule="auto"/>
        <w:ind w:left="120"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《中华人民共和国企业所得税法实施条例》第八十七</w:t>
      </w:r>
      <w:r>
        <w:rPr>
          <w:rFonts w:ascii="Times New Roman" w:hAnsi="Times New Roman" w:eastAsia="黑体" w:cs="Times New Roman"/>
          <w:spacing w:val="-1"/>
          <w:sz w:val="32"/>
        </w:rPr>
        <w:t>条、第八十九条</w:t>
      </w:r>
    </w:p>
    <w:p>
      <w:pPr>
        <w:pStyle w:val="19"/>
        <w:numPr>
          <w:ilvl w:val="0"/>
          <w:numId w:val="4"/>
        </w:numPr>
        <w:tabs>
          <w:tab w:val="left" w:pos="1083"/>
        </w:tabs>
        <w:spacing w:before="1" w:line="364" w:lineRule="auto"/>
        <w:ind w:left="120" w:right="105"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 国家发展和改革委员会关于</w:t>
      </w:r>
      <w:r>
        <w:rPr>
          <w:rFonts w:ascii="Times New Roman" w:hAnsi="Times New Roman" w:eastAsia="黑体" w:cs="Times New Roman"/>
          <w:spacing w:val="-11"/>
          <w:sz w:val="32"/>
        </w:rPr>
        <w:t>公布〈公共基础设施项目企业所得税优惠目录</w:t>
      </w:r>
      <w:r>
        <w:rPr>
          <w:rFonts w:ascii="Times New Roman" w:hAnsi="Times New Roman" w:eastAsia="黑体" w:cs="Times New Roman"/>
          <w:sz w:val="32"/>
        </w:rPr>
        <w:t>（2008</w:t>
      </w:r>
      <w:r>
        <w:rPr>
          <w:rFonts w:ascii="Times New Roman" w:hAnsi="Times New Roman" w:eastAsia="黑体" w:cs="Times New Roman"/>
          <w:spacing w:val="-32"/>
          <w:sz w:val="32"/>
        </w:rPr>
        <w:t xml:space="preserve"> 年版</w:t>
      </w:r>
      <w:r>
        <w:rPr>
          <w:rFonts w:ascii="Times New Roman" w:hAnsi="Times New Roman" w:eastAsia="黑体" w:cs="Times New Roman"/>
          <w:spacing w:val="-53"/>
          <w:sz w:val="32"/>
        </w:rPr>
        <w:t>）</w:t>
      </w:r>
      <w:r>
        <w:rPr>
          <w:rFonts w:ascii="Times New Roman" w:hAnsi="Times New Roman" w:eastAsia="黑体" w:cs="Times New Roman"/>
          <w:sz w:val="32"/>
        </w:rPr>
        <w:t>〉的通知》</w:t>
      </w:r>
    </w:p>
    <w:p>
      <w:pPr>
        <w:pStyle w:val="19"/>
        <w:numPr>
          <w:ilvl w:val="0"/>
          <w:numId w:val="4"/>
        </w:numPr>
        <w:tabs>
          <w:tab w:val="left" w:pos="1083"/>
        </w:tabs>
        <w:spacing w:before="3" w:line="364" w:lineRule="auto"/>
        <w:ind w:left="120" w:right="199" w:firstLine="640"/>
        <w:jc w:val="both"/>
        <w:rPr>
          <w:rFonts w:ascii="Times New Roman" w:hAnsi="Times New Roman" w:eastAsia="黑体" w:cs="Times New Roman"/>
          <w:sz w:val="32"/>
        </w:rPr>
      </w:pPr>
      <w:r>
        <w:rPr>
          <w:rFonts w:ascii="Times New Roman" w:hAnsi="Times New Roman" w:eastAsia="黑体" w:cs="Times New Roman"/>
          <w:sz w:val="32"/>
        </w:rPr>
        <w:t>《国家税务总局关于实施国家重点扶持的公共基础设</w:t>
      </w:r>
      <w:r>
        <w:rPr>
          <w:rFonts w:ascii="Times New Roman" w:hAnsi="Times New Roman" w:eastAsia="黑体" w:cs="Times New Roman"/>
          <w:spacing w:val="-8"/>
          <w:sz w:val="32"/>
        </w:rPr>
        <w:t>施项目企业所得税优惠问题的通知》</w:t>
      </w:r>
    </w:p>
    <w:p>
      <w:pPr>
        <w:pStyle w:val="19"/>
        <w:numPr>
          <w:ilvl w:val="0"/>
          <w:numId w:val="4"/>
        </w:numPr>
        <w:tabs>
          <w:tab w:val="left" w:pos="1085"/>
        </w:tabs>
        <w:spacing w:before="1"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国家税务总局关于公共基础设施项目和环</w:t>
      </w:r>
      <w:r>
        <w:rPr>
          <w:rFonts w:ascii="Times New Roman" w:hAnsi="Times New Roman" w:eastAsia="黑体" w:cs="Times New Roman"/>
          <w:spacing w:val="-2"/>
          <w:sz w:val="32"/>
        </w:rPr>
        <w:t>境保护 节能节水项目企业所得税优惠政策问题的通知</w:t>
      </w:r>
      <w:r>
        <w:rPr>
          <w:rFonts w:ascii="Times New Roman" w:hAnsi="Times New Roman" w:eastAsia="黑体" w:cs="Times New Roman"/>
          <w:spacing w:val="-173"/>
          <w:sz w:val="32"/>
        </w:rPr>
        <w:t>》</w:t>
      </w:r>
    </w:p>
    <w:p>
      <w:pPr>
        <w:pStyle w:val="19"/>
        <w:numPr>
          <w:ilvl w:val="0"/>
          <w:numId w:val="4"/>
        </w:numPr>
        <w:tabs>
          <w:tab w:val="left" w:pos="1085"/>
        </w:tabs>
        <w:spacing w:before="3" w:line="364" w:lineRule="auto"/>
        <w:ind w:left="120" w:right="199" w:firstLine="640"/>
        <w:rPr>
          <w:rFonts w:ascii="Times New Roman" w:hAnsi="Times New Roman" w:eastAsia="黑体" w:cs="Times New Roman"/>
          <w:sz w:val="32"/>
        </w:rPr>
        <w:sectPr>
          <w:pgSz w:w="11910" w:h="16840"/>
          <w:pgMar w:top="1500" w:right="1440" w:bottom="1180" w:left="1678" w:header="0" w:footer="992" w:gutter="0"/>
          <w:pgNumType w:start="1"/>
          <w:cols w:space="720" w:num="1"/>
        </w:sectPr>
      </w:pPr>
      <w:r>
        <w:rPr>
          <w:rFonts w:ascii="Times New Roman" w:hAnsi="Times New Roman" w:eastAsia="黑体" w:cs="Times New Roman"/>
          <w:spacing w:val="3"/>
          <w:sz w:val="32"/>
        </w:rPr>
        <w:t>《财政部 国家税务总局关于公共基础设施项目享受</w:t>
      </w:r>
      <w:r>
        <w:rPr>
          <w:rFonts w:ascii="Times New Roman" w:hAnsi="Times New Roman" w:eastAsia="黑体" w:cs="Times New Roman"/>
          <w:spacing w:val="-5"/>
          <w:sz w:val="32"/>
        </w:rPr>
        <w:t>企业所得税优惠政策问题的补充通知》</w:t>
      </w:r>
    </w:p>
    <w:p>
      <w:pPr>
        <w:pStyle w:val="4"/>
        <w:numPr>
          <w:ilvl w:val="0"/>
          <w:numId w:val="5"/>
        </w:numPr>
        <w:tabs>
          <w:tab w:val="left" w:pos="540"/>
        </w:tabs>
        <w:spacing w:before="54"/>
        <w:jc w:val="both"/>
        <w:rPr>
          <w:rFonts w:ascii="Times New Roman" w:hAnsi="Times New Roman" w:cs="Times New Roman"/>
        </w:rPr>
      </w:pPr>
      <w:r>
        <w:rPr>
          <w:rFonts w:ascii="Times New Roman" w:hAnsi="Times New Roman" w:cs="Times New Roman"/>
        </w:rPr>
        <w:t>农村电网维护费免征增值税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农村电管站以及收取农村电网维护费的其他单位。</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19"/>
        <w:numPr>
          <w:ilvl w:val="1"/>
          <w:numId w:val="5"/>
        </w:numPr>
        <w:tabs>
          <w:tab w:val="left" w:pos="1085"/>
        </w:tabs>
        <w:spacing w:line="364" w:lineRule="auto"/>
        <w:ind w:right="360" w:firstLine="640"/>
        <w:jc w:val="both"/>
        <w:rPr>
          <w:rFonts w:ascii="Times New Roman" w:hAnsi="Times New Roman" w:cs="Times New Roman"/>
          <w:sz w:val="32"/>
        </w:rPr>
      </w:pPr>
      <w:r>
        <w:rPr>
          <w:rFonts w:ascii="Times New Roman" w:hAnsi="Times New Roman" w:cs="Times New Roman"/>
          <w:spacing w:val="-38"/>
          <w:sz w:val="32"/>
        </w:rPr>
        <w:t xml:space="preserve">自 </w:t>
      </w:r>
      <w:r>
        <w:rPr>
          <w:rFonts w:ascii="Times New Roman" w:hAnsi="Times New Roman" w:cs="Times New Roman"/>
          <w:sz w:val="32"/>
        </w:rPr>
        <w:t>1998</w:t>
      </w:r>
      <w:r>
        <w:rPr>
          <w:rFonts w:ascii="Times New Roman" w:hAnsi="Times New Roman" w:cs="Times New Roman"/>
          <w:spacing w:val="-51"/>
          <w:sz w:val="32"/>
        </w:rPr>
        <w:t xml:space="preserve"> 年 </w:t>
      </w:r>
      <w:r>
        <w:rPr>
          <w:rFonts w:ascii="Times New Roman" w:hAnsi="Times New Roman" w:cs="Times New Roman"/>
          <w:sz w:val="32"/>
        </w:rPr>
        <w:t>1</w:t>
      </w:r>
      <w:r>
        <w:rPr>
          <w:rFonts w:ascii="Times New Roman" w:hAnsi="Times New Roman" w:cs="Times New Roman"/>
          <w:spacing w:val="-51"/>
          <w:sz w:val="32"/>
        </w:rPr>
        <w:t xml:space="preserve"> 月 </w:t>
      </w:r>
      <w:r>
        <w:rPr>
          <w:rFonts w:ascii="Times New Roman" w:hAnsi="Times New Roman" w:cs="Times New Roman"/>
          <w:sz w:val="32"/>
        </w:rPr>
        <w:t>1</w:t>
      </w:r>
      <w:r>
        <w:rPr>
          <w:rFonts w:ascii="Times New Roman" w:hAnsi="Times New Roman" w:cs="Times New Roman"/>
          <w:spacing w:val="-2"/>
          <w:sz w:val="32"/>
        </w:rPr>
        <w:t xml:space="preserve"> 日起，在收取电价时一并向用户收取的农村电网维护费免征增值税。</w:t>
      </w:r>
    </w:p>
    <w:p>
      <w:pPr>
        <w:pStyle w:val="19"/>
        <w:numPr>
          <w:ilvl w:val="1"/>
          <w:numId w:val="5"/>
        </w:numPr>
        <w:tabs>
          <w:tab w:val="left" w:pos="1083"/>
        </w:tabs>
        <w:spacing w:before="1"/>
        <w:ind w:left="1082" w:hanging="323"/>
        <w:jc w:val="both"/>
        <w:rPr>
          <w:rFonts w:ascii="Times New Roman" w:hAnsi="Times New Roman" w:cs="Times New Roman"/>
          <w:sz w:val="32"/>
        </w:rPr>
      </w:pPr>
      <w:r>
        <w:rPr>
          <w:rFonts w:ascii="Times New Roman" w:hAnsi="Times New Roman" w:cs="Times New Roman"/>
          <w:sz w:val="32"/>
        </w:rPr>
        <w:t>对其他单位收取的农村电网维护费免征增值税。</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13"/>
          <w:w w:val="95"/>
        </w:rPr>
        <w:t xml:space="preserve">农村电网维护费包括低压线路损耗和维护费以及电工 </w:t>
      </w:r>
      <w:r>
        <w:rPr>
          <w:rFonts w:ascii="Times New Roman" w:hAnsi="Times New Roman" w:cs="Times New Roman"/>
          <w:spacing w:val="13"/>
        </w:rPr>
        <w:t>经费。</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国家税务总局关于免征农村电网维护费增值税问题的通知》</w:t>
      </w:r>
    </w:p>
    <w:p>
      <w:pPr>
        <w:pStyle w:val="19"/>
        <w:numPr>
          <w:ilvl w:val="0"/>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z w:val="32"/>
        </w:rPr>
        <w:t>《国家税务总局关于农村电网维护费征免增值税问题的通知》</w:t>
      </w:r>
    </w:p>
    <w:p>
      <w:pPr>
        <w:pStyle w:val="19"/>
        <w:tabs>
          <w:tab w:val="left" w:pos="1083"/>
        </w:tabs>
        <w:spacing w:before="22" w:line="364" w:lineRule="auto"/>
        <w:ind w:left="760" w:right="360" w:firstLine="0"/>
        <w:jc w:val="right"/>
        <w:rPr>
          <w:rFonts w:ascii="Times New Roman" w:hAnsi="Times New Roman" w:cs="Times New Roman"/>
        </w:rPr>
      </w:pPr>
    </w:p>
    <w:p>
      <w:pPr>
        <w:spacing w:before="319"/>
        <w:jc w:val="both"/>
        <w:rPr>
          <w:rFonts w:ascii="Times New Roman" w:hAnsi="Times New Roman" w:eastAsia="楷体" w:cs="Times New Roman"/>
          <w:b/>
          <w:sz w:val="36"/>
        </w:rPr>
      </w:pPr>
      <w:r>
        <w:rPr>
          <w:rFonts w:ascii="Times New Roman" w:hAnsi="Times New Roman" w:eastAsia="楷体" w:cs="Times New Roman"/>
          <w:b/>
          <w:sz w:val="36"/>
        </w:rPr>
        <w:t>（二）农田水利建设税收优惠</w:t>
      </w:r>
    </w:p>
    <w:p>
      <w:pPr>
        <w:pStyle w:val="5"/>
        <w:spacing w:before="1"/>
        <w:jc w:val="both"/>
        <w:rPr>
          <w:rFonts w:ascii="Times New Roman" w:hAnsi="Times New Roman" w:cs="Times New Roman"/>
          <w:b/>
          <w:sz w:val="27"/>
        </w:rPr>
      </w:pPr>
    </w:p>
    <w:p>
      <w:pPr>
        <w:pStyle w:val="4"/>
        <w:numPr>
          <w:ilvl w:val="0"/>
          <w:numId w:val="6"/>
        </w:numPr>
        <w:tabs>
          <w:tab w:val="left" w:pos="540"/>
        </w:tabs>
        <w:spacing w:line="364" w:lineRule="auto"/>
        <w:ind w:left="573" w:right="355" w:hanging="454"/>
        <w:jc w:val="both"/>
        <w:rPr>
          <w:rFonts w:ascii="Times New Roman" w:hAnsi="Times New Roman" w:cs="Times New Roman"/>
        </w:rPr>
      </w:pPr>
      <w:r>
        <w:rPr>
          <w:rFonts w:ascii="Times New Roman" w:hAnsi="Times New Roman" w:cs="Times New Roman"/>
          <w:spacing w:val="8"/>
          <w:w w:val="95"/>
        </w:rPr>
        <w:t xml:space="preserve">县级及县级以下小型水力发电单位可选择按照简易办法 </w:t>
      </w:r>
      <w:r>
        <w:rPr>
          <w:rFonts w:ascii="Times New Roman" w:hAnsi="Times New Roman" w:cs="Times New Roman"/>
          <w:spacing w:val="8"/>
        </w:rPr>
        <w:t>计算缴纳增值税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jc w:val="both"/>
        <w:rPr>
          <w:rFonts w:ascii="Times New Roman" w:hAnsi="Times New Roman" w:cs="Times New Roman"/>
          <w:b/>
          <w:sz w:val="20"/>
        </w:rPr>
      </w:pPr>
    </w:p>
    <w:p>
      <w:pPr>
        <w:pStyle w:val="5"/>
        <w:spacing w:before="219"/>
        <w:ind w:left="760"/>
        <w:jc w:val="both"/>
        <w:rPr>
          <w:rFonts w:ascii="Times New Roman" w:hAnsi="Times New Roman" w:cs="Times New Roman"/>
        </w:rPr>
      </w:pPr>
      <w:r>
        <w:rPr>
          <w:rFonts w:ascii="Times New Roman" w:hAnsi="Times New Roman" w:cs="Times New Roman"/>
        </w:rPr>
        <w:t>县级及县级以下小型水力发电单位（增值税一般纳税人）。</w:t>
      </w:r>
    </w:p>
    <w:p>
      <w:pPr>
        <w:pStyle w:val="5"/>
        <w:jc w:val="both"/>
        <w:rPr>
          <w:rFonts w:ascii="Times New Roman" w:hAnsi="Times New Roman" w:cs="Times New Roman"/>
          <w:sz w:val="20"/>
        </w:rPr>
      </w:pPr>
    </w:p>
    <w:p>
      <w:pPr>
        <w:pStyle w:val="4"/>
        <w:spacing w:before="217"/>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spacing w:val="-2"/>
        </w:rPr>
      </w:pPr>
      <w:r>
        <w:rPr>
          <w:rFonts w:ascii="Times New Roman" w:hAnsi="Times New Roman" w:cs="Times New Roman"/>
          <w:spacing w:val="-2"/>
        </w:rPr>
        <w:t>自 2014 年 7 月 1 日起，县级及县级以下小型水力发电单位生产的电力，可选择按照简易办法依照 3征收率计算缴纳增值税。</w:t>
      </w:r>
    </w:p>
    <w:p>
      <w:pPr>
        <w:pStyle w:val="4"/>
        <w:spacing w:before="260"/>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2"/>
        </w:rPr>
        <w:t>小型水力发电单位，是指各类投资主体建设的装机容量</w:t>
      </w:r>
      <w:r>
        <w:rPr>
          <w:rFonts w:ascii="Times New Roman" w:hAnsi="Times New Roman" w:cs="Times New Roman"/>
          <w:spacing w:val="-41"/>
        </w:rPr>
        <w:t xml:space="preserve">为 </w:t>
      </w:r>
      <w:r>
        <w:rPr>
          <w:rFonts w:ascii="Times New Roman" w:hAnsi="Times New Roman" w:cs="Times New Roman"/>
        </w:rPr>
        <w:t>5</w:t>
      </w:r>
      <w:r>
        <w:rPr>
          <w:rFonts w:ascii="Times New Roman" w:hAnsi="Times New Roman" w:cs="Times New Roman"/>
          <w:spacing w:val="-15"/>
        </w:rPr>
        <w:t xml:space="preserve"> 万千瓦以下</w:t>
      </w:r>
      <w:r>
        <w:rPr>
          <w:rFonts w:ascii="Times New Roman" w:hAnsi="Times New Roman" w:cs="Times New Roman"/>
        </w:rPr>
        <w:t>（</w:t>
      </w:r>
      <w:r>
        <w:rPr>
          <w:rFonts w:ascii="Times New Roman" w:hAnsi="Times New Roman" w:cs="Times New Roman"/>
          <w:spacing w:val="-41"/>
        </w:rPr>
        <w:t xml:space="preserve">含 </w:t>
      </w:r>
      <w:r>
        <w:rPr>
          <w:rFonts w:ascii="Times New Roman" w:hAnsi="Times New Roman" w:cs="Times New Roman"/>
        </w:rPr>
        <w:t>5</w:t>
      </w:r>
      <w:r>
        <w:rPr>
          <w:rFonts w:ascii="Times New Roman" w:hAnsi="Times New Roman" w:cs="Times New Roman"/>
          <w:spacing w:val="-21"/>
        </w:rPr>
        <w:t xml:space="preserve"> 万千瓦</w:t>
      </w:r>
      <w:r>
        <w:rPr>
          <w:rFonts w:ascii="Times New Roman" w:hAnsi="Times New Roman" w:cs="Times New Roman"/>
        </w:rPr>
        <w:t>）的小型水力发电单位。</w:t>
      </w:r>
    </w:p>
    <w:p>
      <w:pPr>
        <w:pStyle w:val="4"/>
        <w:spacing w:before="260"/>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国家税务总局关于部分货物适用增值税低</w:t>
      </w:r>
      <w:r>
        <w:rPr>
          <w:rFonts w:ascii="Times New Roman" w:hAnsi="Times New Roman" w:eastAsia="黑体" w:cs="Times New Roman"/>
          <w:spacing w:val="5"/>
          <w:w w:val="95"/>
          <w:sz w:val="32"/>
        </w:rPr>
        <w:t>税率和简易办法征收增值税政策的通知》</w:t>
      </w:r>
      <w:r>
        <w:rPr>
          <w:rFonts w:ascii="Times New Roman" w:hAnsi="Times New Roman" w:eastAsia="黑体" w:cs="Times New Roman"/>
          <w:sz w:val="32"/>
        </w:rPr>
        <w:t>第二条第（三）项、第四条</w:t>
      </w: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国家税务总局关于简并增值税征收率政策的通知》第二条、第四条</w:t>
      </w:r>
    </w:p>
    <w:p>
      <w:pPr>
        <w:pStyle w:val="5"/>
        <w:spacing w:before="5"/>
        <w:jc w:val="both"/>
        <w:rPr>
          <w:rFonts w:ascii="Times New Roman" w:hAnsi="Times New Roman" w:cs="Times New Roman"/>
          <w:sz w:val="33"/>
        </w:rPr>
      </w:pPr>
    </w:p>
    <w:p>
      <w:pPr>
        <w:pStyle w:val="4"/>
        <w:numPr>
          <w:ilvl w:val="0"/>
          <w:numId w:val="6"/>
        </w:numPr>
        <w:tabs>
          <w:tab w:val="left" w:pos="540"/>
        </w:tabs>
        <w:ind w:left="540" w:hanging="420"/>
        <w:jc w:val="both"/>
        <w:rPr>
          <w:rFonts w:ascii="Times New Roman" w:hAnsi="Times New Roman" w:cs="Times New Roman"/>
        </w:rPr>
      </w:pPr>
      <w:r>
        <w:rPr>
          <w:rFonts w:ascii="Times New Roman" w:hAnsi="Times New Roman" w:cs="Times New Roman"/>
        </w:rPr>
        <w:t>水利设施用地免征城镇土地使用税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ind w:left="760"/>
        <w:jc w:val="both"/>
        <w:rPr>
          <w:rFonts w:ascii="Times New Roman" w:hAnsi="Times New Roman" w:cs="Times New Roman"/>
        </w:rPr>
      </w:pPr>
      <w:r>
        <w:rPr>
          <w:rFonts w:ascii="Times New Roman" w:hAnsi="Times New Roman" w:cs="Times New Roman"/>
        </w:rPr>
        <w:t>水利设施及其管护用地的城镇土地使用税纳税人。</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对水利设施及其管护用地（如水库库区、大坝、堤防、灌渠、泵站等用地），免征城镇土地使用税。</w:t>
      </w:r>
    </w:p>
    <w:p>
      <w:pPr>
        <w:pStyle w:val="4"/>
        <w:spacing w:before="264"/>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纳税人的土地用于水利设施及其管护用途。</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spacing w:val="13"/>
          <w:w w:val="95"/>
        </w:rPr>
        <w:t>《国家税务</w:t>
      </w:r>
      <w:r>
        <w:rPr>
          <w:rFonts w:hint="eastAsia" w:ascii="Times New Roman" w:hAnsi="Times New Roman" w:eastAsia="黑体" w:cs="Times New Roman"/>
          <w:spacing w:val="13"/>
          <w:w w:val="95"/>
          <w:lang w:eastAsia="zh-CN"/>
        </w:rPr>
        <w:t>总</w:t>
      </w:r>
      <w:r>
        <w:rPr>
          <w:rFonts w:ascii="Times New Roman" w:hAnsi="Times New Roman" w:eastAsia="黑体" w:cs="Times New Roman"/>
          <w:spacing w:val="13"/>
          <w:w w:val="95"/>
        </w:rPr>
        <w:t xml:space="preserve">局关于水利设施用地征免土地使用税问题 </w:t>
      </w:r>
      <w:r>
        <w:rPr>
          <w:rFonts w:ascii="Times New Roman" w:hAnsi="Times New Roman" w:eastAsia="黑体" w:cs="Times New Roman"/>
          <w:spacing w:val="13"/>
        </w:rPr>
        <w:t>的规定》</w:t>
      </w:r>
    </w:p>
    <w:p>
      <w:pPr>
        <w:pStyle w:val="5"/>
        <w:jc w:val="both"/>
        <w:rPr>
          <w:rFonts w:ascii="Times New Roman" w:hAnsi="Times New Roman" w:cs="Times New Roman"/>
        </w:rPr>
      </w:pPr>
    </w:p>
    <w:p>
      <w:pPr>
        <w:pStyle w:val="4"/>
        <w:numPr>
          <w:ilvl w:val="0"/>
          <w:numId w:val="6"/>
        </w:numPr>
        <w:tabs>
          <w:tab w:val="left" w:pos="540"/>
        </w:tabs>
        <w:spacing w:before="216"/>
        <w:ind w:left="540" w:hanging="420"/>
        <w:jc w:val="both"/>
        <w:rPr>
          <w:rFonts w:ascii="Times New Roman" w:hAnsi="Times New Roman" w:cs="Times New Roman"/>
        </w:rPr>
      </w:pPr>
      <w:r>
        <w:rPr>
          <w:rFonts w:ascii="Times New Roman" w:hAnsi="Times New Roman" w:cs="Times New Roman"/>
        </w:rPr>
        <w:t>农田水利设施占用耕地不征收耕地占用税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占用耕地建设农田水利设施的单位和个人。</w:t>
      </w:r>
    </w:p>
    <w:p>
      <w:pPr>
        <w:pStyle w:val="4"/>
        <w:spacing w:before="30"/>
        <w:jc w:val="both"/>
        <w:rPr>
          <w:rFonts w:ascii="Times New Roman" w:hAnsi="Times New Roman" w:cs="Times New Roman"/>
        </w:rPr>
      </w:pPr>
    </w:p>
    <w:p>
      <w:pPr>
        <w:pStyle w:val="4"/>
        <w:spacing w:before="30"/>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占用耕地建设农田水利设施的单位和个人，不缴纳耕地占用税。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占用耕地用于农田水利设施建设。</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spacing w:val="13"/>
          <w:w w:val="95"/>
        </w:rPr>
      </w:pPr>
      <w:r>
        <w:rPr>
          <w:rFonts w:ascii="Times New Roman" w:hAnsi="Times New Roman" w:eastAsia="黑体" w:cs="Times New Roman"/>
          <w:spacing w:val="13"/>
          <w:w w:val="95"/>
        </w:rPr>
        <w:t>《中华人民共和国耕地占用税法》第二条第二款</w:t>
      </w:r>
    </w:p>
    <w:p>
      <w:pPr>
        <w:pStyle w:val="5"/>
        <w:spacing w:before="5"/>
        <w:jc w:val="both"/>
        <w:rPr>
          <w:rFonts w:ascii="Times New Roman" w:hAnsi="Times New Roman" w:cs="Times New Roman"/>
          <w:sz w:val="33"/>
        </w:rPr>
      </w:pPr>
    </w:p>
    <w:p>
      <w:pPr>
        <w:pStyle w:val="4"/>
        <w:numPr>
          <w:ilvl w:val="0"/>
          <w:numId w:val="6"/>
        </w:numPr>
        <w:tabs>
          <w:tab w:val="left" w:pos="540"/>
        </w:tabs>
        <w:spacing w:before="1"/>
        <w:ind w:left="540" w:hanging="420"/>
        <w:jc w:val="both"/>
        <w:rPr>
          <w:rFonts w:ascii="Times New Roman" w:hAnsi="Times New Roman" w:cs="Times New Roman"/>
        </w:rPr>
      </w:pPr>
      <w:r>
        <w:rPr>
          <w:rFonts w:ascii="Times New Roman" w:hAnsi="Times New Roman" w:cs="Times New Roman"/>
          <w:w w:val="95"/>
        </w:rPr>
        <w:t>国家重大水利工程建设基金免征城市维护建设税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收取国家重大水利工程建设基金的纳税人。</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42"/>
        </w:rPr>
        <w:t xml:space="preserve">自 </w:t>
      </w:r>
      <w:r>
        <w:rPr>
          <w:rFonts w:ascii="Times New Roman" w:hAnsi="Times New Roman" w:cs="Times New Roman"/>
        </w:rPr>
        <w:t>2010</w:t>
      </w:r>
      <w:r>
        <w:rPr>
          <w:rFonts w:ascii="Times New Roman" w:hAnsi="Times New Roman" w:cs="Times New Roman"/>
          <w:spacing w:val="-55"/>
        </w:rPr>
        <w:t xml:space="preserve"> 年 </w:t>
      </w:r>
      <w:r>
        <w:rPr>
          <w:rFonts w:ascii="Times New Roman" w:hAnsi="Times New Roman" w:cs="Times New Roman"/>
        </w:rPr>
        <w:t>5</w:t>
      </w:r>
      <w:r>
        <w:rPr>
          <w:rFonts w:ascii="Times New Roman" w:hAnsi="Times New Roman" w:cs="Times New Roman"/>
          <w:spacing w:val="-55"/>
        </w:rPr>
        <w:t xml:space="preserve"> 月 </w:t>
      </w:r>
      <w:r>
        <w:rPr>
          <w:rFonts w:ascii="Times New Roman" w:hAnsi="Times New Roman" w:cs="Times New Roman"/>
        </w:rPr>
        <w:t>25</w:t>
      </w:r>
      <w:r>
        <w:rPr>
          <w:rFonts w:ascii="Times New Roman" w:hAnsi="Times New Roman" w:cs="Times New Roman"/>
          <w:spacing w:val="-11"/>
        </w:rPr>
        <w:t xml:space="preserve"> 日起，对国家重大水利工程建设基金免征城市维护建设税。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纳税人收取国家重大水利工程建设基金。</w:t>
      </w:r>
    </w:p>
    <w:p>
      <w:pPr>
        <w:pStyle w:val="5"/>
        <w:jc w:val="both"/>
        <w:rPr>
          <w:rFonts w:ascii="Times New Roman" w:hAnsi="Times New Roman" w:cs="Times New Roman"/>
        </w:rPr>
      </w:pPr>
    </w:p>
    <w:p>
      <w:pPr>
        <w:pStyle w:val="5"/>
        <w:jc w:val="both"/>
        <w:rPr>
          <w:rFonts w:ascii="Times New Roman" w:hAnsi="Times New Roman" w:cs="Times New Roman"/>
        </w:rPr>
      </w:pPr>
      <w:r>
        <w:rPr>
          <w:rFonts w:ascii="Times New Roman" w:hAnsi="Times New Roman" w:cs="Times New Roman"/>
        </w:rPr>
        <w:t>【</w:t>
      </w:r>
      <w:r>
        <w:rPr>
          <w:rFonts w:ascii="Times New Roman" w:hAnsi="Times New Roman" w:eastAsia="宋体" w:cs="Times New Roman"/>
          <w:b/>
          <w:bCs/>
        </w:rPr>
        <w:t>政策依据</w:t>
      </w:r>
      <w:r>
        <w:rPr>
          <w:rFonts w:ascii="Times New Roman" w:hAnsi="Times New Roman" w:cs="Times New Roman"/>
        </w:rPr>
        <w:t>】</w:t>
      </w:r>
    </w:p>
    <w:p>
      <w:pPr>
        <w:pStyle w:val="5"/>
        <w:spacing w:before="12"/>
        <w:jc w:val="both"/>
        <w:rPr>
          <w:rFonts w:ascii="Times New Roman" w:hAnsi="Times New Roman" w:cs="Times New Roman"/>
          <w:b/>
          <w:sz w:val="36"/>
        </w:rPr>
      </w:pPr>
    </w:p>
    <w:p>
      <w:pPr>
        <w:tabs>
          <w:tab w:val="left" w:pos="1085"/>
        </w:tabs>
        <w:spacing w:line="364" w:lineRule="auto"/>
        <w:ind w:right="357" w:firstLine="644" w:firstLineChars="200"/>
        <w:jc w:val="both"/>
        <w:rPr>
          <w:rFonts w:ascii="Times New Roman" w:hAnsi="Times New Roman" w:eastAsia="黑体" w:cs="Times New Roman"/>
          <w:spacing w:val="12"/>
          <w:w w:val="95"/>
          <w:sz w:val="32"/>
        </w:rPr>
      </w:pPr>
      <w:r>
        <w:rPr>
          <w:rFonts w:ascii="Times New Roman" w:hAnsi="Times New Roman" w:eastAsia="黑体" w:cs="Times New Roman"/>
          <w:spacing w:val="1"/>
          <w:sz w:val="32"/>
        </w:rPr>
        <w:t>1.《财政部 国家税务总局关于免征国家重大水利工程</w:t>
      </w:r>
      <w:r>
        <w:rPr>
          <w:rFonts w:ascii="Times New Roman" w:hAnsi="Times New Roman" w:eastAsia="黑体" w:cs="Times New Roman"/>
          <w:spacing w:val="12"/>
          <w:w w:val="95"/>
          <w:sz w:val="32"/>
        </w:rPr>
        <w:t>建设基金的城市维护建设税和教育费附加的通知》</w:t>
      </w:r>
    </w:p>
    <w:p>
      <w:pPr>
        <w:tabs>
          <w:tab w:val="left" w:pos="1085"/>
        </w:tabs>
        <w:spacing w:line="364" w:lineRule="auto"/>
        <w:ind w:right="357" w:firstLine="656" w:firstLineChars="200"/>
        <w:jc w:val="both"/>
        <w:rPr>
          <w:rFonts w:ascii="Times New Roman" w:hAnsi="Times New Roman" w:eastAsia="黑体" w:cs="Times New Roman"/>
        </w:rPr>
      </w:pPr>
      <w:r>
        <w:rPr>
          <w:rFonts w:ascii="Times New Roman" w:hAnsi="Times New Roman" w:eastAsia="黑体" w:cs="Times New Roman"/>
          <w:spacing w:val="12"/>
          <w:w w:val="95"/>
          <w:sz w:val="32"/>
        </w:rPr>
        <w:t>2.</w:t>
      </w:r>
      <w:r>
        <w:rPr>
          <w:rFonts w:ascii="Times New Roman" w:hAnsi="Times New Roman" w:eastAsia="黑体" w:cs="Times New Roman"/>
          <w:spacing w:val="1"/>
          <w:sz w:val="32"/>
        </w:rPr>
        <w:t>《财政部 税务总局关于继续执行的城市维护建设税优惠政策的公告》</w:t>
      </w:r>
    </w:p>
    <w:p>
      <w:pPr>
        <w:pStyle w:val="5"/>
        <w:spacing w:before="11"/>
        <w:jc w:val="both"/>
        <w:rPr>
          <w:rFonts w:ascii="Times New Roman" w:hAnsi="Times New Roman" w:cs="Times New Roman"/>
          <w:sz w:val="46"/>
        </w:rPr>
      </w:pPr>
    </w:p>
    <w:p>
      <w:pPr>
        <w:pStyle w:val="2"/>
        <w:jc w:val="both"/>
        <w:rPr>
          <w:rFonts w:ascii="Times New Roman" w:hAnsi="Times New Roman" w:cs="Times New Roman"/>
        </w:rPr>
      </w:pPr>
      <w:r>
        <w:rPr>
          <w:rFonts w:ascii="Times New Roman" w:hAnsi="Times New Roman" w:cs="Times New Roman"/>
        </w:rPr>
        <w:t>（三）农民住宅建设税收优惠</w:t>
      </w:r>
    </w:p>
    <w:p>
      <w:pPr>
        <w:pStyle w:val="5"/>
        <w:spacing w:before="11"/>
        <w:jc w:val="both"/>
        <w:rPr>
          <w:rFonts w:ascii="Times New Roman" w:hAnsi="Times New Roman" w:cs="Times New Roman"/>
          <w:b/>
          <w:sz w:val="26"/>
        </w:rPr>
      </w:pPr>
    </w:p>
    <w:p>
      <w:pPr>
        <w:pStyle w:val="4"/>
        <w:numPr>
          <w:ilvl w:val="0"/>
          <w:numId w:val="6"/>
        </w:numPr>
        <w:tabs>
          <w:tab w:val="left" w:pos="540"/>
        </w:tabs>
        <w:ind w:left="540" w:hanging="420"/>
        <w:jc w:val="both"/>
        <w:rPr>
          <w:rFonts w:ascii="Times New Roman" w:hAnsi="Times New Roman" w:cs="Times New Roman"/>
        </w:rPr>
      </w:pPr>
      <w:r>
        <w:rPr>
          <w:rFonts w:ascii="Times New Roman" w:hAnsi="Times New Roman" w:cs="Times New Roman"/>
        </w:rPr>
        <w:t>农村居民占用耕地新建自用住宅减半征收耕地占用税</w:t>
      </w:r>
    </w:p>
    <w:p>
      <w:pPr>
        <w:pStyle w:val="5"/>
        <w:spacing w:before="2"/>
        <w:jc w:val="both"/>
        <w:rPr>
          <w:rFonts w:ascii="Times New Roman" w:hAnsi="Times New Roman" w:cs="Times New Roman"/>
          <w:b/>
          <w:sz w:val="37"/>
        </w:rPr>
      </w:pPr>
    </w:p>
    <w:p>
      <w:pPr>
        <w:ind w:left="120"/>
        <w:jc w:val="both"/>
        <w:rPr>
          <w:rFonts w:ascii="Times New Roman" w:hAnsi="Times New Roman" w:eastAsia="宋体" w:cs="Times New Roman"/>
          <w:b/>
          <w:sz w:val="32"/>
        </w:rPr>
      </w:pPr>
      <w:r>
        <w:rPr>
          <w:rFonts w:ascii="Times New Roman" w:hAnsi="Times New Roman" w:eastAsia="宋体" w:cs="Times New Roman"/>
          <w:b/>
          <w:w w:val="95"/>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农村居民。</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w w:val="95"/>
        </w:rPr>
        <w:t>【优惠内容】</w:t>
      </w:r>
    </w:p>
    <w:p>
      <w:pPr>
        <w:pStyle w:val="5"/>
        <w:spacing w:before="1"/>
        <w:jc w:val="both"/>
        <w:rPr>
          <w:rFonts w:ascii="Times New Roman" w:hAnsi="Times New Roman" w:cs="Times New Roman"/>
          <w:b/>
          <w:sz w:val="37"/>
        </w:rPr>
      </w:pPr>
    </w:p>
    <w:p>
      <w:pPr>
        <w:pStyle w:val="5"/>
        <w:spacing w:line="365" w:lineRule="auto"/>
        <w:ind w:left="119" w:right="346" w:firstLine="641"/>
        <w:jc w:val="both"/>
        <w:rPr>
          <w:rFonts w:ascii="Times New Roman" w:hAnsi="Times New Roman" w:cs="Times New Roman"/>
        </w:rPr>
      </w:pPr>
      <w:r>
        <w:rPr>
          <w:rFonts w:ascii="Times New Roman" w:hAnsi="Times New Roman" w:cs="Times New Roman"/>
        </w:rPr>
        <w:t>农村居民在规定用地标准以内占用耕地新建自用住宅，按照当地适用税额减半征收耕地占用税；其中农村居民经批准搬迁，新建自用住宅占用耕地不超过原宅基地面积的部分，征耕地占用税。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农村居民占用耕地新建自用住宅享受上述优惠政策，应留存农村居民建房占用土地及其他相关证明材料。</w:t>
      </w:r>
    </w:p>
    <w:p>
      <w:pPr>
        <w:pStyle w:val="4"/>
        <w:spacing w:before="263"/>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1"/>
          <w:numId w:val="6"/>
        </w:numPr>
        <w:tabs>
          <w:tab w:val="left" w:pos="1083"/>
        </w:tabs>
        <w:ind w:left="1082" w:hanging="323"/>
        <w:jc w:val="both"/>
        <w:rPr>
          <w:rFonts w:ascii="Times New Roman" w:hAnsi="Times New Roman" w:eastAsia="黑体" w:cs="Times New Roman"/>
          <w:sz w:val="30"/>
        </w:rPr>
      </w:pPr>
      <w:r>
        <w:rPr>
          <w:rFonts w:ascii="Times New Roman" w:hAnsi="Times New Roman" w:eastAsia="黑体" w:cs="Times New Roman"/>
          <w:sz w:val="32"/>
        </w:rPr>
        <w:t>《中华人民共和国耕地占用税法》第七条第三款</w:t>
      </w:r>
    </w:p>
    <w:p>
      <w:pPr>
        <w:pStyle w:val="19"/>
        <w:numPr>
          <w:ilvl w:val="1"/>
          <w:numId w:val="6"/>
        </w:numPr>
        <w:tabs>
          <w:tab w:val="left" w:pos="1083"/>
        </w:tabs>
        <w:spacing w:before="214" w:line="364" w:lineRule="auto"/>
        <w:ind w:right="199" w:firstLine="640"/>
        <w:jc w:val="both"/>
        <w:rPr>
          <w:rFonts w:ascii="Times New Roman" w:hAnsi="Times New Roman" w:eastAsia="黑体" w:cs="Times New Roman"/>
          <w:sz w:val="32"/>
        </w:rPr>
      </w:pPr>
      <w:r>
        <w:rPr>
          <w:rFonts w:ascii="Times New Roman" w:hAnsi="Times New Roman" w:eastAsia="黑体" w:cs="Times New Roman"/>
          <w:spacing w:val="-7"/>
          <w:sz w:val="32"/>
        </w:rPr>
        <w:t>《中华人民共和国耕地占用税法实施办法》</w:t>
      </w:r>
      <w:r>
        <w:rPr>
          <w:rFonts w:ascii="Times New Roman" w:hAnsi="Times New Roman" w:eastAsia="黑体" w:cs="Times New Roman"/>
          <w:sz w:val="32"/>
        </w:rPr>
        <w:t>第十六条</w:t>
      </w:r>
    </w:p>
    <w:p>
      <w:pPr>
        <w:pStyle w:val="19"/>
        <w:numPr>
          <w:ilvl w:val="1"/>
          <w:numId w:val="6"/>
        </w:numPr>
        <w:tabs>
          <w:tab w:val="left" w:pos="1083"/>
        </w:tabs>
        <w:spacing w:line="365" w:lineRule="auto"/>
        <w:ind w:left="119" w:right="198" w:firstLine="641"/>
        <w:jc w:val="both"/>
        <w:rPr>
          <w:rFonts w:ascii="Times New Roman" w:hAnsi="Times New Roman" w:eastAsia="黑体" w:cs="Times New Roman"/>
          <w:sz w:val="32"/>
        </w:rPr>
      </w:pPr>
      <w:r>
        <w:rPr>
          <w:rFonts w:ascii="Times New Roman" w:hAnsi="Times New Roman" w:eastAsia="黑体" w:cs="Times New Roman"/>
          <w:sz w:val="32"/>
        </w:rPr>
        <w:t>《国家税务总局关于耕地占用税征收管理有关事项的公告》第九条</w:t>
      </w:r>
    </w:p>
    <w:p>
      <w:pPr>
        <w:pStyle w:val="5"/>
        <w:jc w:val="both"/>
        <w:rPr>
          <w:rFonts w:ascii="Times New Roman" w:hAnsi="Times New Roman" w:cs="Times New Roman"/>
        </w:rPr>
      </w:pPr>
    </w:p>
    <w:p>
      <w:pPr>
        <w:pStyle w:val="4"/>
        <w:numPr>
          <w:ilvl w:val="0"/>
          <w:numId w:val="6"/>
        </w:numPr>
        <w:tabs>
          <w:tab w:val="left" w:pos="540"/>
        </w:tabs>
        <w:spacing w:before="216" w:line="364" w:lineRule="auto"/>
        <w:ind w:left="573" w:right="355" w:hanging="454"/>
        <w:jc w:val="both"/>
        <w:rPr>
          <w:rFonts w:ascii="Times New Roman" w:hAnsi="Times New Roman" w:cs="Times New Roman"/>
        </w:rPr>
      </w:pPr>
      <w:r>
        <w:rPr>
          <w:rFonts w:ascii="Times New Roman" w:hAnsi="Times New Roman" w:cs="Times New Roman"/>
          <w:spacing w:val="8"/>
          <w:w w:val="95"/>
        </w:rPr>
        <w:t xml:space="preserve">农村烈属等优抚对象及低保农民新建自用住宅免征耕地 </w:t>
      </w:r>
      <w:r>
        <w:rPr>
          <w:rFonts w:ascii="Times New Roman" w:hAnsi="Times New Roman" w:cs="Times New Roman"/>
          <w:spacing w:val="8"/>
        </w:rPr>
        <w:t>占用税</w:t>
      </w:r>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农村烈士遗属、因公牺牲军人遗属、残疾军人以及符合农村最低生活保障条件的农村居民。</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before="1" w:line="364" w:lineRule="auto"/>
        <w:ind w:left="120" w:right="360" w:firstLine="640"/>
        <w:jc w:val="both"/>
        <w:rPr>
          <w:rFonts w:ascii="Times New Roman" w:hAnsi="Times New Roman" w:cs="Times New Roman"/>
        </w:rPr>
      </w:pPr>
      <w:r>
        <w:rPr>
          <w:rFonts w:ascii="Times New Roman" w:hAnsi="Times New Roman" w:cs="Times New Roman"/>
          <w:spacing w:val="-3"/>
        </w:rPr>
        <w:t>农村烈士遗属、因公牺牲军人遗属、残疾军人以及符合</w:t>
      </w:r>
      <w:r>
        <w:rPr>
          <w:rFonts w:ascii="Times New Roman" w:hAnsi="Times New Roman" w:cs="Times New Roman"/>
          <w:spacing w:val="-1"/>
        </w:rPr>
        <w:t>农村最低生活保障条件的农村居民，在规定用地标准以内新建自用住宅，免征耕地占用税。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before="1" w:line="364" w:lineRule="auto"/>
        <w:ind w:left="120" w:right="360" w:firstLine="640"/>
        <w:jc w:val="both"/>
        <w:rPr>
          <w:rFonts w:ascii="Times New Roman" w:hAnsi="Times New Roman" w:cs="Times New Roman"/>
          <w:spacing w:val="-3"/>
        </w:rPr>
      </w:pPr>
      <w:r>
        <w:rPr>
          <w:rFonts w:ascii="Times New Roman" w:hAnsi="Times New Roman" w:cs="Times New Roman"/>
          <w:spacing w:val="-3"/>
        </w:rPr>
        <w:t>占用耕地新建自用住宅享受上述优惠政策，应留存农村居民建房占用土地及其他相关证明材料。</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3"/>
        </w:tabs>
        <w:ind w:left="1082" w:hanging="323"/>
        <w:jc w:val="both"/>
        <w:rPr>
          <w:rFonts w:ascii="Times New Roman" w:hAnsi="Times New Roman" w:eastAsia="黑体" w:cs="Times New Roman"/>
          <w:sz w:val="30"/>
        </w:rPr>
      </w:pPr>
      <w:r>
        <w:rPr>
          <w:rFonts w:ascii="Times New Roman" w:hAnsi="Times New Roman" w:eastAsia="黑体" w:cs="Times New Roman"/>
          <w:sz w:val="32"/>
        </w:rPr>
        <w:t>《中华人民共和国耕地占用税法》第七条第四款</w:t>
      </w:r>
    </w:p>
    <w:p>
      <w:pPr>
        <w:pStyle w:val="19"/>
        <w:numPr>
          <w:ilvl w:val="1"/>
          <w:numId w:val="6"/>
        </w:numPr>
        <w:tabs>
          <w:tab w:val="left" w:pos="1083"/>
        </w:tabs>
        <w:spacing w:before="214" w:line="364" w:lineRule="auto"/>
        <w:ind w:right="199" w:firstLine="640"/>
        <w:jc w:val="both"/>
        <w:rPr>
          <w:rFonts w:ascii="Times New Roman" w:hAnsi="Times New Roman" w:eastAsia="黑体" w:cs="Times New Roman"/>
          <w:sz w:val="32"/>
        </w:rPr>
      </w:pPr>
      <w:r>
        <w:rPr>
          <w:rFonts w:ascii="Times New Roman" w:hAnsi="Times New Roman" w:eastAsia="黑体" w:cs="Times New Roman"/>
          <w:spacing w:val="-7"/>
          <w:sz w:val="32"/>
        </w:rPr>
        <w:t>《中华人民共和国耕地占用税法实施办法》</w:t>
      </w:r>
      <w:r>
        <w:rPr>
          <w:rFonts w:ascii="Times New Roman" w:hAnsi="Times New Roman" w:eastAsia="黑体" w:cs="Times New Roman"/>
          <w:sz w:val="32"/>
        </w:rPr>
        <w:t>第十六条</w:t>
      </w:r>
    </w:p>
    <w:p>
      <w:pPr>
        <w:pStyle w:val="19"/>
        <w:numPr>
          <w:ilvl w:val="1"/>
          <w:numId w:val="6"/>
        </w:numPr>
        <w:tabs>
          <w:tab w:val="left" w:pos="1083"/>
        </w:tabs>
        <w:spacing w:line="365" w:lineRule="auto"/>
        <w:ind w:left="119" w:right="357" w:firstLine="641"/>
        <w:jc w:val="both"/>
        <w:rPr>
          <w:rFonts w:ascii="Times New Roman" w:hAnsi="Times New Roman" w:eastAsia="黑体" w:cs="Times New Roman"/>
          <w:sz w:val="30"/>
        </w:rPr>
      </w:pPr>
      <w:r>
        <w:rPr>
          <w:rFonts w:ascii="Times New Roman" w:hAnsi="Times New Roman" w:eastAsia="黑体" w:cs="Times New Roman"/>
          <w:sz w:val="32"/>
        </w:rPr>
        <w:t>《国家税务总局关于耕地占用税征收管理有关事项的公告》第九条</w:t>
      </w:r>
    </w:p>
    <w:p>
      <w:pPr>
        <w:pStyle w:val="5"/>
        <w:spacing w:before="8"/>
        <w:jc w:val="both"/>
        <w:rPr>
          <w:rFonts w:ascii="Times New Roman" w:hAnsi="Times New Roman" w:cs="Times New Roman"/>
          <w:sz w:val="46"/>
        </w:rPr>
      </w:pPr>
    </w:p>
    <w:p>
      <w:pPr>
        <w:pStyle w:val="2"/>
        <w:jc w:val="both"/>
        <w:rPr>
          <w:rFonts w:ascii="Times New Roman" w:hAnsi="Times New Roman" w:cs="Times New Roman"/>
        </w:rPr>
      </w:pPr>
      <w:r>
        <w:rPr>
          <w:rFonts w:ascii="Times New Roman" w:hAnsi="Times New Roman" w:cs="Times New Roman"/>
        </w:rPr>
        <w:t>（四）农村饮水工程税收优惠</w:t>
      </w:r>
    </w:p>
    <w:p>
      <w:pPr>
        <w:pStyle w:val="5"/>
        <w:spacing w:before="1"/>
        <w:jc w:val="both"/>
        <w:rPr>
          <w:rFonts w:ascii="Times New Roman" w:hAnsi="Times New Roman" w:cs="Times New Roman"/>
          <w:b/>
          <w:sz w:val="27"/>
        </w:rPr>
      </w:pPr>
    </w:p>
    <w:p>
      <w:pPr>
        <w:pStyle w:val="4"/>
        <w:numPr>
          <w:ilvl w:val="0"/>
          <w:numId w:val="6"/>
        </w:numPr>
        <w:tabs>
          <w:tab w:val="left" w:pos="540"/>
        </w:tabs>
        <w:spacing w:line="364" w:lineRule="auto"/>
        <w:ind w:left="573" w:right="355" w:hanging="454"/>
        <w:jc w:val="both"/>
        <w:rPr>
          <w:rFonts w:ascii="Times New Roman" w:hAnsi="Times New Roman" w:cs="Times New Roman"/>
        </w:rPr>
      </w:pPr>
      <w:r>
        <w:rPr>
          <w:rFonts w:ascii="Times New Roman" w:hAnsi="Times New Roman" w:cs="Times New Roman"/>
          <w:spacing w:val="-7"/>
        </w:rPr>
        <w:t>农村饮水安全工程新建项目投资经营所得企业所得税“三免三减半”</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right="2784" w:firstLine="640" w:firstLineChars="200"/>
        <w:jc w:val="both"/>
        <w:rPr>
          <w:rFonts w:ascii="Times New Roman" w:hAnsi="Times New Roman" w:cs="Times New Roman"/>
        </w:rPr>
      </w:pPr>
      <w:r>
        <w:rPr>
          <w:rFonts w:ascii="Times New Roman" w:hAnsi="Times New Roman" w:cs="Times New Roman"/>
        </w:rPr>
        <w:t>农村饮水安全工程运营管理单位。</w:t>
      </w: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4"/>
        </w:rPr>
        <w:t>从事《公共基础设施项目企业所得税优惠目录》规定的</w:t>
      </w:r>
      <w:r>
        <w:rPr>
          <w:rFonts w:ascii="Times New Roman" w:hAnsi="Times New Roman" w:cs="Times New Roman"/>
          <w:spacing w:val="-5"/>
        </w:rPr>
        <w:t>农村饮水安全工程新建项目投资经营的所得，自项目取得第</w:t>
      </w:r>
      <w:r>
        <w:rPr>
          <w:rFonts w:ascii="Times New Roman" w:hAnsi="Times New Roman" w:cs="Times New Roman"/>
          <w:spacing w:val="-6"/>
        </w:rPr>
        <w:t>一笔生产经营收入所属纳税年度起，第一年至第三年免征企业所得税，第四年至第六年减半征收企业所得税。</w:t>
      </w:r>
    </w:p>
    <w:p>
      <w:pPr>
        <w:pStyle w:val="4"/>
        <w:spacing w:before="30"/>
        <w:jc w:val="both"/>
        <w:rPr>
          <w:rFonts w:ascii="Times New Roman" w:hAnsi="Times New Roman" w:cs="Times New Roman"/>
        </w:rPr>
      </w:pPr>
    </w:p>
    <w:p>
      <w:pPr>
        <w:pStyle w:val="4"/>
        <w:spacing w:before="30"/>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246"/>
        </w:tabs>
        <w:spacing w:line="364" w:lineRule="auto"/>
        <w:ind w:right="360" w:firstLine="640"/>
        <w:jc w:val="both"/>
        <w:rPr>
          <w:rFonts w:ascii="Times New Roman" w:hAnsi="Times New Roman" w:cs="Times New Roman"/>
          <w:sz w:val="32"/>
          <w:szCs w:val="32"/>
        </w:rPr>
      </w:pPr>
      <w:r>
        <w:rPr>
          <w:rFonts w:ascii="Times New Roman" w:hAnsi="Times New Roman" w:cs="Times New Roman"/>
          <w:sz w:val="32"/>
          <w:szCs w:val="32"/>
        </w:rPr>
        <w:t>农村饮水安全工程，是指为农村居民提供生活用水 而建设的供水工程设施。</w:t>
      </w:r>
    </w:p>
    <w:p>
      <w:pPr>
        <w:pStyle w:val="19"/>
        <w:numPr>
          <w:ilvl w:val="1"/>
          <w:numId w:val="6"/>
        </w:numPr>
        <w:tabs>
          <w:tab w:val="left" w:pos="1246"/>
        </w:tabs>
        <w:spacing w:before="1"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农村饮水安全工程运营管理单位，是指负责饮水工 程运营管理的自来水公司、供水公司、供水（总）站（厂、中心）、村集体、农民用水合作组织等单位。</w:t>
      </w:r>
    </w:p>
    <w:p>
      <w:pPr>
        <w:pStyle w:val="4"/>
        <w:spacing w:before="264"/>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7"/>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税务总局关于继续实行农村饮水安全工程税收优惠政策的公告》</w:t>
      </w:r>
      <w:r>
        <w:rPr>
          <w:rFonts w:ascii="Times New Roman" w:hAnsi="Times New Roman" w:eastAsia="黑体" w:cs="Times New Roman"/>
          <w:sz w:val="32"/>
        </w:rPr>
        <w:t>第五条</w:t>
      </w:r>
    </w:p>
    <w:p>
      <w:pPr>
        <w:pStyle w:val="19"/>
        <w:numPr>
          <w:ilvl w:val="0"/>
          <w:numId w:val="7"/>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农村饮水安全工程免征增值税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农村饮水安全工程运营管理单位。</w:t>
      </w: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42"/>
        </w:rPr>
        <w:t xml:space="preserve">自 </w:t>
      </w:r>
      <w:r>
        <w:rPr>
          <w:rFonts w:ascii="Times New Roman" w:hAnsi="Times New Roman" w:cs="Times New Roman"/>
        </w:rPr>
        <w:t>2019</w:t>
      </w:r>
      <w:r>
        <w:rPr>
          <w:rFonts w:ascii="Times New Roman" w:hAnsi="Times New Roman" w:cs="Times New Roman"/>
          <w:spacing w:val="-54"/>
        </w:rPr>
        <w:t xml:space="preserve"> 年 </w:t>
      </w:r>
      <w:r>
        <w:rPr>
          <w:rFonts w:ascii="Times New Roman" w:hAnsi="Times New Roman" w:cs="Times New Roman"/>
        </w:rPr>
        <w:t>1</w:t>
      </w:r>
      <w:r>
        <w:rPr>
          <w:rFonts w:ascii="Times New Roman" w:hAnsi="Times New Roman" w:cs="Times New Roman"/>
          <w:spacing w:val="-55"/>
        </w:rPr>
        <w:t xml:space="preserve"> 月 </w:t>
      </w:r>
      <w:r>
        <w:rPr>
          <w:rFonts w:ascii="Times New Roman" w:hAnsi="Times New Roman" w:cs="Times New Roman"/>
        </w:rPr>
        <w:t>1</w:t>
      </w:r>
      <w:r>
        <w:rPr>
          <w:rFonts w:ascii="Times New Roman" w:hAnsi="Times New Roman" w:cs="Times New Roman"/>
          <w:spacing w:val="-41"/>
        </w:rPr>
        <w:t xml:space="preserve"> 日至 </w:t>
      </w:r>
      <w:r>
        <w:rPr>
          <w:rFonts w:ascii="Times New Roman" w:hAnsi="Times New Roman" w:cs="Times New Roman"/>
        </w:rPr>
        <w:t>2023</w:t>
      </w:r>
      <w:r>
        <w:rPr>
          <w:rFonts w:ascii="Times New Roman" w:hAnsi="Times New Roman" w:cs="Times New Roman"/>
          <w:spacing w:val="-55"/>
        </w:rPr>
        <w:t xml:space="preserve"> 年 </w:t>
      </w:r>
      <w:r>
        <w:rPr>
          <w:rFonts w:ascii="Times New Roman" w:hAnsi="Times New Roman" w:cs="Times New Roman"/>
        </w:rPr>
        <w:t>12</w:t>
      </w:r>
      <w:r>
        <w:rPr>
          <w:rFonts w:ascii="Times New Roman" w:hAnsi="Times New Roman" w:cs="Times New Roman"/>
          <w:spacing w:val="-54"/>
        </w:rPr>
        <w:t xml:space="preserve"> 月 </w:t>
      </w:r>
      <w:r>
        <w:rPr>
          <w:rFonts w:ascii="Times New Roman" w:hAnsi="Times New Roman" w:cs="Times New Roman"/>
        </w:rPr>
        <w:t>31</w:t>
      </w:r>
      <w:r>
        <w:rPr>
          <w:rFonts w:ascii="Times New Roman" w:hAnsi="Times New Roman" w:cs="Times New Roman"/>
          <w:spacing w:val="-14"/>
        </w:rPr>
        <w:t xml:space="preserve"> 日，农村饮水安</w:t>
      </w:r>
      <w:r>
        <w:rPr>
          <w:rFonts w:ascii="Times New Roman" w:hAnsi="Times New Roman" w:cs="Times New Roman"/>
          <w:spacing w:val="11"/>
          <w:w w:val="95"/>
        </w:rPr>
        <w:t>全工程运营管理单位向农村居民提供生活用水取得的自来</w:t>
      </w:r>
      <w:r>
        <w:rPr>
          <w:rFonts w:ascii="Times New Roman" w:hAnsi="Times New Roman" w:cs="Times New Roman"/>
          <w:spacing w:val="-1"/>
        </w:rPr>
        <w:t>水销售收入，免征增值税。对于既向城镇居民供水，又向农</w:t>
      </w:r>
      <w:r>
        <w:rPr>
          <w:rFonts w:ascii="Times New Roman" w:hAnsi="Times New Roman" w:cs="Times New Roman"/>
        </w:rPr>
        <w:t>村居民供水的农村饮水安全工程运营管理单位，依据向农村居民供水收入占总供水收入的比例免征增值税。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before="30" w:line="364" w:lineRule="auto"/>
        <w:ind w:right="315" w:firstLine="640" w:firstLineChars="200"/>
        <w:jc w:val="both"/>
        <w:rPr>
          <w:rFonts w:ascii="Times New Roman" w:hAnsi="Times New Roman" w:cs="Times New Roman"/>
        </w:rPr>
      </w:pPr>
      <w:r>
        <w:rPr>
          <w:rFonts w:ascii="Times New Roman" w:hAnsi="Times New Roman" w:cs="Times New Roman"/>
        </w:rPr>
        <w:t>1.农村饮水安全工程，是指为农村居民提供生活用水而建设的供水工程设施。</w:t>
      </w:r>
    </w:p>
    <w:p>
      <w:pPr>
        <w:pStyle w:val="5"/>
        <w:spacing w:before="30" w:line="364" w:lineRule="auto"/>
        <w:ind w:right="315" w:firstLine="640" w:firstLineChars="200"/>
        <w:jc w:val="both"/>
        <w:rPr>
          <w:rFonts w:ascii="Times New Roman" w:hAnsi="Times New Roman" w:cs="Times New Roman"/>
        </w:rPr>
      </w:pPr>
      <w:r>
        <w:rPr>
          <w:rFonts w:ascii="Times New Roman" w:hAnsi="Times New Roman" w:cs="Times New Roman"/>
        </w:rPr>
        <w:t>2.农村饮水安全工程运营管理单位，是指负责饮水工程运营管理的自来水公司、供水公司、供水（总）站（厂、中心）、村集体、农民用水合作组织等单位。</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8"/>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税务总局关于继续实行农村饮水安全工程税收优惠政策的公告》</w:t>
      </w:r>
      <w:r>
        <w:rPr>
          <w:rFonts w:ascii="Times New Roman" w:hAnsi="Times New Roman" w:eastAsia="黑体" w:cs="Times New Roman"/>
          <w:sz w:val="32"/>
        </w:rPr>
        <w:t>第四条</w:t>
      </w:r>
    </w:p>
    <w:p>
      <w:pPr>
        <w:pStyle w:val="19"/>
        <w:numPr>
          <w:ilvl w:val="0"/>
          <w:numId w:val="8"/>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5"/>
        <w:jc w:val="both"/>
        <w:rPr>
          <w:rFonts w:ascii="Times New Roman" w:hAnsi="Times New Roman" w:cs="Times New Roman"/>
        </w:rPr>
      </w:pP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农村饮水安全工程运营管理单位自用房产免征房产税</w:t>
      </w:r>
    </w:p>
    <w:p>
      <w:pPr>
        <w:pStyle w:val="5"/>
        <w:spacing w:before="1"/>
        <w:jc w:val="both"/>
        <w:rPr>
          <w:rFonts w:ascii="Times New Roman" w:hAnsi="Times New Roman" w:cs="Times New Roman"/>
          <w:b/>
          <w:sz w:val="37"/>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农村饮水安全工程运营管理单位。</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before="1" w:line="365" w:lineRule="auto"/>
        <w:ind w:firstLine="640" w:firstLineChars="200"/>
        <w:jc w:val="both"/>
        <w:rPr>
          <w:rFonts w:ascii="Times New Roman" w:hAnsi="Times New Roman" w:cs="Times New Roman"/>
        </w:rPr>
      </w:pPr>
      <w:r>
        <w:rPr>
          <w:rFonts w:ascii="Times New Roman" w:hAnsi="Times New Roman" w:cs="Times New Roman"/>
        </w:rPr>
        <w:t>自 2019 年 1 月 1 日至 2023 年 12 月 31 日，农村饮水安全工程运营管理单位自用的生产、办公用房产，免征房产税。对于既向城镇居民供水，又向农村居民供水的农村饮水安全工程运营管理单位，依据向农村居民供水量占总供水量的比例免征房产税。</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2"/>
        <w:jc w:val="both"/>
        <w:rPr>
          <w:rFonts w:ascii="Times New Roman" w:hAnsi="Times New Roman" w:cs="Times New Roman"/>
          <w:b/>
          <w:sz w:val="37"/>
        </w:rPr>
      </w:pPr>
    </w:p>
    <w:p>
      <w:pPr>
        <w:pStyle w:val="19"/>
        <w:numPr>
          <w:ilvl w:val="1"/>
          <w:numId w:val="6"/>
        </w:numPr>
        <w:tabs>
          <w:tab w:val="left" w:pos="1246"/>
        </w:tabs>
        <w:spacing w:line="364" w:lineRule="auto"/>
        <w:ind w:right="360" w:firstLine="640"/>
        <w:jc w:val="both"/>
        <w:rPr>
          <w:rFonts w:ascii="Times New Roman" w:hAnsi="Times New Roman" w:cs="Times New Roman"/>
          <w:sz w:val="32"/>
          <w:szCs w:val="32"/>
        </w:rPr>
      </w:pPr>
      <w:r>
        <w:rPr>
          <w:rFonts w:ascii="Times New Roman" w:hAnsi="Times New Roman" w:cs="Times New Roman"/>
          <w:sz w:val="32"/>
          <w:szCs w:val="32"/>
        </w:rPr>
        <w:t>农村饮水安全工程，是指为农村居民提供生活用水 而建设的供水工程设施。</w:t>
      </w:r>
    </w:p>
    <w:p>
      <w:pPr>
        <w:pStyle w:val="19"/>
        <w:numPr>
          <w:ilvl w:val="1"/>
          <w:numId w:val="6"/>
        </w:numPr>
        <w:tabs>
          <w:tab w:val="left" w:pos="1246"/>
        </w:tabs>
        <w:spacing w:before="1"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农村饮水安全工程运营管理单位，是指负责饮水工 程运营管理的自来水公司、供水公司、供水（总）站（厂、中心）、村集体、农民用水合作组织等单位。</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9"/>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税务总局关于继续实行农村饮水安全工程税收优惠政策的公告》</w:t>
      </w:r>
      <w:r>
        <w:rPr>
          <w:rFonts w:ascii="Times New Roman" w:hAnsi="Times New Roman" w:eastAsia="黑体" w:cs="Times New Roman"/>
          <w:sz w:val="32"/>
        </w:rPr>
        <w:t>第三条</w:t>
      </w:r>
    </w:p>
    <w:p>
      <w:pPr>
        <w:pStyle w:val="19"/>
        <w:numPr>
          <w:ilvl w:val="0"/>
          <w:numId w:val="9"/>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5"/>
        <w:jc w:val="both"/>
        <w:rPr>
          <w:rFonts w:ascii="Times New Roman" w:hAnsi="Times New Roman" w:cs="Times New Roman"/>
        </w:rPr>
      </w:pPr>
    </w:p>
    <w:p>
      <w:pPr>
        <w:pStyle w:val="5"/>
        <w:jc w:val="both"/>
        <w:rPr>
          <w:rFonts w:ascii="Times New Roman" w:hAnsi="Times New Roman" w:cs="Times New Roman"/>
        </w:rPr>
      </w:pPr>
    </w:p>
    <w:p>
      <w:pPr>
        <w:pStyle w:val="4"/>
        <w:numPr>
          <w:ilvl w:val="0"/>
          <w:numId w:val="6"/>
        </w:numPr>
        <w:tabs>
          <w:tab w:val="left" w:pos="959"/>
          <w:tab w:val="left" w:pos="960"/>
        </w:tabs>
        <w:spacing w:before="215" w:line="364" w:lineRule="auto"/>
        <w:ind w:left="573" w:right="355" w:hanging="454"/>
        <w:jc w:val="both"/>
        <w:rPr>
          <w:rFonts w:ascii="Times New Roman" w:hAnsi="Times New Roman" w:cs="Times New Roman"/>
        </w:rPr>
      </w:pPr>
      <w:r>
        <w:rPr>
          <w:rFonts w:ascii="Times New Roman" w:hAnsi="Times New Roman" w:cs="Times New Roman"/>
          <w:spacing w:val="4"/>
          <w:w w:val="95"/>
        </w:rPr>
        <w:t>农村饮水安全工程运营管理单位自用土地免征城镇土</w:t>
      </w:r>
      <w:r>
        <w:rPr>
          <w:rFonts w:ascii="Times New Roman" w:hAnsi="Times New Roman" w:cs="Times New Roman"/>
        </w:rPr>
        <w:t>地使用税</w:t>
      </w:r>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农村饮水安全工程运营管理单位。</w:t>
      </w:r>
    </w:p>
    <w:p>
      <w:pPr>
        <w:pStyle w:val="5"/>
        <w:jc w:val="both"/>
        <w:rPr>
          <w:rFonts w:ascii="Times New Roman" w:hAnsi="Times New Roman" w:cs="Times New Roman"/>
        </w:rPr>
      </w:pPr>
    </w:p>
    <w:p>
      <w:pPr>
        <w:pStyle w:val="5"/>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42"/>
        </w:rPr>
        <w:t xml:space="preserve">自 </w:t>
      </w:r>
      <w:r>
        <w:rPr>
          <w:rFonts w:ascii="Times New Roman" w:hAnsi="Times New Roman" w:cs="Times New Roman"/>
        </w:rPr>
        <w:t>2019</w:t>
      </w:r>
      <w:r>
        <w:rPr>
          <w:rFonts w:ascii="Times New Roman" w:hAnsi="Times New Roman" w:cs="Times New Roman"/>
          <w:spacing w:val="-54"/>
        </w:rPr>
        <w:t xml:space="preserve"> 年 </w:t>
      </w:r>
      <w:r>
        <w:rPr>
          <w:rFonts w:ascii="Times New Roman" w:hAnsi="Times New Roman" w:cs="Times New Roman"/>
        </w:rPr>
        <w:t>1</w:t>
      </w:r>
      <w:r>
        <w:rPr>
          <w:rFonts w:ascii="Times New Roman" w:hAnsi="Times New Roman" w:cs="Times New Roman"/>
          <w:spacing w:val="-55"/>
        </w:rPr>
        <w:t xml:space="preserve"> 月 </w:t>
      </w:r>
      <w:r>
        <w:rPr>
          <w:rFonts w:ascii="Times New Roman" w:hAnsi="Times New Roman" w:cs="Times New Roman"/>
        </w:rPr>
        <w:t>1</w:t>
      </w:r>
      <w:r>
        <w:rPr>
          <w:rFonts w:ascii="Times New Roman" w:hAnsi="Times New Roman" w:cs="Times New Roman"/>
          <w:spacing w:val="-41"/>
        </w:rPr>
        <w:t xml:space="preserve"> 日至 </w:t>
      </w:r>
      <w:r>
        <w:rPr>
          <w:rFonts w:ascii="Times New Roman" w:hAnsi="Times New Roman" w:cs="Times New Roman"/>
        </w:rPr>
        <w:t>2023</w:t>
      </w:r>
      <w:r>
        <w:rPr>
          <w:rFonts w:ascii="Times New Roman" w:hAnsi="Times New Roman" w:cs="Times New Roman"/>
          <w:spacing w:val="-55"/>
        </w:rPr>
        <w:t xml:space="preserve"> 年 </w:t>
      </w:r>
      <w:r>
        <w:rPr>
          <w:rFonts w:ascii="Times New Roman" w:hAnsi="Times New Roman" w:cs="Times New Roman"/>
        </w:rPr>
        <w:t>12</w:t>
      </w:r>
      <w:r>
        <w:rPr>
          <w:rFonts w:ascii="Times New Roman" w:hAnsi="Times New Roman" w:cs="Times New Roman"/>
          <w:spacing w:val="-54"/>
        </w:rPr>
        <w:t xml:space="preserve"> 月 </w:t>
      </w:r>
      <w:r>
        <w:rPr>
          <w:rFonts w:ascii="Times New Roman" w:hAnsi="Times New Roman" w:cs="Times New Roman"/>
        </w:rPr>
        <w:t>31</w:t>
      </w:r>
      <w:r>
        <w:rPr>
          <w:rFonts w:ascii="Times New Roman" w:hAnsi="Times New Roman" w:cs="Times New Roman"/>
          <w:spacing w:val="-14"/>
        </w:rPr>
        <w:t xml:space="preserve"> 日，农村饮水安全工程运营管理单位自用的生产、办公用土地，免征城镇土</w:t>
      </w:r>
      <w:r>
        <w:rPr>
          <w:rFonts w:ascii="Times New Roman" w:hAnsi="Times New Roman" w:cs="Times New Roman"/>
          <w:spacing w:val="-3"/>
        </w:rPr>
        <w:t>地使用税。对于既向城镇居民供水，又向农村居民供水的饮</w:t>
      </w:r>
      <w:r>
        <w:rPr>
          <w:rFonts w:ascii="Times New Roman" w:hAnsi="Times New Roman" w:cs="Times New Roman"/>
          <w:spacing w:val="-2"/>
        </w:rPr>
        <w:t>水工程运营管理单位，依据向农村居民供水量占总供水量的比例免征城镇土地使用税。</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246"/>
        </w:tabs>
        <w:spacing w:line="364" w:lineRule="auto"/>
        <w:ind w:right="360" w:firstLine="640"/>
        <w:jc w:val="both"/>
        <w:rPr>
          <w:rFonts w:ascii="Times New Roman" w:hAnsi="Times New Roman" w:cs="Times New Roman"/>
          <w:spacing w:val="-3"/>
          <w:sz w:val="32"/>
          <w:szCs w:val="32"/>
        </w:rPr>
      </w:pPr>
      <w:r>
        <w:rPr>
          <w:rFonts w:ascii="Times New Roman" w:hAnsi="Times New Roman" w:cs="Times New Roman"/>
          <w:spacing w:val="-3"/>
          <w:sz w:val="32"/>
          <w:szCs w:val="32"/>
        </w:rPr>
        <w:t>农村饮水安全工程，是指为农村居民提供生活用水 而建设的供水工程设施。</w:t>
      </w:r>
    </w:p>
    <w:p>
      <w:pPr>
        <w:pStyle w:val="19"/>
        <w:numPr>
          <w:ilvl w:val="1"/>
          <w:numId w:val="6"/>
        </w:numPr>
        <w:tabs>
          <w:tab w:val="left" w:pos="1246"/>
        </w:tabs>
        <w:spacing w:before="2" w:line="364" w:lineRule="auto"/>
        <w:ind w:right="345" w:firstLine="640"/>
        <w:jc w:val="both"/>
        <w:rPr>
          <w:rFonts w:ascii="Times New Roman" w:hAnsi="Times New Roman" w:cs="Times New Roman"/>
          <w:spacing w:val="-3"/>
          <w:sz w:val="32"/>
          <w:szCs w:val="32"/>
        </w:rPr>
      </w:pPr>
      <w:r>
        <w:rPr>
          <w:rFonts w:ascii="Times New Roman" w:hAnsi="Times New Roman" w:cs="Times New Roman"/>
          <w:spacing w:val="-3"/>
          <w:sz w:val="32"/>
          <w:szCs w:val="32"/>
        </w:rPr>
        <w:t>农村饮水安全工程运营管理单位，是指负责饮水工 程运营管理的自来水公司、供水公司、供水（总）站（厂、中心）、村集体、农民用水合作组织等单位。</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10"/>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税务总局关于继续实行农村饮水安全工程税收优惠政策的公告》</w:t>
      </w:r>
      <w:r>
        <w:rPr>
          <w:rFonts w:ascii="Times New Roman" w:hAnsi="Times New Roman" w:eastAsia="黑体" w:cs="Times New Roman"/>
          <w:sz w:val="32"/>
        </w:rPr>
        <w:t>第三条</w:t>
      </w:r>
    </w:p>
    <w:p>
      <w:pPr>
        <w:pStyle w:val="19"/>
        <w:numPr>
          <w:ilvl w:val="0"/>
          <w:numId w:val="10"/>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r>
        <w:rPr>
          <w:rFonts w:ascii="Times New Roman" w:hAnsi="Times New Roman" w:cs="Times New Roman"/>
        </w:rPr>
        <w:t>建设农村饮水安全工程承受土地使用权免征契税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ind w:left="120"/>
        <w:jc w:val="both"/>
        <w:rPr>
          <w:rFonts w:ascii="Times New Roman" w:hAnsi="Times New Roman" w:eastAsia="宋体" w:cs="Times New Roman"/>
          <w:b/>
          <w:sz w:val="32"/>
        </w:rPr>
      </w:pPr>
    </w:p>
    <w:p>
      <w:pPr>
        <w:ind w:left="120" w:firstLine="604" w:firstLineChars="200"/>
        <w:jc w:val="both"/>
        <w:rPr>
          <w:rFonts w:ascii="Times New Roman" w:hAnsi="Times New Roman" w:cs="Times New Roman"/>
          <w:spacing w:val="-9"/>
          <w:sz w:val="32"/>
          <w:szCs w:val="32"/>
        </w:rPr>
      </w:pPr>
      <w:r>
        <w:rPr>
          <w:rFonts w:ascii="Times New Roman" w:hAnsi="Times New Roman" w:cs="Times New Roman"/>
          <w:spacing w:val="-9"/>
          <w:sz w:val="32"/>
          <w:szCs w:val="32"/>
        </w:rPr>
        <w:t>农村饮水安全工程运营管理单位。</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42"/>
        </w:rPr>
        <w:t xml:space="preserve">自 </w:t>
      </w:r>
      <w:r>
        <w:rPr>
          <w:rFonts w:ascii="Times New Roman" w:hAnsi="Times New Roman" w:cs="Times New Roman"/>
        </w:rPr>
        <w:t>2019</w:t>
      </w:r>
      <w:r>
        <w:rPr>
          <w:rFonts w:ascii="Times New Roman" w:hAnsi="Times New Roman" w:cs="Times New Roman"/>
          <w:spacing w:val="-54"/>
        </w:rPr>
        <w:t xml:space="preserve"> 年 </w:t>
      </w:r>
      <w:r>
        <w:rPr>
          <w:rFonts w:ascii="Times New Roman" w:hAnsi="Times New Roman" w:cs="Times New Roman"/>
        </w:rPr>
        <w:t>1</w:t>
      </w:r>
      <w:r>
        <w:rPr>
          <w:rFonts w:ascii="Times New Roman" w:hAnsi="Times New Roman" w:cs="Times New Roman"/>
          <w:spacing w:val="-55"/>
        </w:rPr>
        <w:t xml:space="preserve"> 月 </w:t>
      </w:r>
      <w:r>
        <w:rPr>
          <w:rFonts w:ascii="Times New Roman" w:hAnsi="Times New Roman" w:cs="Times New Roman"/>
        </w:rPr>
        <w:t>1</w:t>
      </w:r>
      <w:r>
        <w:rPr>
          <w:rFonts w:ascii="Times New Roman" w:hAnsi="Times New Roman" w:cs="Times New Roman"/>
          <w:spacing w:val="-41"/>
        </w:rPr>
        <w:t xml:space="preserve"> 日至 </w:t>
      </w:r>
      <w:r>
        <w:rPr>
          <w:rFonts w:ascii="Times New Roman" w:hAnsi="Times New Roman" w:cs="Times New Roman"/>
        </w:rPr>
        <w:t>2023</w:t>
      </w:r>
      <w:r>
        <w:rPr>
          <w:rFonts w:ascii="Times New Roman" w:hAnsi="Times New Roman" w:cs="Times New Roman"/>
          <w:spacing w:val="-55"/>
        </w:rPr>
        <w:t xml:space="preserve"> 年 </w:t>
      </w:r>
      <w:r>
        <w:rPr>
          <w:rFonts w:ascii="Times New Roman" w:hAnsi="Times New Roman" w:cs="Times New Roman"/>
        </w:rPr>
        <w:t>12</w:t>
      </w:r>
      <w:r>
        <w:rPr>
          <w:rFonts w:ascii="Times New Roman" w:hAnsi="Times New Roman" w:cs="Times New Roman"/>
          <w:spacing w:val="-54"/>
        </w:rPr>
        <w:t xml:space="preserve"> 月 </w:t>
      </w:r>
      <w:r>
        <w:rPr>
          <w:rFonts w:ascii="Times New Roman" w:hAnsi="Times New Roman" w:cs="Times New Roman"/>
        </w:rPr>
        <w:t>31</w:t>
      </w:r>
      <w:r>
        <w:rPr>
          <w:rFonts w:ascii="Times New Roman" w:hAnsi="Times New Roman" w:cs="Times New Roman"/>
          <w:spacing w:val="-14"/>
        </w:rPr>
        <w:t xml:space="preserve"> 日，农村饮水安</w:t>
      </w:r>
      <w:r>
        <w:rPr>
          <w:rFonts w:ascii="Times New Roman" w:hAnsi="Times New Roman" w:cs="Times New Roman"/>
          <w:spacing w:val="-15"/>
        </w:rPr>
        <w:t>全工程运营管理单位为建设饮水工程而承受土地使用权，免</w:t>
      </w:r>
      <w:r>
        <w:rPr>
          <w:rFonts w:ascii="Times New Roman" w:hAnsi="Times New Roman" w:cs="Times New Roman"/>
          <w:spacing w:val="-9"/>
        </w:rPr>
        <w:t>征契税。对于既向城镇居民供水，又向农村居民供水的农村</w:t>
      </w:r>
      <w:r>
        <w:rPr>
          <w:rFonts w:ascii="Times New Roman" w:hAnsi="Times New Roman" w:cs="Times New Roman"/>
          <w:spacing w:val="-2"/>
        </w:rPr>
        <w:t>饮水安全工程运营管理单位，依据向农村居民供水量占总供水量的比例免征契税。</w:t>
      </w:r>
    </w:p>
    <w:p>
      <w:pPr>
        <w:pStyle w:val="4"/>
        <w:spacing w:before="264"/>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19"/>
        <w:numPr>
          <w:ilvl w:val="1"/>
          <w:numId w:val="6"/>
        </w:numPr>
        <w:tabs>
          <w:tab w:val="left" w:pos="1246"/>
        </w:tabs>
        <w:spacing w:before="1" w:line="364" w:lineRule="auto"/>
        <w:ind w:right="360" w:firstLine="640"/>
        <w:jc w:val="both"/>
        <w:rPr>
          <w:rFonts w:ascii="Times New Roman" w:hAnsi="Times New Roman" w:cs="Times New Roman"/>
          <w:spacing w:val="-9"/>
          <w:sz w:val="32"/>
          <w:szCs w:val="32"/>
        </w:rPr>
      </w:pPr>
      <w:r>
        <w:rPr>
          <w:rFonts w:ascii="Times New Roman" w:hAnsi="Times New Roman" w:cs="Times New Roman"/>
          <w:spacing w:val="-9"/>
          <w:sz w:val="32"/>
          <w:szCs w:val="32"/>
        </w:rPr>
        <w:t>农村饮水安全工程，是指为农村居民提供生活用水 而建设的供水工程设施。</w:t>
      </w:r>
    </w:p>
    <w:p>
      <w:pPr>
        <w:pStyle w:val="19"/>
        <w:numPr>
          <w:ilvl w:val="1"/>
          <w:numId w:val="6"/>
        </w:numPr>
        <w:tabs>
          <w:tab w:val="left" w:pos="1246"/>
        </w:tabs>
        <w:spacing w:before="1" w:line="364" w:lineRule="auto"/>
        <w:ind w:right="345" w:firstLine="640"/>
        <w:jc w:val="both"/>
        <w:rPr>
          <w:rFonts w:ascii="Times New Roman" w:hAnsi="Times New Roman" w:cs="Times New Roman"/>
          <w:spacing w:val="-9"/>
          <w:sz w:val="32"/>
          <w:szCs w:val="32"/>
        </w:rPr>
      </w:pPr>
      <w:r>
        <w:rPr>
          <w:rFonts w:ascii="Times New Roman" w:hAnsi="Times New Roman" w:cs="Times New Roman"/>
          <w:spacing w:val="-9"/>
          <w:sz w:val="32"/>
          <w:szCs w:val="32"/>
        </w:rPr>
        <w:t>农村饮水安全工程运营管理单位，是指负责饮水工 程运营管理的自来水公司、供水公司、供水（总）站（厂、中心）、村集体、农民用水合作组织等单位。</w:t>
      </w:r>
    </w:p>
    <w:p>
      <w:pPr>
        <w:pStyle w:val="4"/>
        <w:spacing w:before="264"/>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11"/>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税务总局关于继续实行农村饮水安全工程税收优惠政策的公告》</w:t>
      </w:r>
      <w:r>
        <w:rPr>
          <w:rFonts w:ascii="Times New Roman" w:hAnsi="Times New Roman" w:eastAsia="黑体" w:cs="Times New Roman"/>
          <w:sz w:val="32"/>
        </w:rPr>
        <w:t>第一条</w:t>
      </w:r>
    </w:p>
    <w:p>
      <w:pPr>
        <w:pStyle w:val="19"/>
        <w:numPr>
          <w:ilvl w:val="0"/>
          <w:numId w:val="11"/>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19"/>
        <w:numPr>
          <w:ilvl w:val="0"/>
          <w:numId w:val="11"/>
        </w:numPr>
        <w:tabs>
          <w:tab w:val="left" w:pos="1085"/>
        </w:tabs>
        <w:spacing w:before="1"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税务总局关于契税法实施后有关优惠政策衔接问题的公告》</w:t>
      </w:r>
      <w:r>
        <w:rPr>
          <w:rFonts w:ascii="Times New Roman" w:hAnsi="Times New Roman" w:eastAsia="黑体" w:cs="Times New Roman"/>
          <w:sz w:val="32"/>
        </w:rPr>
        <w:t>第四条</w:t>
      </w:r>
    </w:p>
    <w:p>
      <w:pPr>
        <w:tabs>
          <w:tab w:val="left" w:pos="1085"/>
        </w:tabs>
        <w:spacing w:before="1" w:line="364" w:lineRule="auto"/>
        <w:ind w:left="120" w:right="357"/>
        <w:jc w:val="both"/>
        <w:rPr>
          <w:rFonts w:ascii="Times New Roman" w:hAnsi="Times New Roman" w:eastAsia="黑体" w:cs="Times New Roman"/>
          <w:sz w:val="32"/>
        </w:rPr>
      </w:pPr>
    </w:p>
    <w:p>
      <w:pPr>
        <w:pStyle w:val="4"/>
        <w:numPr>
          <w:ilvl w:val="0"/>
          <w:numId w:val="6"/>
        </w:numPr>
        <w:tabs>
          <w:tab w:val="left" w:pos="959"/>
          <w:tab w:val="left" w:pos="960"/>
        </w:tabs>
        <w:spacing w:before="54"/>
        <w:ind w:left="960" w:hanging="840"/>
        <w:jc w:val="both"/>
        <w:rPr>
          <w:rFonts w:ascii="Times New Roman" w:hAnsi="Times New Roman" w:cs="Times New Roman"/>
        </w:rPr>
      </w:pPr>
      <w:r>
        <w:rPr>
          <w:rFonts w:ascii="Times New Roman" w:hAnsi="Times New Roman" w:cs="Times New Roman"/>
        </w:rPr>
        <w:t>农村饮水安全工程免征印花税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农村饮水安全工程运营管理单位。</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自 2019 年 1 月 1 日至 2023 年 12 月 31 日，农村饮水安全工程运营管理单位为建设饮水工程取得土地使用权而签订的产权转移书据，以及与施工单位签订的建设工程承包合同，免征印花税。对于既向城镇居民供水，又向农村居民供水的农村饮水安全工程运营管理单位，依据向农村居民供水量占总供水量的比例免征印花税。</w:t>
      </w:r>
    </w:p>
    <w:p>
      <w:pPr>
        <w:pStyle w:val="4"/>
        <w:spacing w:before="266"/>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.农村饮水安全工程，是指为农村居民提供生活用水 而建设的供水工程设施。</w:t>
      </w:r>
    </w:p>
    <w:p>
      <w:pPr>
        <w:pStyle w:val="5"/>
        <w:spacing w:line="364" w:lineRule="auto"/>
        <w:ind w:left="120" w:right="357" w:firstLine="640"/>
        <w:jc w:val="both"/>
        <w:rPr>
          <w:rFonts w:ascii="Times New Roman" w:hAnsi="Times New Roman" w:cs="Times New Roman"/>
          <w:spacing w:val="-9"/>
        </w:rPr>
      </w:pPr>
      <w:r>
        <w:rPr>
          <w:rFonts w:hint="eastAsia" w:ascii="Times New Roman" w:hAnsi="Times New Roman" w:cs="Times New Roman"/>
          <w:spacing w:val="-9"/>
        </w:rPr>
        <w:t>2</w:t>
      </w:r>
      <w:r>
        <w:rPr>
          <w:rFonts w:ascii="Times New Roman" w:hAnsi="Times New Roman" w:cs="Times New Roman"/>
          <w:spacing w:val="-9"/>
        </w:rPr>
        <w:t>.农村饮水安全工程运营管理单位，是指负责饮水工 程运营管理的自来水公司、供水公司、供水（总）站（厂、中心）、村集体、农民用水合作组织等单位。</w:t>
      </w:r>
    </w:p>
    <w:p>
      <w:pPr>
        <w:pStyle w:val="4"/>
        <w:spacing w:before="261"/>
        <w:jc w:val="both"/>
        <w:rPr>
          <w:rFonts w:ascii="Times New Roman" w:hAnsi="Times New Roman" w:cs="Times New Roman"/>
        </w:rPr>
      </w:pPr>
      <w:r>
        <w:rPr>
          <w:rFonts w:ascii="Times New Roman" w:hAnsi="Times New Roman" w:cs="Times New Roman"/>
          <w:w w:val="95"/>
        </w:rPr>
        <w:t>【政策依据】</w:t>
      </w:r>
    </w:p>
    <w:p>
      <w:pPr>
        <w:pStyle w:val="5"/>
        <w:spacing w:before="2"/>
        <w:jc w:val="both"/>
        <w:rPr>
          <w:rFonts w:ascii="Times New Roman" w:hAnsi="Times New Roman" w:cs="Times New Roman"/>
          <w:b/>
          <w:sz w:val="37"/>
        </w:rPr>
      </w:pPr>
    </w:p>
    <w:p>
      <w:pPr>
        <w:pStyle w:val="19"/>
        <w:numPr>
          <w:ilvl w:val="0"/>
          <w:numId w:val="12"/>
        </w:numPr>
        <w:tabs>
          <w:tab w:val="left" w:pos="1085"/>
        </w:tabs>
        <w:spacing w:before="214" w:line="364" w:lineRule="auto"/>
        <w:ind w:left="120" w:right="357" w:firstLine="640"/>
        <w:jc w:val="both"/>
        <w:rPr>
          <w:rFonts w:ascii="Times New Roman" w:hAnsi="Times New Roman" w:eastAsia="黑体" w:cs="Times New Roman"/>
          <w:spacing w:val="1"/>
          <w:sz w:val="32"/>
        </w:rPr>
      </w:pPr>
      <w:r>
        <w:rPr>
          <w:rFonts w:ascii="Times New Roman" w:hAnsi="Times New Roman" w:eastAsia="黑体" w:cs="Times New Roman"/>
          <w:spacing w:val="1"/>
          <w:sz w:val="32"/>
        </w:rPr>
        <w:t>《财政部 税务总局关于继续实行农村饮水安全工程税收优惠政策的公告》第二条</w:t>
      </w:r>
    </w:p>
    <w:p>
      <w:pPr>
        <w:pStyle w:val="19"/>
        <w:numPr>
          <w:ilvl w:val="0"/>
          <w:numId w:val="12"/>
        </w:numPr>
        <w:tabs>
          <w:tab w:val="left" w:pos="1085"/>
        </w:tabs>
        <w:spacing w:before="214"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5"/>
        <w:jc w:val="both"/>
        <w:rPr>
          <w:rFonts w:ascii="Times New Roman" w:hAnsi="Times New Roman" w:cs="Times New Roman"/>
        </w:rPr>
      </w:pPr>
    </w:p>
    <w:p>
      <w:pPr>
        <w:pStyle w:val="5"/>
        <w:spacing w:before="10"/>
        <w:jc w:val="both"/>
        <w:rPr>
          <w:rFonts w:ascii="Times New Roman" w:hAnsi="Times New Roman" w:cs="Times New Roman"/>
          <w:sz w:val="26"/>
        </w:rPr>
      </w:pPr>
    </w:p>
    <w:p>
      <w:pPr>
        <w:pStyle w:val="2"/>
        <w:jc w:val="both"/>
        <w:rPr>
          <w:rFonts w:ascii="Times New Roman" w:hAnsi="Times New Roman" w:eastAsia="黑体" w:cs="Times New Roman"/>
        </w:rPr>
      </w:pPr>
      <w:r>
        <w:rPr>
          <w:rFonts w:ascii="Times New Roman" w:hAnsi="Times New Roman" w:eastAsia="黑体" w:cs="Times New Roman"/>
        </w:rPr>
        <w:t>二、推动乡村特色产业发展</w:t>
      </w:r>
    </w:p>
    <w:p>
      <w:pPr>
        <w:spacing w:before="319"/>
        <w:ind w:left="120"/>
        <w:jc w:val="both"/>
        <w:rPr>
          <w:rFonts w:ascii="Times New Roman" w:hAnsi="Times New Roman" w:eastAsia="楷体" w:cs="Times New Roman"/>
          <w:b/>
          <w:sz w:val="36"/>
        </w:rPr>
      </w:pPr>
      <w:r>
        <w:rPr>
          <w:rFonts w:ascii="Times New Roman" w:hAnsi="Times New Roman" w:eastAsia="楷体" w:cs="Times New Roman"/>
          <w:b/>
          <w:sz w:val="36"/>
        </w:rPr>
        <w:t>（一）优化土地资源配置税收优惠</w:t>
      </w:r>
    </w:p>
    <w:p>
      <w:pPr>
        <w:pStyle w:val="5"/>
        <w:spacing w:before="1"/>
        <w:jc w:val="both"/>
        <w:rPr>
          <w:rFonts w:ascii="Times New Roman" w:hAnsi="Times New Roman" w:cs="Times New Roman"/>
          <w:b/>
          <w:sz w:val="27"/>
        </w:rPr>
      </w:pPr>
    </w:p>
    <w:p>
      <w:pPr>
        <w:pStyle w:val="4"/>
        <w:numPr>
          <w:ilvl w:val="0"/>
          <w:numId w:val="6"/>
        </w:numPr>
        <w:tabs>
          <w:tab w:val="left" w:pos="959"/>
          <w:tab w:val="left" w:pos="960"/>
        </w:tabs>
        <w:spacing w:line="364" w:lineRule="auto"/>
        <w:ind w:left="573" w:right="355" w:hanging="454"/>
        <w:jc w:val="both"/>
        <w:rPr>
          <w:rFonts w:ascii="Times New Roman" w:hAnsi="Times New Roman" w:cs="Times New Roman"/>
        </w:rPr>
      </w:pPr>
      <w:r>
        <w:rPr>
          <w:rFonts w:ascii="Times New Roman" w:hAnsi="Times New Roman" w:cs="Times New Roman"/>
          <w:spacing w:val="4"/>
          <w:w w:val="95"/>
        </w:rPr>
        <w:t>转让土地使用权给农业生产者用于农业生产免征增值</w:t>
      </w:r>
      <w:r>
        <w:rPr>
          <w:rFonts w:ascii="Times New Roman" w:hAnsi="Times New Roman" w:cs="Times New Roman"/>
        </w:rPr>
        <w:t>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转让土地使用权的纳税人。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将土地使用权转让给农业生产者用于农业生产，免征增值税。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ind w:left="1082" w:hanging="323"/>
        <w:jc w:val="both"/>
        <w:rPr>
          <w:rFonts w:ascii="Times New Roman" w:hAnsi="Times New Roman" w:cs="Times New Roman"/>
          <w:sz w:val="30"/>
        </w:rPr>
      </w:pPr>
      <w:r>
        <w:rPr>
          <w:rFonts w:ascii="Times New Roman" w:hAnsi="Times New Roman" w:cs="Times New Roman"/>
          <w:sz w:val="32"/>
        </w:rPr>
        <w:t>土地使用权转让给农业生产者。</w:t>
      </w:r>
    </w:p>
    <w:p>
      <w:pPr>
        <w:pStyle w:val="19"/>
        <w:numPr>
          <w:ilvl w:val="1"/>
          <w:numId w:val="6"/>
        </w:numPr>
        <w:tabs>
          <w:tab w:val="left" w:pos="1083"/>
        </w:tabs>
        <w:spacing w:before="214"/>
        <w:ind w:left="1082" w:hanging="323"/>
        <w:jc w:val="both"/>
        <w:rPr>
          <w:rFonts w:ascii="Times New Roman" w:hAnsi="Times New Roman" w:cs="Times New Roman"/>
          <w:sz w:val="30"/>
        </w:rPr>
      </w:pPr>
      <w:r>
        <w:rPr>
          <w:rFonts w:ascii="Times New Roman" w:hAnsi="Times New Roman" w:cs="Times New Roman"/>
          <w:sz w:val="32"/>
        </w:rPr>
        <w:t>农业生产者取得土地使用权后用于农业生产。</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5"/>
        <w:spacing w:line="360" w:lineRule="auto"/>
        <w:ind w:firstLine="640" w:firstLineChars="200"/>
        <w:jc w:val="both"/>
        <w:rPr>
          <w:rFonts w:ascii="Times New Roman" w:hAnsi="Times New Roman" w:eastAsia="黑体" w:cs="Times New Roman"/>
        </w:rPr>
      </w:pPr>
      <w:r>
        <w:rPr>
          <w:rFonts w:ascii="Times New Roman" w:hAnsi="Times New Roman" w:eastAsia="黑体" w:cs="Times New Roman"/>
        </w:rPr>
        <w:t>《财政部 国家税务总局关于全面推开营业税改征增值</w:t>
      </w:r>
      <w:r>
        <w:rPr>
          <w:rFonts w:ascii="Times New Roman" w:hAnsi="Times New Roman" w:eastAsia="黑体" w:cs="Times New Roman"/>
          <w:spacing w:val="-1"/>
        </w:rPr>
        <w:t>税试点的通知》</w:t>
      </w:r>
      <w:r>
        <w:rPr>
          <w:rFonts w:ascii="Times New Roman" w:hAnsi="Times New Roman" w:eastAsia="黑体" w:cs="Times New Roman"/>
          <w:spacing w:val="-29"/>
        </w:rPr>
        <w:t xml:space="preserve">附件 </w:t>
      </w:r>
      <w:r>
        <w:rPr>
          <w:rFonts w:ascii="Times New Roman" w:hAnsi="Times New Roman" w:eastAsia="黑体" w:cs="Times New Roman"/>
        </w:rPr>
        <w:t>3《营业税改征增值税试点过渡政策的规定》第一条第（三十五）项</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r>
        <w:rPr>
          <w:rFonts w:ascii="Times New Roman" w:hAnsi="Times New Roman" w:cs="Times New Roman"/>
        </w:rPr>
        <w:t>承包地流转给农业生产者用于农业生产免征增值税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采取转包、出租、互换、转让、入股等方式流转承包地的纳税人。</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纳税人采取转包、出租、互换、转让、入股等方式将承包地流转给农业生产者用于农业生产，免征增值税。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1.采取转包、出租、互换、转让、入股等方式将承包地 流转给农业生产者。</w:t>
      </w: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2.农业生产者将土地用于农业生产。</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税务总局关于建筑服务等营改增试点政策的通知》第四条</w:t>
      </w:r>
    </w:p>
    <w:p>
      <w:pPr>
        <w:pStyle w:val="4"/>
        <w:numPr>
          <w:ilvl w:val="0"/>
          <w:numId w:val="6"/>
        </w:numPr>
        <w:tabs>
          <w:tab w:val="left" w:pos="959"/>
          <w:tab w:val="left" w:pos="960"/>
        </w:tabs>
        <w:spacing w:before="40" w:line="365" w:lineRule="auto"/>
        <w:ind w:left="573" w:right="357" w:hanging="454"/>
        <w:jc w:val="both"/>
        <w:rPr>
          <w:rFonts w:ascii="Times New Roman" w:hAnsi="Times New Roman" w:cs="Times New Roman"/>
        </w:rPr>
      </w:pPr>
      <w:r>
        <w:rPr>
          <w:rFonts w:ascii="Times New Roman" w:hAnsi="Times New Roman" w:cs="Times New Roman"/>
          <w:spacing w:val="4"/>
          <w:w w:val="95"/>
        </w:rPr>
        <w:t>出租国有农用地给农业生产者用于农业生产免征增值</w:t>
      </w:r>
      <w:r>
        <w:rPr>
          <w:rFonts w:ascii="Times New Roman" w:hAnsi="Times New Roman" w:cs="Times New Roman"/>
        </w:rPr>
        <w:t>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出租国有农用地的纳税人。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w w:val="95"/>
        </w:rPr>
        <w:t>【优惠内容】</w:t>
      </w:r>
    </w:p>
    <w:p>
      <w:pPr>
        <w:pStyle w:val="5"/>
        <w:spacing w:before="12"/>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纳税人将国有农用地出租给农业生产者用于农业生产， 免征增值税。</w:t>
      </w:r>
    </w:p>
    <w:p>
      <w:pPr>
        <w:pStyle w:val="4"/>
        <w:spacing w:before="263"/>
        <w:jc w:val="both"/>
        <w:rPr>
          <w:rFonts w:ascii="Times New Roman" w:hAnsi="Times New Roman" w:cs="Times New Roman"/>
        </w:rPr>
      </w:pPr>
      <w:r>
        <w:rPr>
          <w:rFonts w:ascii="Times New Roman" w:hAnsi="Times New Roman" w:cs="Times New Roman"/>
          <w:w w:val="95"/>
        </w:rPr>
        <w:t>【享受条件】</w:t>
      </w:r>
    </w:p>
    <w:p>
      <w:pPr>
        <w:pStyle w:val="5"/>
        <w:spacing w:before="12"/>
        <w:jc w:val="both"/>
        <w:rPr>
          <w:rFonts w:ascii="Times New Roman" w:hAnsi="Times New Roman" w:cs="Times New Roman"/>
          <w:b/>
          <w:sz w:val="36"/>
        </w:rPr>
      </w:pPr>
    </w:p>
    <w:p>
      <w:pPr>
        <w:pStyle w:val="19"/>
        <w:numPr>
          <w:ilvl w:val="1"/>
          <w:numId w:val="6"/>
        </w:numPr>
        <w:tabs>
          <w:tab w:val="left" w:pos="1042"/>
        </w:tabs>
        <w:ind w:left="1041" w:hanging="322"/>
        <w:jc w:val="both"/>
        <w:rPr>
          <w:rFonts w:ascii="Times New Roman" w:hAnsi="Times New Roman" w:cs="Times New Roman"/>
          <w:sz w:val="30"/>
        </w:rPr>
      </w:pPr>
      <w:r>
        <w:rPr>
          <w:rFonts w:ascii="Times New Roman" w:hAnsi="Times New Roman" w:cs="Times New Roman"/>
          <w:sz w:val="32"/>
        </w:rPr>
        <w:t>出租的土地为国有农用土地。</w:t>
      </w:r>
    </w:p>
    <w:p>
      <w:pPr>
        <w:pStyle w:val="19"/>
        <w:numPr>
          <w:ilvl w:val="1"/>
          <w:numId w:val="6"/>
        </w:numPr>
        <w:tabs>
          <w:tab w:val="left" w:pos="1042"/>
        </w:tabs>
        <w:spacing w:before="214"/>
        <w:ind w:left="1041" w:hanging="322"/>
        <w:jc w:val="both"/>
        <w:rPr>
          <w:rFonts w:ascii="Times New Roman" w:hAnsi="Times New Roman" w:cs="Times New Roman"/>
          <w:sz w:val="30"/>
        </w:rPr>
      </w:pPr>
      <w:r>
        <w:rPr>
          <w:rFonts w:ascii="Times New Roman" w:hAnsi="Times New Roman" w:cs="Times New Roman"/>
          <w:sz w:val="32"/>
        </w:rPr>
        <w:t>农业生产者将土地用于农业生产。</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税务总局关于明确国有农用地出租等增值税政策的公告》第一条</w:t>
      </w:r>
    </w:p>
    <w:p>
      <w:pPr>
        <w:pStyle w:val="5"/>
        <w:jc w:val="both"/>
        <w:rPr>
          <w:rFonts w:ascii="Times New Roman" w:hAnsi="Times New Roman" w:cs="Times New Roman"/>
        </w:rPr>
      </w:pPr>
    </w:p>
    <w:p>
      <w:pPr>
        <w:pStyle w:val="4"/>
        <w:numPr>
          <w:ilvl w:val="0"/>
          <w:numId w:val="6"/>
        </w:numPr>
        <w:tabs>
          <w:tab w:val="left" w:pos="959"/>
          <w:tab w:val="left" w:pos="960"/>
        </w:tabs>
        <w:spacing w:before="215" w:line="364" w:lineRule="auto"/>
        <w:ind w:left="573" w:right="355" w:hanging="454"/>
        <w:jc w:val="both"/>
        <w:rPr>
          <w:rFonts w:ascii="Times New Roman" w:hAnsi="Times New Roman" w:cs="Times New Roman"/>
        </w:rPr>
      </w:pPr>
      <w:r>
        <w:rPr>
          <w:rFonts w:ascii="Times New Roman" w:hAnsi="Times New Roman" w:cs="Times New Roman"/>
          <w:spacing w:val="4"/>
          <w:w w:val="95"/>
        </w:rPr>
        <w:t>直接用于农、林、牧、渔业生产用地免征城镇土地使</w:t>
      </w:r>
      <w:r>
        <w:rPr>
          <w:rFonts w:ascii="Times New Roman" w:hAnsi="Times New Roman" w:cs="Times New Roman"/>
        </w:rPr>
        <w:t>用税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从事农业生产的纳税人。</w:t>
      </w:r>
    </w:p>
    <w:p>
      <w:pPr>
        <w:jc w:val="both"/>
        <w:rPr>
          <w:rFonts w:ascii="Times New Roman" w:hAnsi="Times New Roman" w:cs="Times New Roman"/>
        </w:rPr>
        <w:sectPr>
          <w:pgSz w:w="11910" w:h="16840"/>
          <w:pgMar w:top="1500" w:right="1440" w:bottom="1180" w:left="1678" w:header="0" w:footer="992" w:gutter="0"/>
          <w:cols w:space="720" w:num="1"/>
        </w:sectPr>
      </w:pPr>
    </w:p>
    <w:p>
      <w:pPr>
        <w:pStyle w:val="4"/>
        <w:spacing w:before="30"/>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spacing w:val="-3"/>
        </w:rPr>
      </w:pPr>
      <w:r>
        <w:rPr>
          <w:rFonts w:ascii="Times New Roman" w:hAnsi="Times New Roman" w:cs="Times New Roman"/>
          <w:spacing w:val="-3"/>
        </w:rPr>
        <w:t>直接用于农、林、牧、渔业的生产用地免征城镇土地使 用税。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3"/>
        </w:rPr>
        <w:t>直接用于农、林、牧、渔业的生产用地，是指直接从事</w:t>
      </w:r>
      <w:r>
        <w:rPr>
          <w:rFonts w:ascii="Times New Roman" w:hAnsi="Times New Roman" w:cs="Times New Roman"/>
          <w:spacing w:val="-5"/>
        </w:rPr>
        <w:t>于种植、养殖、饲养的专业用地，不包括农副产品加工场地和生活、办公用地。</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3"/>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w w:val="95"/>
          <w:sz w:val="32"/>
        </w:rPr>
        <w:t>《中华人民共和国城镇土地使用税暂行条例》第六条</w:t>
      </w:r>
      <w:r>
        <w:rPr>
          <w:rFonts w:ascii="Times New Roman" w:hAnsi="Times New Roman" w:eastAsia="黑体" w:cs="Times New Roman"/>
          <w:spacing w:val="-1"/>
          <w:sz w:val="32"/>
        </w:rPr>
        <w:t>第五项</w:t>
      </w:r>
    </w:p>
    <w:p>
      <w:pPr>
        <w:pStyle w:val="19"/>
        <w:numPr>
          <w:ilvl w:val="1"/>
          <w:numId w:val="6"/>
        </w:numPr>
        <w:tabs>
          <w:tab w:val="left" w:pos="1083"/>
        </w:tabs>
        <w:spacing w:before="2" w:line="364" w:lineRule="auto"/>
        <w:ind w:right="264" w:firstLine="640"/>
        <w:jc w:val="both"/>
        <w:rPr>
          <w:rFonts w:ascii="Times New Roman" w:hAnsi="Times New Roman" w:eastAsia="黑体" w:cs="Times New Roman"/>
          <w:sz w:val="30"/>
        </w:rPr>
      </w:pPr>
      <w:r>
        <w:rPr>
          <w:rFonts w:ascii="Times New Roman" w:hAnsi="Times New Roman" w:eastAsia="黑体" w:cs="Times New Roman"/>
          <w:spacing w:val="-1"/>
          <w:sz w:val="32"/>
        </w:rPr>
        <w:t>《国家税务</w:t>
      </w:r>
      <w:r>
        <w:rPr>
          <w:rFonts w:hint="eastAsia" w:ascii="Times New Roman" w:hAnsi="Times New Roman" w:eastAsia="黑体" w:cs="Times New Roman"/>
          <w:spacing w:val="-1"/>
          <w:sz w:val="32"/>
          <w:lang w:eastAsia="zh-CN"/>
        </w:rPr>
        <w:t>总</w:t>
      </w:r>
      <w:r>
        <w:rPr>
          <w:rFonts w:ascii="Times New Roman" w:hAnsi="Times New Roman" w:eastAsia="黑体" w:cs="Times New Roman"/>
          <w:spacing w:val="-1"/>
          <w:sz w:val="32"/>
        </w:rPr>
        <w:t>局关于检发〈关于土地使用税若干具体问题的解释和暂行规定〉的通知》</w:t>
      </w:r>
      <w:r>
        <w:rPr>
          <w:rFonts w:ascii="Times New Roman" w:hAnsi="Times New Roman" w:eastAsia="黑体" w:cs="Times New Roman"/>
          <w:sz w:val="32"/>
        </w:rPr>
        <w:t>第十一条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农村集体经济组织股份合作制改革免征契税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农村集体经济组织。</w:t>
      </w:r>
    </w:p>
    <w:p>
      <w:pPr>
        <w:pStyle w:val="5"/>
        <w:spacing w:before="1"/>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rPr>
        <w:t>【优惠内容】</w:t>
      </w:r>
    </w:p>
    <w:p>
      <w:pPr>
        <w:jc w:val="both"/>
        <w:rPr>
          <w:rFonts w:ascii="Times New Roman" w:hAnsi="Times New Roman" w:cs="Times New Roman"/>
        </w:rPr>
        <w:sectPr>
          <w:pgSz w:w="11910" w:h="16840"/>
          <w:pgMar w:top="1500" w:right="1440" w:bottom="1180" w:left="1678" w:header="0" w:footer="992" w:gutter="0"/>
          <w:cols w:space="720" w:num="1"/>
        </w:sectPr>
      </w:pPr>
    </w:p>
    <w:p>
      <w:pPr>
        <w:pStyle w:val="5"/>
        <w:spacing w:before="30" w:line="364" w:lineRule="auto"/>
        <w:ind w:left="120" w:right="360" w:firstLine="640"/>
        <w:jc w:val="both"/>
        <w:rPr>
          <w:rFonts w:ascii="Times New Roman" w:hAnsi="Times New Roman" w:cs="Times New Roman"/>
        </w:rPr>
      </w:pPr>
      <w:r>
        <w:rPr>
          <w:rFonts w:ascii="Times New Roman" w:hAnsi="Times New Roman" w:cs="Times New Roman"/>
          <w:spacing w:val="-39"/>
        </w:rPr>
        <w:t xml:space="preserve">自 </w:t>
      </w:r>
      <w:r>
        <w:rPr>
          <w:rFonts w:ascii="Times New Roman" w:hAnsi="Times New Roman" w:cs="Times New Roman"/>
        </w:rPr>
        <w:t>2017</w:t>
      </w:r>
      <w:r>
        <w:rPr>
          <w:rFonts w:ascii="Times New Roman" w:hAnsi="Times New Roman" w:cs="Times New Roman"/>
          <w:spacing w:val="-52"/>
        </w:rPr>
        <w:t xml:space="preserve"> 年 </w:t>
      </w:r>
      <w:r>
        <w:rPr>
          <w:rFonts w:ascii="Times New Roman" w:hAnsi="Times New Roman" w:cs="Times New Roman"/>
        </w:rPr>
        <w:t>1</w:t>
      </w:r>
      <w:r>
        <w:rPr>
          <w:rFonts w:ascii="Times New Roman" w:hAnsi="Times New Roman" w:cs="Times New Roman"/>
          <w:spacing w:val="-51"/>
        </w:rPr>
        <w:t xml:space="preserve"> 月 </w:t>
      </w:r>
      <w:r>
        <w:rPr>
          <w:rFonts w:ascii="Times New Roman" w:hAnsi="Times New Roman" w:cs="Times New Roman"/>
        </w:rPr>
        <w:t>1</w:t>
      </w:r>
      <w:r>
        <w:rPr>
          <w:rFonts w:ascii="Times New Roman" w:hAnsi="Times New Roman" w:cs="Times New Roman"/>
          <w:spacing w:val="-2"/>
        </w:rPr>
        <w:t xml:space="preserve"> 日起，对进行股份合作制改革后的农</w:t>
      </w:r>
      <w:r>
        <w:rPr>
          <w:rFonts w:ascii="Times New Roman" w:hAnsi="Times New Roman" w:cs="Times New Roman"/>
          <w:spacing w:val="-5"/>
        </w:rPr>
        <w:t>村集体经济组织承受原集体经济组织的土地、房屋权属，免</w:t>
      </w:r>
      <w:r>
        <w:rPr>
          <w:rFonts w:ascii="Times New Roman" w:hAnsi="Times New Roman" w:cs="Times New Roman"/>
        </w:rPr>
        <w:t>征契税。</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经股份合作制改革后，承受原集体经济组织的土地、房屋权属。</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税务总局关于支持农村集体产权制度改革有关税收政策的通知》</w:t>
      </w:r>
      <w:r>
        <w:rPr>
          <w:rFonts w:ascii="Times New Roman" w:hAnsi="Times New Roman" w:eastAsia="黑体" w:cs="Times New Roman"/>
          <w:sz w:val="32"/>
        </w:rPr>
        <w:t>第一条</w:t>
      </w:r>
    </w:p>
    <w:p>
      <w:pPr>
        <w:pStyle w:val="19"/>
        <w:numPr>
          <w:ilvl w:val="1"/>
          <w:numId w:val="6"/>
        </w:numPr>
        <w:tabs>
          <w:tab w:val="left" w:pos="1085"/>
        </w:tabs>
        <w:spacing w:before="1"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税务总局关于契税法实施后有关优惠政策衔接问题的公告》</w:t>
      </w:r>
      <w:r>
        <w:rPr>
          <w:rFonts w:ascii="Times New Roman" w:hAnsi="Times New Roman" w:eastAsia="黑体" w:cs="Times New Roman"/>
          <w:sz w:val="32"/>
        </w:rPr>
        <w:t>第四条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农村集体经济组织清产核资免征契税</w:t>
      </w:r>
    </w:p>
    <w:p>
      <w:pPr>
        <w:pStyle w:val="5"/>
        <w:spacing w:before="1"/>
        <w:jc w:val="both"/>
        <w:rPr>
          <w:rFonts w:ascii="Times New Roman" w:hAnsi="Times New Roman" w:cs="Times New Roman"/>
          <w:b/>
          <w:sz w:val="37"/>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农村集体经济组织以及代行集体经济组织职能的村民 委员会、村民小组。</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自 2017 年 1 月 1 日起，对农村集体经济组织以及代行集体经济组织职能的村民委员会、村民小组进行清产核资收回集体资产而承受土地、房屋权属，免征契税。</w:t>
      </w:r>
    </w:p>
    <w:p>
      <w:pPr>
        <w:pStyle w:val="5"/>
        <w:spacing w:before="12"/>
        <w:jc w:val="both"/>
        <w:rPr>
          <w:rFonts w:ascii="Times New Roman" w:hAnsi="Times New Roman" w:cs="Times New Roman"/>
          <w:sz w:val="38"/>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进行清产核资收回集体资产而承受土地、房屋权属。</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税务总局关于支持农村集体产权制度改革有关税收政策的通知》</w:t>
      </w:r>
      <w:r>
        <w:rPr>
          <w:rFonts w:ascii="Times New Roman" w:hAnsi="Times New Roman" w:eastAsia="黑体" w:cs="Times New Roman"/>
          <w:sz w:val="32"/>
        </w:rPr>
        <w:t>第二条</w:t>
      </w:r>
    </w:p>
    <w:p>
      <w:pPr>
        <w:pStyle w:val="19"/>
        <w:numPr>
          <w:ilvl w:val="1"/>
          <w:numId w:val="6"/>
        </w:numPr>
        <w:tabs>
          <w:tab w:val="left" w:pos="1085"/>
        </w:tabs>
        <w:spacing w:before="1"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税务总局关于契税法实施后有关优惠政策衔接问题的公告》</w:t>
      </w:r>
      <w:r>
        <w:rPr>
          <w:rFonts w:ascii="Times New Roman" w:hAnsi="Times New Roman" w:eastAsia="黑体" w:cs="Times New Roman"/>
          <w:sz w:val="32"/>
        </w:rPr>
        <w:t>第四条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收回集体资产签订产权转移书据免征印花税</w:t>
      </w:r>
    </w:p>
    <w:p>
      <w:pPr>
        <w:pStyle w:val="5"/>
        <w:spacing w:before="1"/>
        <w:jc w:val="both"/>
        <w:rPr>
          <w:rFonts w:ascii="Times New Roman" w:hAnsi="Times New Roman" w:cs="Times New Roman"/>
          <w:b/>
          <w:sz w:val="37"/>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农村集体经济组织以及代行集体经济组织职能的村民 委员会、村民小组。</w:t>
      </w:r>
    </w:p>
    <w:p>
      <w:pPr>
        <w:pStyle w:val="4"/>
        <w:spacing w:before="260"/>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自 2017 年 1 月 1 日起，对因农村集体经济组织以及代行集体经济组织职能的村民委员会、村民小组进行清产核资收回集体资产而签订的产权转移书据，免征印花税。</w:t>
      </w:r>
    </w:p>
    <w:p>
      <w:pPr>
        <w:pStyle w:val="4"/>
        <w:spacing w:before="262"/>
        <w:jc w:val="both"/>
        <w:rPr>
          <w:rFonts w:ascii="Times New Roman" w:hAnsi="Times New Roman" w:cs="Times New Roman"/>
        </w:rPr>
      </w:pPr>
      <w:r>
        <w:rPr>
          <w:rFonts w:ascii="Times New Roman" w:hAnsi="Times New Roman" w:cs="Times New Roman"/>
        </w:rPr>
        <w:t>【享受条件】</w:t>
      </w:r>
    </w:p>
    <w:p>
      <w:pPr>
        <w:jc w:val="both"/>
        <w:rPr>
          <w:rFonts w:ascii="Times New Roman" w:hAnsi="Times New Roman" w:cs="Times New Roman"/>
        </w:rPr>
        <w:sectPr>
          <w:pgSz w:w="11910" w:h="16840"/>
          <w:pgMar w:top="1520" w:right="1440" w:bottom="1180" w:left="1678" w:header="0" w:footer="992" w:gutter="0"/>
          <w:cols w:space="720" w:num="1"/>
        </w:sect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因进行清产核资收回集体资产而签订的产权转移书据。</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税务总局关于支持农村集体产权制度改革有关税收政策的通知》第二条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农村土地、房屋确权登记不征收契税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集体土地所有权人，宅基地和集体建设用地使用权人及宅基地、集体建设用地的地上房屋所有权人。</w:t>
      </w:r>
    </w:p>
    <w:p>
      <w:pPr>
        <w:pStyle w:val="4"/>
        <w:spacing w:before="263"/>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对农村集体土地所有权、宅基地和集体建设用地使用权及地上房屋确权登记，不征收契税。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对农村集体土地所有权、宅基地和集体建设用地使用权及地上房屋确权登记。</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税务总局关于支持农村集体产权制度改革有关税收政策的通知》</w:t>
      </w:r>
      <w:r>
        <w:rPr>
          <w:rFonts w:ascii="Times New Roman" w:hAnsi="Times New Roman" w:eastAsia="黑体" w:cs="Times New Roman"/>
          <w:sz w:val="32"/>
        </w:rPr>
        <w:t>第三条</w:t>
      </w:r>
    </w:p>
    <w:p>
      <w:pPr>
        <w:spacing w:line="364" w:lineRule="auto"/>
        <w:jc w:val="both"/>
        <w:rPr>
          <w:rFonts w:ascii="Times New Roman" w:hAnsi="Times New Roman" w:eastAsia="黑体" w:cs="Times New Roman"/>
          <w:sz w:val="30"/>
        </w:rPr>
        <w:sectPr>
          <w:pgSz w:w="11910" w:h="16840"/>
          <w:pgMar w:top="1500" w:right="1440" w:bottom="1180" w:left="1678" w:header="0" w:footer="992" w:gutter="0"/>
          <w:cols w:space="720" w:num="1"/>
        </w:sectPr>
      </w:pPr>
    </w:p>
    <w:p>
      <w:pPr>
        <w:pStyle w:val="19"/>
        <w:numPr>
          <w:ilvl w:val="1"/>
          <w:numId w:val="6"/>
        </w:numPr>
        <w:tabs>
          <w:tab w:val="left" w:pos="1085"/>
        </w:tabs>
        <w:spacing w:before="30"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税务总局关于契税法实施后有关优惠政策衔接问题的公告》</w:t>
      </w:r>
      <w:r>
        <w:rPr>
          <w:rFonts w:ascii="Times New Roman" w:hAnsi="Times New Roman" w:eastAsia="黑体" w:cs="Times New Roman"/>
          <w:sz w:val="32"/>
        </w:rPr>
        <w:t>第四条</w:t>
      </w:r>
    </w:p>
    <w:p>
      <w:pPr>
        <w:pStyle w:val="5"/>
        <w:spacing w:before="8"/>
        <w:jc w:val="both"/>
        <w:rPr>
          <w:rFonts w:ascii="Times New Roman" w:hAnsi="Times New Roman" w:cs="Times New Roman"/>
          <w:sz w:val="46"/>
        </w:rPr>
      </w:pPr>
    </w:p>
    <w:p>
      <w:pPr>
        <w:pStyle w:val="2"/>
        <w:jc w:val="both"/>
        <w:rPr>
          <w:rFonts w:ascii="Times New Roman" w:hAnsi="Times New Roman" w:cs="Times New Roman"/>
        </w:rPr>
      </w:pPr>
      <w:r>
        <w:rPr>
          <w:rFonts w:ascii="Times New Roman" w:hAnsi="Times New Roman" w:cs="Times New Roman"/>
          <w:w w:val="95"/>
        </w:rPr>
        <w:t>（二）促进农业生产税收优惠</w:t>
      </w:r>
    </w:p>
    <w:p>
      <w:pPr>
        <w:pStyle w:val="5"/>
        <w:spacing w:before="1"/>
        <w:jc w:val="both"/>
        <w:rPr>
          <w:rFonts w:ascii="Times New Roman" w:hAnsi="Times New Roman" w:cs="Times New Roman"/>
          <w:b/>
          <w:sz w:val="27"/>
        </w:rPr>
      </w:pPr>
    </w:p>
    <w:p>
      <w:pPr>
        <w:pStyle w:val="4"/>
        <w:numPr>
          <w:ilvl w:val="0"/>
          <w:numId w:val="6"/>
        </w:numPr>
        <w:tabs>
          <w:tab w:val="left" w:pos="959"/>
          <w:tab w:val="left" w:pos="960"/>
        </w:tabs>
        <w:ind w:left="960" w:hanging="840"/>
        <w:jc w:val="both"/>
        <w:rPr>
          <w:rFonts w:ascii="Times New Roman" w:hAnsi="Times New Roman" w:cs="Times New Roman"/>
        </w:rPr>
      </w:pPr>
      <w:bookmarkStart w:id="0" w:name="_TOC_250100"/>
      <w:bookmarkEnd w:id="0"/>
      <w:r>
        <w:rPr>
          <w:rFonts w:ascii="Times New Roman" w:hAnsi="Times New Roman" w:cs="Times New Roman"/>
        </w:rPr>
        <w:t>农业生产者销售的自产农产品免征增值税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农业生产者。</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农业生产者销售的自产农产品免征增值税。</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57" w:firstLine="640"/>
        <w:jc w:val="both"/>
        <w:rPr>
          <w:rFonts w:ascii="Times New Roman" w:hAnsi="Times New Roman" w:cs="Times New Roman"/>
          <w:sz w:val="30"/>
        </w:rPr>
      </w:pPr>
      <w:r>
        <w:rPr>
          <w:rFonts w:ascii="Times New Roman" w:hAnsi="Times New Roman" w:cs="Times New Roman"/>
          <w:spacing w:val="-3"/>
          <w:sz w:val="32"/>
        </w:rPr>
        <w:t>从事种植业、养殖业、林业、牧业、水产业的单位和个人生产的初级农产品免征增值税。</w:t>
      </w:r>
    </w:p>
    <w:p>
      <w:pPr>
        <w:pStyle w:val="19"/>
        <w:numPr>
          <w:ilvl w:val="1"/>
          <w:numId w:val="6"/>
        </w:numPr>
        <w:tabs>
          <w:tab w:val="left" w:pos="1083"/>
        </w:tabs>
        <w:spacing w:before="1" w:line="364" w:lineRule="auto"/>
        <w:ind w:right="360" w:firstLine="640"/>
        <w:jc w:val="both"/>
        <w:rPr>
          <w:rFonts w:ascii="Times New Roman" w:hAnsi="Times New Roman" w:cs="Times New Roman"/>
          <w:spacing w:val="-3"/>
          <w:sz w:val="32"/>
        </w:rPr>
      </w:pPr>
      <w:r>
        <w:rPr>
          <w:rFonts w:ascii="Times New Roman" w:hAnsi="Times New Roman" w:cs="Times New Roman"/>
          <w:spacing w:val="-3"/>
          <w:sz w:val="32"/>
        </w:rPr>
        <w:t>农产品应当是列入《农业产品征税范围注释》的初级农业产品。</w:t>
      </w:r>
    </w:p>
    <w:p>
      <w:pPr>
        <w:pStyle w:val="4"/>
        <w:spacing w:before="261"/>
        <w:jc w:val="both"/>
        <w:rPr>
          <w:rFonts w:ascii="Times New Roman" w:hAnsi="Times New Roman" w:cs="Times New Roman"/>
        </w:rPr>
      </w:pPr>
      <w:r>
        <w:rPr>
          <w:rFonts w:ascii="Times New Roman" w:hAnsi="Times New Roman" w:cs="Times New Roman"/>
          <w:w w:val="95"/>
        </w:rPr>
        <w:t>【政策依据】</w:t>
      </w:r>
    </w:p>
    <w:p>
      <w:pPr>
        <w:pStyle w:val="5"/>
        <w:spacing w:before="2"/>
        <w:jc w:val="both"/>
        <w:rPr>
          <w:rFonts w:ascii="Times New Roman" w:hAnsi="Times New Roman" w:cs="Times New Roman"/>
          <w:b/>
          <w:sz w:val="37"/>
        </w:rPr>
      </w:pPr>
    </w:p>
    <w:p>
      <w:pPr>
        <w:pStyle w:val="19"/>
        <w:numPr>
          <w:ilvl w:val="0"/>
          <w:numId w:val="13"/>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《中华人民共和国增值税暂行条例》第十五条第一项</w:t>
      </w:r>
    </w:p>
    <w:p>
      <w:pPr>
        <w:pStyle w:val="19"/>
        <w:numPr>
          <w:ilvl w:val="0"/>
          <w:numId w:val="13"/>
        </w:numPr>
        <w:tabs>
          <w:tab w:val="left" w:pos="1083"/>
        </w:tabs>
        <w:spacing w:before="214"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《中华人民共和国增值税暂行条例实施细则》第三十</w:t>
      </w:r>
      <w:r>
        <w:rPr>
          <w:rFonts w:ascii="Times New Roman" w:hAnsi="Times New Roman" w:eastAsia="黑体" w:cs="Times New Roman"/>
          <w:spacing w:val="-1"/>
          <w:sz w:val="32"/>
        </w:rPr>
        <w:t>五条第一项</w:t>
      </w:r>
    </w:p>
    <w:p>
      <w:pPr>
        <w:spacing w:line="364" w:lineRule="auto"/>
        <w:jc w:val="both"/>
        <w:rPr>
          <w:rFonts w:ascii="Times New Roman" w:hAnsi="Times New Roman" w:eastAsia="黑体" w:cs="Times New Roman"/>
          <w:sz w:val="32"/>
        </w:rPr>
        <w:sectPr>
          <w:pgSz w:w="11910" w:h="16840"/>
          <w:pgMar w:top="1500" w:right="1440" w:bottom="1180" w:left="1678" w:header="0" w:footer="992" w:gutter="0"/>
          <w:cols w:space="720" w:num="1"/>
        </w:sectPr>
      </w:pPr>
    </w:p>
    <w:p>
      <w:pPr>
        <w:pStyle w:val="19"/>
        <w:numPr>
          <w:ilvl w:val="0"/>
          <w:numId w:val="13"/>
        </w:numPr>
        <w:tabs>
          <w:tab w:val="left" w:pos="1085"/>
        </w:tabs>
        <w:spacing w:before="30"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国家税务总局关于印发〈农业产品征税范围注释〉的通知》</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1" w:name="_TOC_250099"/>
      <w:bookmarkEnd w:id="1"/>
      <w:r>
        <w:rPr>
          <w:rFonts w:ascii="Times New Roman" w:hAnsi="Times New Roman" w:cs="Times New Roman"/>
        </w:rPr>
        <w:t>进口种子种源免征进口环节增值税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进口种子种源的增值税纳税人。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w w:val="95"/>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42"/>
        </w:rPr>
        <w:t xml:space="preserve">自 </w:t>
      </w:r>
      <w:r>
        <w:rPr>
          <w:rFonts w:ascii="Times New Roman" w:hAnsi="Times New Roman" w:cs="Times New Roman"/>
        </w:rPr>
        <w:t>2021</w:t>
      </w:r>
      <w:r>
        <w:rPr>
          <w:rFonts w:ascii="Times New Roman" w:hAnsi="Times New Roman" w:cs="Times New Roman"/>
          <w:spacing w:val="-54"/>
        </w:rPr>
        <w:t xml:space="preserve"> 年 </w:t>
      </w:r>
      <w:r>
        <w:rPr>
          <w:rFonts w:ascii="Times New Roman" w:hAnsi="Times New Roman" w:cs="Times New Roman"/>
        </w:rPr>
        <w:t>1</w:t>
      </w:r>
      <w:r>
        <w:rPr>
          <w:rFonts w:ascii="Times New Roman" w:hAnsi="Times New Roman" w:cs="Times New Roman"/>
          <w:spacing w:val="-55"/>
        </w:rPr>
        <w:t xml:space="preserve"> 月 </w:t>
      </w:r>
      <w:r>
        <w:rPr>
          <w:rFonts w:ascii="Times New Roman" w:hAnsi="Times New Roman" w:cs="Times New Roman"/>
        </w:rPr>
        <w:t>1</w:t>
      </w:r>
      <w:r>
        <w:rPr>
          <w:rFonts w:ascii="Times New Roman" w:hAnsi="Times New Roman" w:cs="Times New Roman"/>
          <w:spacing w:val="-41"/>
        </w:rPr>
        <w:t xml:space="preserve"> 日至 </w:t>
      </w:r>
      <w:r>
        <w:rPr>
          <w:rFonts w:ascii="Times New Roman" w:hAnsi="Times New Roman" w:cs="Times New Roman"/>
        </w:rPr>
        <w:t>2025</w:t>
      </w:r>
      <w:r>
        <w:rPr>
          <w:rFonts w:ascii="Times New Roman" w:hAnsi="Times New Roman" w:cs="Times New Roman"/>
          <w:spacing w:val="-55"/>
        </w:rPr>
        <w:t xml:space="preserve"> 年 </w:t>
      </w:r>
      <w:r>
        <w:rPr>
          <w:rFonts w:ascii="Times New Roman" w:hAnsi="Times New Roman" w:cs="Times New Roman"/>
        </w:rPr>
        <w:t>12</w:t>
      </w:r>
      <w:r>
        <w:rPr>
          <w:rFonts w:ascii="Times New Roman" w:hAnsi="Times New Roman" w:cs="Times New Roman"/>
          <w:spacing w:val="-54"/>
        </w:rPr>
        <w:t xml:space="preserve"> 月 </w:t>
      </w:r>
      <w:r>
        <w:rPr>
          <w:rFonts w:ascii="Times New Roman" w:hAnsi="Times New Roman" w:cs="Times New Roman"/>
        </w:rPr>
        <w:t>31</w:t>
      </w:r>
      <w:r>
        <w:rPr>
          <w:rFonts w:ascii="Times New Roman" w:hAnsi="Times New Roman" w:cs="Times New Roman"/>
          <w:spacing w:val="-14"/>
        </w:rPr>
        <w:t xml:space="preserve"> 日，对符合《进</w:t>
      </w:r>
      <w:r>
        <w:rPr>
          <w:rFonts w:ascii="Times New Roman" w:hAnsi="Times New Roman" w:cs="Times New Roman"/>
          <w:spacing w:val="-15"/>
        </w:rPr>
        <w:t>口种子种源免征增值税商品清单》的进口种子种源免征进口环节增值税。</w:t>
      </w:r>
    </w:p>
    <w:p>
      <w:pPr>
        <w:pStyle w:val="4"/>
        <w:spacing w:before="264"/>
        <w:jc w:val="both"/>
        <w:rPr>
          <w:rFonts w:ascii="Times New Roman" w:hAnsi="Times New Roman" w:cs="Times New Roman"/>
        </w:rPr>
      </w:pPr>
      <w:r>
        <w:rPr>
          <w:rFonts w:ascii="Times New Roman" w:hAnsi="Times New Roman" w:cs="Times New Roman"/>
          <w:w w:val="95"/>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纳税人进口《进口种子种源免征增值税商品清单》内 的种子种源范围。《进口种子种源免征增值税商品清单》由 农业农村部会同财政部、海关总署、税务总局、林草局另行 制定印发，并根据农林业发展情况动态调整。</w:t>
      </w:r>
    </w:p>
    <w:p>
      <w:pPr>
        <w:pStyle w:val="19"/>
        <w:numPr>
          <w:ilvl w:val="1"/>
          <w:numId w:val="6"/>
        </w:numPr>
        <w:tabs>
          <w:tab w:val="left" w:pos="1083"/>
        </w:tabs>
        <w:spacing w:before="3"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第一批印发的《进口种子种源免征增值税商品清单》 自 2021 年 1 月 1 日起实施，至该清单印发之日后 30 日内已征应免税款，准予退还。以后批次印发的清单，自印发之日后第 20 日起实施。</w:t>
      </w:r>
    </w:p>
    <w:p>
      <w:pPr>
        <w:spacing w:line="364" w:lineRule="auto"/>
        <w:jc w:val="both"/>
        <w:rPr>
          <w:rFonts w:ascii="Times New Roman" w:hAnsi="Times New Roman" w:cs="Times New Roman"/>
          <w:sz w:val="30"/>
        </w:rPr>
        <w:sectPr>
          <w:pgSz w:w="11910" w:h="16840"/>
          <w:pgMar w:top="1500" w:right="1440" w:bottom="1180" w:left="1678" w:header="0" w:footer="992" w:gutter="0"/>
          <w:cols w:space="720" w:num="1"/>
        </w:sectPr>
      </w:pPr>
    </w:p>
    <w:p>
      <w:pPr>
        <w:pStyle w:val="4"/>
        <w:spacing w:before="30"/>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eastAsia="黑体" w:cs="Times New Roman"/>
        </w:rPr>
      </w:pPr>
      <w:r>
        <w:rPr>
          <w:rFonts w:ascii="Times New Roman" w:hAnsi="Times New Roman" w:eastAsia="黑体" w:cs="Times New Roman"/>
        </w:rPr>
        <w:t>《财政部 海关总署 税务总局关于“十四五”期间种子种源进口税收政策的通知》</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2" w:name="_TOC_250098"/>
      <w:bookmarkEnd w:id="2"/>
      <w:r>
        <w:rPr>
          <w:rFonts w:ascii="Times New Roman" w:hAnsi="Times New Roman" w:cs="Times New Roman"/>
        </w:rPr>
        <w:t>进口玉米糠、稻米糠等饲料免征增值税</w:t>
      </w:r>
    </w:p>
    <w:p>
      <w:pPr>
        <w:pStyle w:val="5"/>
        <w:spacing w:before="2"/>
        <w:jc w:val="both"/>
        <w:rPr>
          <w:rFonts w:ascii="Times New Roman" w:hAnsi="Times New Roman" w:cs="Times New Roman"/>
          <w:b/>
          <w:sz w:val="37"/>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进口饲料的纳税人。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经国务院批准，对《进口饲料免征增值税范围》所列进口饲料范围免征进口环节增值税。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纳税人进口《进口饲料免征增值税范围》内的饲料。</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1"/>
        <w:jc w:val="both"/>
        <w:rPr>
          <w:rFonts w:ascii="Times New Roman" w:hAnsi="Times New Roman" w:cs="Times New Roman"/>
          <w:b/>
          <w:sz w:val="36"/>
        </w:rPr>
      </w:pPr>
    </w:p>
    <w:p>
      <w:pPr>
        <w:pStyle w:val="5"/>
        <w:spacing w:before="1"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国家税务总局关于免征饲料进口环节增值税的通知》</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3" w:name="_TOC_250097"/>
      <w:bookmarkEnd w:id="3"/>
      <w:r>
        <w:rPr>
          <w:rFonts w:ascii="Times New Roman" w:hAnsi="Times New Roman" w:cs="Times New Roman"/>
        </w:rPr>
        <w:t>单一大宗饲料等在国内流通环节免征增值税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jc w:val="both"/>
        <w:rPr>
          <w:rFonts w:ascii="Times New Roman" w:hAnsi="Times New Roman" w:eastAsia="宋体" w:cs="Times New Roman"/>
          <w:sz w:val="32"/>
        </w:rPr>
        <w:sectPr>
          <w:pgSz w:w="11910" w:h="16840"/>
          <w:pgMar w:top="1500" w:right="1440" w:bottom="1180" w:left="1678" w:header="0" w:footer="992" w:gutter="0"/>
          <w:cols w:space="720" w:num="1"/>
        </w:sectPr>
      </w:pPr>
    </w:p>
    <w:p>
      <w:pPr>
        <w:pStyle w:val="5"/>
        <w:spacing w:before="30"/>
        <w:ind w:left="760"/>
        <w:jc w:val="both"/>
        <w:rPr>
          <w:rFonts w:ascii="Times New Roman" w:hAnsi="Times New Roman" w:cs="Times New Roman"/>
        </w:rPr>
      </w:pPr>
      <w:r>
        <w:rPr>
          <w:rFonts w:ascii="Times New Roman" w:hAnsi="Times New Roman" w:cs="Times New Roman"/>
        </w:rPr>
        <w:t>从事饲料生产销售的纳税人。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饲料生产企业生产销售单一大宗饲料、混合饲料、配合饲料、复合预混料、浓缩饲料，免征增值税。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1.单一大宗饲料，指以一种动物、植物、微生物或矿物质为来源的产品或其副产品。其范围仅限于糠麸、酒糟、鱼 粉、草饲料、饲料级磷酸氢钙及除豆粕以外的菜子粕、棉子粕、向日葵粕、花生粕等粕类产品。</w:t>
      </w: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2.混合饲料，指由两种以上单一大宗饲料、粮食、粮食 副产品及饲料添加剂按照一定比例配置，其中单一大宗饲 料、粮食及粮食副产品的参兑比例不低于 95的饲料。</w:t>
      </w: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3.配合饲料，指根据不同的饲养对象，饲养对象的不同生长发育阶段的营养需要，将多种饲料原料按饲料配方经工业生产后，形成的能满足饲养动物全部营养需要（除水分外）的饲料。</w:t>
      </w:r>
    </w:p>
    <w:p>
      <w:pPr>
        <w:pStyle w:val="5"/>
        <w:spacing w:line="364" w:lineRule="auto"/>
        <w:ind w:left="120" w:right="315" w:firstLine="640"/>
        <w:jc w:val="both"/>
        <w:rPr>
          <w:rFonts w:ascii="Times New Roman" w:hAnsi="Times New Roman" w:cs="Times New Roman"/>
        </w:rPr>
        <w:sectPr>
          <w:pgSz w:w="11910" w:h="16840"/>
          <w:pgMar w:top="1500" w:right="1440" w:bottom="1180" w:left="1678" w:header="0" w:footer="992" w:gutter="0"/>
          <w:cols w:space="720" w:num="1"/>
        </w:sectPr>
      </w:pPr>
      <w:r>
        <w:rPr>
          <w:rFonts w:ascii="Times New Roman" w:hAnsi="Times New Roman" w:cs="Times New Roman"/>
        </w:rPr>
        <w:t>4.复合预混料，指能够按照国家有关饲料产品的标准要 求量，全面提供动物饲养相应阶段所需微量元素（4 种或以上）、维生素（8 种或以上），由微量元素、维生素、氨基酸和非营养性添加剂中任何两类或两类以上的组分与载体</w:t>
      </w:r>
    </w:p>
    <w:p>
      <w:pPr>
        <w:pStyle w:val="5"/>
        <w:spacing w:before="30" w:line="365" w:lineRule="auto"/>
        <w:ind w:left="119"/>
        <w:jc w:val="both"/>
        <w:rPr>
          <w:rFonts w:ascii="Times New Roman" w:hAnsi="Times New Roman" w:cs="Times New Roman"/>
        </w:rPr>
      </w:pPr>
      <w:r>
        <w:rPr>
          <w:rFonts w:ascii="Times New Roman" w:hAnsi="Times New Roman" w:cs="Times New Roman"/>
        </w:rPr>
        <w:t>或稀释剂按一定比例配置的均匀混合物。</w:t>
      </w:r>
    </w:p>
    <w:p>
      <w:pPr>
        <w:pStyle w:val="5"/>
        <w:spacing w:before="30" w:line="365" w:lineRule="auto"/>
        <w:ind w:left="119" w:firstLine="640" w:firstLineChars="200"/>
        <w:jc w:val="both"/>
        <w:rPr>
          <w:rFonts w:ascii="Times New Roman" w:hAnsi="Times New Roman" w:cs="Times New Roman"/>
        </w:rPr>
      </w:pPr>
      <w:r>
        <w:rPr>
          <w:rFonts w:ascii="Times New Roman" w:hAnsi="Times New Roman" w:cs="Times New Roman"/>
        </w:rPr>
        <w:t>5.浓缩饲料，指由蛋白质、复合预混料及矿物质等按一定比例配制的均匀混合物。</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14"/>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国家税务总局关于饲料产品免征增值税问题的通知》</w:t>
      </w:r>
      <w:r>
        <w:rPr>
          <w:rFonts w:ascii="Times New Roman" w:hAnsi="Times New Roman" w:eastAsia="黑体" w:cs="Times New Roman"/>
          <w:sz w:val="32"/>
        </w:rPr>
        <w:t>第一条</w:t>
      </w:r>
    </w:p>
    <w:p>
      <w:pPr>
        <w:pStyle w:val="19"/>
        <w:numPr>
          <w:ilvl w:val="0"/>
          <w:numId w:val="14"/>
        </w:numPr>
        <w:tabs>
          <w:tab w:val="left" w:pos="1083"/>
        </w:tabs>
        <w:spacing w:before="2" w:line="364" w:lineRule="auto"/>
        <w:ind w:right="360" w:firstLine="640"/>
        <w:jc w:val="both"/>
        <w:rPr>
          <w:rFonts w:ascii="Times New Roman" w:hAnsi="Times New Roman" w:cs="Times New Roman"/>
        </w:rPr>
      </w:pPr>
      <w:r>
        <w:rPr>
          <w:rFonts w:ascii="Times New Roman" w:hAnsi="Times New Roman" w:eastAsia="黑体" w:cs="Times New Roman"/>
          <w:spacing w:val="-2"/>
          <w:w w:val="95"/>
          <w:sz w:val="32"/>
        </w:rPr>
        <w:t>《国家税务总局关于修订“饲料”注释及加强饲料征</w:t>
      </w:r>
      <w:r>
        <w:rPr>
          <w:rFonts w:ascii="Times New Roman" w:hAnsi="Times New Roman" w:eastAsia="黑体" w:cs="Times New Roman"/>
          <w:spacing w:val="-2"/>
          <w:sz w:val="32"/>
        </w:rPr>
        <w:t>免增值税管理问题的通知》</w:t>
      </w: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4" w:name="_TOC_250096"/>
      <w:bookmarkEnd w:id="4"/>
      <w:r>
        <w:rPr>
          <w:rFonts w:ascii="Times New Roman" w:hAnsi="Times New Roman" w:cs="Times New Roman"/>
        </w:rPr>
        <w:t>生产销售有机肥免征增值税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从事生产销售和批发、零售有机肥产品的纳税人。</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39"/>
        </w:rPr>
        <w:t xml:space="preserve">自 </w:t>
      </w:r>
      <w:r>
        <w:rPr>
          <w:rFonts w:ascii="Times New Roman" w:hAnsi="Times New Roman" w:cs="Times New Roman"/>
        </w:rPr>
        <w:t>2008</w:t>
      </w:r>
      <w:r>
        <w:rPr>
          <w:rFonts w:ascii="Times New Roman" w:hAnsi="Times New Roman" w:cs="Times New Roman"/>
          <w:spacing w:val="-52"/>
        </w:rPr>
        <w:t xml:space="preserve"> 年 </w:t>
      </w:r>
      <w:r>
        <w:rPr>
          <w:rFonts w:ascii="Times New Roman" w:hAnsi="Times New Roman" w:cs="Times New Roman"/>
        </w:rPr>
        <w:t>6</w:t>
      </w:r>
      <w:r>
        <w:rPr>
          <w:rFonts w:ascii="Times New Roman" w:hAnsi="Times New Roman" w:cs="Times New Roman"/>
          <w:spacing w:val="-51"/>
        </w:rPr>
        <w:t xml:space="preserve"> 月 </w:t>
      </w:r>
      <w:r>
        <w:rPr>
          <w:rFonts w:ascii="Times New Roman" w:hAnsi="Times New Roman" w:cs="Times New Roman"/>
        </w:rPr>
        <w:t>1</w:t>
      </w:r>
      <w:r>
        <w:rPr>
          <w:rFonts w:ascii="Times New Roman" w:hAnsi="Times New Roman" w:cs="Times New Roman"/>
          <w:spacing w:val="-2"/>
        </w:rPr>
        <w:t xml:space="preserve"> 日起，纳税人生产销售和批发、零售有机肥产品免征增值税。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tabs>
          <w:tab w:val="left" w:pos="1083"/>
        </w:tabs>
        <w:spacing w:line="365" w:lineRule="auto"/>
        <w:ind w:firstLine="636" w:firstLineChars="200"/>
        <w:jc w:val="both"/>
        <w:rPr>
          <w:rFonts w:ascii="Times New Roman" w:hAnsi="Times New Roman" w:cs="Times New Roman"/>
          <w:sz w:val="30"/>
        </w:rPr>
      </w:pPr>
      <w:r>
        <w:rPr>
          <w:rFonts w:ascii="Times New Roman" w:hAnsi="Times New Roman" w:cs="Times New Roman"/>
          <w:spacing w:val="-1"/>
          <w:sz w:val="32"/>
        </w:rPr>
        <w:t>1.享受上述免税政策的有机肥产品是指有机肥料、有机</w:t>
      </w:r>
      <w:r>
        <w:rPr>
          <w:rFonts w:hint="eastAsia" w:ascii="Times New Roman" w:hAnsi="Times New Roman" w:cs="Times New Roman"/>
          <w:spacing w:val="-1"/>
          <w:sz w:val="32"/>
          <w:lang w:eastAsia="zh-CN"/>
        </w:rPr>
        <w:t>－－</w:t>
      </w:r>
      <w:r>
        <w:rPr>
          <w:rFonts w:ascii="Times New Roman" w:hAnsi="Times New Roman" w:cs="Times New Roman"/>
          <w:spacing w:val="-1"/>
          <w:sz w:val="32"/>
        </w:rPr>
        <w:t>无机复混肥料和生物有机肥。</w:t>
      </w:r>
    </w:p>
    <w:p>
      <w:pPr>
        <w:tabs>
          <w:tab w:val="left" w:pos="1083"/>
        </w:tabs>
        <w:spacing w:line="365" w:lineRule="auto"/>
        <w:ind w:firstLine="632" w:firstLineChars="200"/>
        <w:jc w:val="both"/>
        <w:rPr>
          <w:rFonts w:ascii="Times New Roman" w:hAnsi="Times New Roman" w:cs="Times New Roman"/>
          <w:sz w:val="30"/>
        </w:rPr>
        <w:sectPr>
          <w:pgSz w:w="11910" w:h="16840"/>
          <w:pgMar w:top="1500" w:right="1440" w:bottom="1180" w:left="1678" w:header="0" w:footer="992" w:gutter="0"/>
          <w:cols w:space="720" w:num="1"/>
        </w:sectPr>
      </w:pPr>
      <w:r>
        <w:rPr>
          <w:rFonts w:ascii="Times New Roman" w:hAnsi="Times New Roman" w:cs="Times New Roman"/>
          <w:spacing w:val="-2"/>
          <w:sz w:val="32"/>
        </w:rPr>
        <w:t>2.有机肥料，指来源于植物和</w:t>
      </w:r>
      <w:r>
        <w:rPr>
          <w:rFonts w:ascii="Times New Roman" w:hAnsi="Times New Roman" w:cs="Times New Roman"/>
          <w:sz w:val="32"/>
        </w:rPr>
        <w:t>（或</w:t>
      </w:r>
      <w:r>
        <w:rPr>
          <w:rFonts w:ascii="Times New Roman" w:hAnsi="Times New Roman" w:cs="Times New Roman"/>
          <w:spacing w:val="-3"/>
          <w:sz w:val="32"/>
        </w:rPr>
        <w:t>）</w:t>
      </w:r>
      <w:r>
        <w:rPr>
          <w:rFonts w:ascii="Times New Roman" w:hAnsi="Times New Roman" w:cs="Times New Roman"/>
          <w:spacing w:val="-1"/>
          <w:sz w:val="32"/>
        </w:rPr>
        <w:t>动物，施于土壤以</w:t>
      </w:r>
    </w:p>
    <w:p>
      <w:pPr>
        <w:pStyle w:val="5"/>
        <w:spacing w:before="30" w:line="365" w:lineRule="auto"/>
        <w:ind w:left="120"/>
        <w:jc w:val="both"/>
        <w:rPr>
          <w:rFonts w:ascii="Times New Roman" w:hAnsi="Times New Roman" w:cs="Times New Roman"/>
        </w:rPr>
      </w:pPr>
      <w:r>
        <w:rPr>
          <w:rFonts w:ascii="Times New Roman" w:hAnsi="Times New Roman" w:cs="Times New Roman"/>
        </w:rPr>
        <w:t>提供植物营养为主要功能的含碳物料。</w:t>
      </w:r>
    </w:p>
    <w:p>
      <w:pPr>
        <w:pStyle w:val="5"/>
        <w:spacing w:before="30" w:line="365" w:lineRule="auto"/>
        <w:ind w:firstLine="716" w:firstLineChars="200"/>
        <w:jc w:val="both"/>
        <w:rPr>
          <w:rFonts w:ascii="Times New Roman" w:hAnsi="Times New Roman" w:cs="Times New Roman"/>
        </w:rPr>
      </w:pPr>
      <w:r>
        <w:rPr>
          <w:rFonts w:ascii="Times New Roman" w:hAnsi="Times New Roman" w:cs="Times New Roman"/>
          <w:spacing w:val="19"/>
        </w:rPr>
        <w:t>3.有机</w:t>
      </w:r>
      <w:r>
        <w:rPr>
          <w:rFonts w:hint="eastAsia" w:ascii="Times New Roman" w:hAnsi="Times New Roman" w:cs="Times New Roman"/>
          <w:spacing w:val="19"/>
          <w:lang w:eastAsia="zh-CN"/>
        </w:rPr>
        <w:t>－－</w:t>
      </w:r>
      <w:r>
        <w:rPr>
          <w:rFonts w:ascii="Times New Roman" w:hAnsi="Times New Roman" w:cs="Times New Roman"/>
          <w:spacing w:val="19"/>
        </w:rPr>
        <w:t>无机复混肥料，指由有机和无机肥料混合和</w:t>
      </w:r>
      <w:r>
        <w:rPr>
          <w:rFonts w:ascii="Times New Roman" w:hAnsi="Times New Roman" w:cs="Times New Roman"/>
        </w:rPr>
        <w:t>（或）化合制成的含有一定量有机肥料的复混肥料。</w:t>
      </w:r>
    </w:p>
    <w:p>
      <w:pPr>
        <w:pStyle w:val="5"/>
        <w:spacing w:before="30" w:line="365" w:lineRule="auto"/>
        <w:ind w:firstLine="628" w:firstLineChars="200"/>
        <w:jc w:val="both"/>
        <w:rPr>
          <w:rFonts w:ascii="Times New Roman" w:hAnsi="Times New Roman" w:cs="Times New Roman"/>
        </w:rPr>
      </w:pPr>
      <w:r>
        <w:rPr>
          <w:rFonts w:ascii="Times New Roman" w:hAnsi="Times New Roman" w:cs="Times New Roman"/>
          <w:spacing w:val="-3"/>
        </w:rPr>
        <w:t>4.生物有机肥，指特定功能微生物与主要以动植物残体</w:t>
      </w:r>
      <w:r>
        <w:rPr>
          <w:rFonts w:ascii="Times New Roman" w:hAnsi="Times New Roman" w:cs="Times New Roman"/>
          <w:w w:val="95"/>
        </w:rPr>
        <w:t>（</w:t>
      </w:r>
      <w:r>
        <w:rPr>
          <w:rFonts w:ascii="Times New Roman" w:hAnsi="Times New Roman" w:cs="Times New Roman"/>
          <w:spacing w:val="-1"/>
          <w:w w:val="95"/>
        </w:rPr>
        <w:t>如禽畜粪便、农作物秸秆等</w:t>
      </w:r>
      <w:r>
        <w:rPr>
          <w:rFonts w:ascii="Times New Roman" w:hAnsi="Times New Roman" w:cs="Times New Roman"/>
          <w:spacing w:val="-3"/>
          <w:w w:val="95"/>
        </w:rPr>
        <w:t>）</w:t>
      </w:r>
      <w:r>
        <w:rPr>
          <w:rFonts w:ascii="Times New Roman" w:hAnsi="Times New Roman" w:cs="Times New Roman"/>
          <w:spacing w:val="-1"/>
          <w:w w:val="95"/>
        </w:rPr>
        <w:t>为来源并经无害化处理、腐</w:t>
      </w:r>
      <w:r>
        <w:rPr>
          <w:rFonts w:ascii="Times New Roman" w:hAnsi="Times New Roman" w:cs="Times New Roman"/>
          <w:spacing w:val="11"/>
          <w:w w:val="95"/>
        </w:rPr>
        <w:t>熟的有机物料复合而成的一类兼具微生物肥料和有机肥效</w:t>
      </w:r>
      <w:r>
        <w:rPr>
          <w:rFonts w:ascii="Times New Roman" w:hAnsi="Times New Roman" w:cs="Times New Roman"/>
          <w:spacing w:val="11"/>
        </w:rPr>
        <w:t>应的肥料。</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0"/>
          <w:numId w:val="15"/>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国家税务总局关于有机肥产品免征增值税的通知》</w:t>
      </w:r>
    </w:p>
    <w:p>
      <w:pPr>
        <w:pStyle w:val="19"/>
        <w:numPr>
          <w:ilvl w:val="0"/>
          <w:numId w:val="15"/>
        </w:numPr>
        <w:tabs>
          <w:tab w:val="left" w:pos="1083"/>
        </w:tabs>
        <w:spacing w:before="2" w:line="364" w:lineRule="auto"/>
        <w:ind w:right="360" w:firstLine="640"/>
        <w:jc w:val="both"/>
        <w:rPr>
          <w:rFonts w:ascii="Times New Roman" w:hAnsi="Times New Roman" w:cs="Times New Roman"/>
        </w:rPr>
      </w:pPr>
      <w:r>
        <w:rPr>
          <w:rFonts w:ascii="Times New Roman" w:hAnsi="Times New Roman" w:eastAsia="黑体" w:cs="Times New Roman"/>
          <w:sz w:val="32"/>
        </w:rPr>
        <w:t>《国家税务总局关于公布取消一批税务证明事项以</w:t>
      </w:r>
      <w:r>
        <w:rPr>
          <w:rFonts w:ascii="Times New Roman" w:hAnsi="Times New Roman" w:eastAsia="黑体" w:cs="Times New Roman"/>
          <w:spacing w:val="-1"/>
          <w:sz w:val="32"/>
        </w:rPr>
        <w:t>及废止和修改部分规章规范性文件的决定》</w:t>
      </w: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5" w:name="_TOC_250095"/>
      <w:bookmarkEnd w:id="5"/>
      <w:r>
        <w:rPr>
          <w:rFonts w:ascii="Times New Roman" w:hAnsi="Times New Roman" w:cs="Times New Roman"/>
        </w:rPr>
        <w:t>滴灌产品免征增值税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生产销售和批发、零售滴灌带和滴灌管的纳税人。</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39"/>
        </w:rPr>
        <w:t xml:space="preserve">自 </w:t>
      </w:r>
      <w:r>
        <w:rPr>
          <w:rFonts w:ascii="Times New Roman" w:hAnsi="Times New Roman" w:cs="Times New Roman"/>
        </w:rPr>
        <w:t>2007</w:t>
      </w:r>
      <w:r>
        <w:rPr>
          <w:rFonts w:ascii="Times New Roman" w:hAnsi="Times New Roman" w:cs="Times New Roman"/>
          <w:spacing w:val="-52"/>
        </w:rPr>
        <w:t xml:space="preserve"> 年 </w:t>
      </w:r>
      <w:r>
        <w:rPr>
          <w:rFonts w:ascii="Times New Roman" w:hAnsi="Times New Roman" w:cs="Times New Roman"/>
        </w:rPr>
        <w:t>7</w:t>
      </w:r>
      <w:r>
        <w:rPr>
          <w:rFonts w:ascii="Times New Roman" w:hAnsi="Times New Roman" w:cs="Times New Roman"/>
          <w:spacing w:val="-51"/>
        </w:rPr>
        <w:t xml:space="preserve"> 月 </w:t>
      </w:r>
      <w:r>
        <w:rPr>
          <w:rFonts w:ascii="Times New Roman" w:hAnsi="Times New Roman" w:cs="Times New Roman"/>
        </w:rPr>
        <w:t>1</w:t>
      </w:r>
      <w:r>
        <w:rPr>
          <w:rFonts w:ascii="Times New Roman" w:hAnsi="Times New Roman" w:cs="Times New Roman"/>
          <w:spacing w:val="-2"/>
        </w:rPr>
        <w:t xml:space="preserve"> 日起，纳税人生产销售和批发、零售滴灌带和滴灌管产品免征增值税。</w:t>
      </w:r>
    </w:p>
    <w:p>
      <w:pPr>
        <w:spacing w:line="364" w:lineRule="auto"/>
        <w:jc w:val="both"/>
        <w:rPr>
          <w:rFonts w:ascii="Times New Roman" w:hAnsi="Times New Roman" w:cs="Times New Roman"/>
        </w:rPr>
        <w:sectPr>
          <w:pgSz w:w="11910" w:h="16840"/>
          <w:pgMar w:top="1500" w:right="1440" w:bottom="1180" w:left="1678" w:header="0" w:footer="992" w:gutter="0"/>
          <w:cols w:space="720" w:num="1"/>
        </w:sectPr>
      </w:pPr>
    </w:p>
    <w:p>
      <w:pPr>
        <w:pStyle w:val="4"/>
        <w:spacing w:before="30"/>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264" w:firstLine="640"/>
        <w:jc w:val="both"/>
        <w:rPr>
          <w:rFonts w:ascii="Times New Roman" w:hAnsi="Times New Roman" w:cs="Times New Roman"/>
        </w:rPr>
      </w:pPr>
      <w:r>
        <w:rPr>
          <w:rFonts w:ascii="Times New Roman" w:hAnsi="Times New Roman" w:cs="Times New Roman"/>
          <w:spacing w:val="-1"/>
        </w:rPr>
        <w:t>滴灌带和滴灌管产品是指农业节水滴灌系统专用的、具</w:t>
      </w:r>
      <w:r>
        <w:rPr>
          <w:rFonts w:ascii="Times New Roman" w:hAnsi="Times New Roman" w:cs="Times New Roman"/>
          <w:spacing w:val="-2"/>
        </w:rPr>
        <w:t>有制造过程中加工的孔口或其他出流装置、能够以滴状或连</w:t>
      </w:r>
      <w:r>
        <w:rPr>
          <w:rFonts w:ascii="Times New Roman" w:hAnsi="Times New Roman" w:cs="Times New Roman"/>
          <w:spacing w:val="-3"/>
        </w:rPr>
        <w:t>续流状出水的水带和水管产品。滴灌带和滴灌管产品按照国</w:t>
      </w:r>
      <w:r>
        <w:rPr>
          <w:rFonts w:ascii="Times New Roman" w:hAnsi="Times New Roman" w:cs="Times New Roman"/>
          <w:spacing w:val="1"/>
        </w:rPr>
        <w:t>家有关质量技术标准要求进行生产，并与</w:t>
      </w:r>
      <w:r>
        <w:rPr>
          <w:rFonts w:ascii="Times New Roman" w:hAnsi="Times New Roman" w:cs="Times New Roman"/>
        </w:rPr>
        <w:t>PVC</w:t>
      </w:r>
      <w:r>
        <w:rPr>
          <w:rFonts w:ascii="Times New Roman" w:hAnsi="Times New Roman" w:cs="Times New Roman"/>
          <w:spacing w:val="-43"/>
        </w:rPr>
        <w:t xml:space="preserve"> 管</w:t>
      </w:r>
      <w:r>
        <w:rPr>
          <w:rFonts w:ascii="Times New Roman" w:hAnsi="Times New Roman" w:cs="Times New Roman"/>
        </w:rPr>
        <w:t>（主管）、PE</w:t>
      </w:r>
      <w:r>
        <w:rPr>
          <w:rFonts w:ascii="Times New Roman" w:hAnsi="Times New Roman" w:cs="Times New Roman"/>
          <w:spacing w:val="-44"/>
        </w:rPr>
        <w:t xml:space="preserve"> 管</w:t>
      </w:r>
      <w:r>
        <w:rPr>
          <w:rFonts w:ascii="Times New Roman" w:hAnsi="Times New Roman" w:cs="Times New Roman"/>
        </w:rPr>
        <w:t>（辅管）、承插管件、过滤器等部件组成为滴灌系统。</w:t>
      </w:r>
    </w:p>
    <w:p>
      <w:pPr>
        <w:pStyle w:val="4"/>
        <w:spacing w:before="265"/>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国家税务总局关于免征滴灌带和滴灌管产品增值税的通知》</w:t>
      </w:r>
      <w:r>
        <w:rPr>
          <w:rFonts w:ascii="Times New Roman" w:hAnsi="Times New Roman" w:eastAsia="黑体" w:cs="Times New Roman"/>
          <w:sz w:val="32"/>
        </w:rPr>
        <w:t>第一条、第四条</w:t>
      </w: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z w:val="32"/>
        </w:rPr>
        <w:t>《国家税务总局关于公布取消一批税务证明事项以</w:t>
      </w:r>
      <w:r>
        <w:rPr>
          <w:rFonts w:ascii="Times New Roman" w:hAnsi="Times New Roman" w:eastAsia="黑体" w:cs="Times New Roman"/>
          <w:spacing w:val="-1"/>
          <w:sz w:val="32"/>
        </w:rPr>
        <w:t>及废止和修改部分规章规范性文件的决定》</w:t>
      </w: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6" w:name="_TOC_250094"/>
      <w:bookmarkEnd w:id="6"/>
      <w:r>
        <w:rPr>
          <w:rFonts w:ascii="Times New Roman" w:hAnsi="Times New Roman" w:cs="Times New Roman"/>
        </w:rPr>
        <w:t>生产销售农膜免征增值税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从事生产销售农膜的纳税人。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对农膜产品，免征增值税。</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jc w:val="both"/>
        <w:rPr>
          <w:rFonts w:ascii="Times New Roman" w:hAnsi="Times New Roman" w:cs="Times New Roman"/>
        </w:rPr>
        <w:sectPr>
          <w:pgSz w:w="11910" w:h="16840"/>
          <w:pgMar w:top="1500" w:right="1440" w:bottom="1180" w:left="1678" w:header="0" w:footer="992" w:gutter="0"/>
          <w:cols w:space="720" w:num="1"/>
        </w:sectPr>
      </w:pPr>
    </w:p>
    <w:p>
      <w:pPr>
        <w:pStyle w:val="19"/>
        <w:numPr>
          <w:ilvl w:val="1"/>
          <w:numId w:val="6"/>
        </w:numPr>
        <w:tabs>
          <w:tab w:val="left" w:pos="1083"/>
        </w:tabs>
        <w:spacing w:before="30"/>
        <w:ind w:left="1082" w:hanging="323"/>
        <w:jc w:val="both"/>
        <w:rPr>
          <w:rFonts w:ascii="Times New Roman" w:hAnsi="Times New Roman" w:cs="Times New Roman"/>
          <w:sz w:val="30"/>
        </w:rPr>
      </w:pPr>
      <w:r>
        <w:rPr>
          <w:rFonts w:ascii="Times New Roman" w:hAnsi="Times New Roman" w:cs="Times New Roman"/>
          <w:sz w:val="32"/>
        </w:rPr>
        <w:t>纳税人从事农膜生产销售、批发零售。</w:t>
      </w:r>
    </w:p>
    <w:p>
      <w:pPr>
        <w:pStyle w:val="19"/>
        <w:numPr>
          <w:ilvl w:val="1"/>
          <w:numId w:val="6"/>
        </w:numPr>
        <w:tabs>
          <w:tab w:val="left" w:pos="1083"/>
        </w:tabs>
        <w:spacing w:before="214"/>
        <w:ind w:left="1082" w:hanging="323"/>
        <w:jc w:val="both"/>
        <w:rPr>
          <w:rFonts w:ascii="Times New Roman" w:hAnsi="Times New Roman" w:cs="Times New Roman"/>
          <w:sz w:val="30"/>
        </w:rPr>
      </w:pPr>
      <w:r>
        <w:rPr>
          <w:rFonts w:ascii="Times New Roman" w:hAnsi="Times New Roman" w:cs="Times New Roman"/>
          <w:sz w:val="32"/>
        </w:rPr>
        <w:t>农膜是指用于农业生产的各种地膜、大棚膜。</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16"/>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国家税务总局关于农业生产资料征免增值税政策的通知》</w:t>
      </w:r>
      <w:r>
        <w:rPr>
          <w:rFonts w:ascii="Times New Roman" w:hAnsi="Times New Roman" w:eastAsia="黑体" w:cs="Times New Roman"/>
          <w:sz w:val="32"/>
        </w:rPr>
        <w:t>第一条</w:t>
      </w:r>
    </w:p>
    <w:p>
      <w:pPr>
        <w:pStyle w:val="19"/>
        <w:numPr>
          <w:ilvl w:val="0"/>
          <w:numId w:val="16"/>
        </w:numPr>
        <w:tabs>
          <w:tab w:val="left" w:pos="1083"/>
        </w:tabs>
        <w:spacing w:before="2"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《国家税务总局关于印发〈增值税部分货物征税范围</w:t>
      </w:r>
      <w:r>
        <w:rPr>
          <w:rFonts w:ascii="Times New Roman" w:hAnsi="Times New Roman" w:eastAsia="黑体" w:cs="Times New Roman"/>
          <w:spacing w:val="-1"/>
          <w:sz w:val="32"/>
        </w:rPr>
        <w:t>注释〉的通知》</w:t>
      </w:r>
      <w:r>
        <w:rPr>
          <w:rFonts w:ascii="Times New Roman" w:hAnsi="Times New Roman" w:eastAsia="黑体" w:cs="Times New Roman"/>
          <w:sz w:val="32"/>
        </w:rPr>
        <w:t>第十五条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7" w:name="_TOC_250093"/>
      <w:bookmarkEnd w:id="7"/>
      <w:r>
        <w:rPr>
          <w:rFonts w:ascii="Times New Roman" w:hAnsi="Times New Roman" w:cs="Times New Roman"/>
        </w:rPr>
        <w:t>批发零售种子、种苗、农药、农机免征增值税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从事种子、种苗、农药、农机批发零售的纳税人。</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批发、零售的种子、种苗、农药、农机，免征增值税。</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tabs>
          <w:tab w:val="left" w:pos="1083"/>
        </w:tabs>
        <w:spacing w:before="30" w:line="365" w:lineRule="auto"/>
        <w:ind w:right="1280" w:firstLine="640" w:firstLineChars="200"/>
        <w:rPr>
          <w:rFonts w:ascii="Times New Roman" w:hAnsi="Times New Roman" w:cs="Times New Roman"/>
          <w:sz w:val="32"/>
        </w:rPr>
      </w:pPr>
      <w:r>
        <w:rPr>
          <w:rFonts w:ascii="Times New Roman" w:hAnsi="Times New Roman" w:cs="Times New Roman"/>
          <w:sz w:val="32"/>
        </w:rPr>
        <w:t>1.纳税人批发、零售种子、种苗、农药、农机。</w:t>
      </w:r>
    </w:p>
    <w:p>
      <w:pPr>
        <w:tabs>
          <w:tab w:val="left" w:pos="1083"/>
        </w:tabs>
        <w:spacing w:before="30" w:line="365" w:lineRule="auto"/>
        <w:ind w:firstLine="640" w:firstLineChars="200"/>
        <w:jc w:val="both"/>
        <w:rPr>
          <w:rFonts w:ascii="Times New Roman" w:hAnsi="Times New Roman" w:cs="Times New Roman"/>
          <w:sz w:val="32"/>
        </w:rPr>
      </w:pPr>
      <w:r>
        <w:rPr>
          <w:rFonts w:ascii="Times New Roman" w:hAnsi="Times New Roman" w:cs="Times New Roman"/>
          <w:sz w:val="32"/>
        </w:rPr>
        <w:t>2.农药是指用于农林业防治病虫害、除草及调节植物生长的药剂。</w:t>
      </w:r>
    </w:p>
    <w:p>
      <w:pPr>
        <w:tabs>
          <w:tab w:val="left" w:pos="1083"/>
        </w:tabs>
        <w:spacing w:before="30" w:line="365" w:lineRule="auto"/>
        <w:ind w:firstLine="640" w:firstLineChars="200"/>
        <w:jc w:val="both"/>
        <w:rPr>
          <w:rFonts w:ascii="Times New Roman" w:hAnsi="Times New Roman" w:cs="Times New Roman"/>
          <w:sz w:val="32"/>
        </w:rPr>
      </w:pPr>
      <w:r>
        <w:rPr>
          <w:rFonts w:ascii="Times New Roman" w:hAnsi="Times New Roman" w:cs="Times New Roman"/>
          <w:sz w:val="32"/>
        </w:rPr>
        <w:t>3.农机是指用于农业生产（包括林业、牧业、副业、渔业）的各种机器和机械化和半机械化农具，以及小农具。</w:t>
      </w:r>
    </w:p>
    <w:p>
      <w:pPr>
        <w:spacing w:line="364" w:lineRule="auto"/>
        <w:jc w:val="both"/>
        <w:rPr>
          <w:rFonts w:ascii="Times New Roman" w:hAnsi="Times New Roman" w:cs="Times New Roman"/>
          <w:sz w:val="30"/>
        </w:rPr>
        <w:sectPr>
          <w:pgSz w:w="11910" w:h="16840"/>
          <w:pgMar w:top="1500" w:right="1440" w:bottom="1180" w:left="1678" w:header="0" w:footer="992" w:gutter="0"/>
          <w:pgNumType w:start="30"/>
          <w:cols w:space="720" w:num="1"/>
        </w:sectPr>
      </w:pPr>
    </w:p>
    <w:p>
      <w:pPr>
        <w:pStyle w:val="4"/>
        <w:spacing w:before="30"/>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17"/>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国家税务总局关于农业生产资料征免增值税政策的通知》</w:t>
      </w:r>
      <w:r>
        <w:rPr>
          <w:rFonts w:ascii="Times New Roman" w:hAnsi="Times New Roman" w:eastAsia="黑体" w:cs="Times New Roman"/>
          <w:sz w:val="32"/>
        </w:rPr>
        <w:t>第一条</w:t>
      </w:r>
    </w:p>
    <w:p>
      <w:pPr>
        <w:pStyle w:val="19"/>
        <w:numPr>
          <w:ilvl w:val="0"/>
          <w:numId w:val="17"/>
        </w:numPr>
        <w:tabs>
          <w:tab w:val="left" w:pos="1083"/>
        </w:tabs>
        <w:spacing w:before="1"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《国家税务总局关于印发〈增值税部分货物征税范围</w:t>
      </w:r>
      <w:r>
        <w:rPr>
          <w:rFonts w:ascii="Times New Roman" w:hAnsi="Times New Roman" w:eastAsia="黑体" w:cs="Times New Roman"/>
          <w:spacing w:val="1"/>
          <w:sz w:val="32"/>
        </w:rPr>
        <w:t>注释〉的通知》</w:t>
      </w:r>
      <w:r>
        <w:rPr>
          <w:rFonts w:ascii="Times New Roman" w:hAnsi="Times New Roman" w:eastAsia="黑体" w:cs="Times New Roman"/>
          <w:sz w:val="32"/>
        </w:rPr>
        <w:t>第十四条、第十六条</w:t>
      </w:r>
    </w:p>
    <w:p>
      <w:pPr>
        <w:pStyle w:val="5"/>
        <w:jc w:val="both"/>
        <w:rPr>
          <w:rFonts w:ascii="Times New Roman" w:hAnsi="Times New Roman" w:cs="Times New Roman"/>
        </w:rPr>
      </w:pPr>
    </w:p>
    <w:p>
      <w:pPr>
        <w:pStyle w:val="4"/>
        <w:numPr>
          <w:ilvl w:val="0"/>
          <w:numId w:val="6"/>
        </w:numPr>
        <w:tabs>
          <w:tab w:val="left" w:pos="959"/>
          <w:tab w:val="left" w:pos="960"/>
        </w:tabs>
        <w:spacing w:before="217" w:line="364" w:lineRule="auto"/>
        <w:ind w:left="573" w:right="355" w:hanging="454"/>
        <w:jc w:val="both"/>
        <w:rPr>
          <w:rFonts w:ascii="Times New Roman" w:hAnsi="Times New Roman" w:cs="Times New Roman"/>
        </w:rPr>
      </w:pPr>
      <w:bookmarkStart w:id="8" w:name="_TOC_250092"/>
      <w:r>
        <w:rPr>
          <w:rFonts w:ascii="Times New Roman" w:hAnsi="Times New Roman" w:cs="Times New Roman"/>
          <w:spacing w:val="4"/>
          <w:w w:val="95"/>
        </w:rPr>
        <w:t>纳税人购进农业生产者销售自产的免税农业产品可以</w:t>
      </w:r>
      <w:bookmarkEnd w:id="8"/>
      <w:r>
        <w:rPr>
          <w:rFonts w:ascii="Times New Roman" w:hAnsi="Times New Roman" w:cs="Times New Roman"/>
        </w:rPr>
        <w:t>抵扣进项税额</w:t>
      </w:r>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购进农产品的增值税一般纳税人。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1.2019</w:t>
      </w:r>
      <w:r>
        <w:rPr>
          <w:rFonts w:ascii="Times New Roman" w:hAnsi="Times New Roman" w:cs="Times New Roman"/>
          <w:spacing w:val="-56"/>
        </w:rPr>
        <w:t xml:space="preserve"> 年 </w:t>
      </w:r>
      <w:r>
        <w:rPr>
          <w:rFonts w:ascii="Times New Roman" w:hAnsi="Times New Roman" w:cs="Times New Roman"/>
        </w:rPr>
        <w:t>4</w:t>
      </w:r>
      <w:r>
        <w:rPr>
          <w:rFonts w:ascii="Times New Roman" w:hAnsi="Times New Roman" w:cs="Times New Roman"/>
          <w:spacing w:val="-56"/>
        </w:rPr>
        <w:t xml:space="preserve"> 月 </w:t>
      </w:r>
      <w:r>
        <w:rPr>
          <w:rFonts w:ascii="Times New Roman" w:hAnsi="Times New Roman" w:cs="Times New Roman"/>
        </w:rPr>
        <w:t>1</w:t>
      </w:r>
      <w:r>
        <w:rPr>
          <w:rFonts w:ascii="Times New Roman" w:hAnsi="Times New Roman" w:cs="Times New Roman"/>
          <w:spacing w:val="-14"/>
        </w:rPr>
        <w:t xml:space="preserve"> 日起，纳税人购进农产品允许按照农产</w:t>
      </w:r>
      <w:r>
        <w:rPr>
          <w:rFonts w:ascii="Times New Roman" w:hAnsi="Times New Roman" w:cs="Times New Roman"/>
          <w:spacing w:val="9"/>
          <w:position w:val="1"/>
        </w:rPr>
        <w:t>品</w:t>
      </w:r>
      <w:r>
        <w:rPr>
          <w:rFonts w:ascii="Times New Roman" w:hAnsi="Times New Roman" w:cs="Times New Roman"/>
          <w:spacing w:val="12"/>
          <w:position w:val="1"/>
        </w:rPr>
        <w:t>收</w:t>
      </w:r>
      <w:r>
        <w:rPr>
          <w:rFonts w:ascii="Times New Roman" w:hAnsi="Times New Roman" w:cs="Times New Roman"/>
          <w:spacing w:val="9"/>
          <w:position w:val="1"/>
        </w:rPr>
        <w:t>购发票</w:t>
      </w:r>
      <w:r>
        <w:rPr>
          <w:rFonts w:ascii="Times New Roman" w:hAnsi="Times New Roman" w:cs="Times New Roman"/>
          <w:spacing w:val="12"/>
          <w:position w:val="1"/>
        </w:rPr>
        <w:t>或</w:t>
      </w:r>
      <w:r>
        <w:rPr>
          <w:rFonts w:ascii="Times New Roman" w:hAnsi="Times New Roman" w:cs="Times New Roman"/>
          <w:spacing w:val="9"/>
          <w:position w:val="1"/>
        </w:rPr>
        <w:t>者销售</w:t>
      </w:r>
      <w:r>
        <w:rPr>
          <w:rFonts w:ascii="Times New Roman" w:hAnsi="Times New Roman" w:cs="Times New Roman"/>
          <w:spacing w:val="12"/>
          <w:position w:val="1"/>
        </w:rPr>
        <w:t>发</w:t>
      </w:r>
      <w:r>
        <w:rPr>
          <w:rFonts w:ascii="Times New Roman" w:hAnsi="Times New Roman" w:cs="Times New Roman"/>
          <w:spacing w:val="9"/>
          <w:position w:val="1"/>
        </w:rPr>
        <w:t>票上注</w:t>
      </w:r>
      <w:r>
        <w:rPr>
          <w:rFonts w:ascii="Times New Roman" w:hAnsi="Times New Roman" w:cs="Times New Roman"/>
          <w:spacing w:val="12"/>
          <w:position w:val="1"/>
        </w:rPr>
        <w:t>明</w:t>
      </w:r>
      <w:r>
        <w:rPr>
          <w:rFonts w:ascii="Times New Roman" w:hAnsi="Times New Roman" w:cs="Times New Roman"/>
          <w:spacing w:val="9"/>
          <w:position w:val="1"/>
        </w:rPr>
        <w:t>的农产</w:t>
      </w:r>
      <w:r>
        <w:rPr>
          <w:rFonts w:ascii="Times New Roman" w:hAnsi="Times New Roman" w:cs="Times New Roman"/>
          <w:spacing w:val="12"/>
          <w:position w:val="1"/>
        </w:rPr>
        <w:t>品</w:t>
      </w:r>
      <w:r>
        <w:rPr>
          <w:rFonts w:ascii="Times New Roman" w:hAnsi="Times New Roman" w:cs="Times New Roman"/>
          <w:spacing w:val="9"/>
          <w:position w:val="1"/>
        </w:rPr>
        <w:t>买价</w:t>
      </w:r>
      <w:r>
        <w:rPr>
          <w:rFonts w:ascii="Times New Roman" w:hAnsi="Times New Roman" w:cs="Times New Roman"/>
          <w:position w:val="1"/>
        </w:rPr>
        <w:t>和</w:t>
      </w:r>
      <w:r>
        <w:rPr>
          <w:rFonts w:ascii="Times New Roman" w:hAnsi="Times New Roman" w:cs="Times New Roman"/>
          <w:spacing w:val="-93"/>
          <w:position w:val="1"/>
        </w:rPr>
        <w:t xml:space="preserve"> </w:t>
      </w:r>
      <w:r>
        <w:rPr>
          <w:rFonts w:ascii="Times New Roman" w:hAnsi="Times New Roman" w:cs="Times New Roman"/>
          <w:spacing w:val="11"/>
          <w:position w:val="1"/>
        </w:rPr>
        <w:t>9</w:t>
      </w:r>
      <w:r>
        <w:rPr>
          <w:rFonts w:ascii="Times New Roman" w:hAnsi="Times New Roman" w:cs="Times New Roman"/>
          <w:spacing w:val="9"/>
          <w:w w:val="95"/>
          <w:position w:val="1"/>
        </w:rPr>
        <w:t>的</w:t>
      </w:r>
      <w:r>
        <w:rPr>
          <w:rFonts w:ascii="Times New Roman" w:hAnsi="Times New Roman" w:cs="Times New Roman"/>
          <w:spacing w:val="12"/>
          <w:w w:val="95"/>
          <w:position w:val="1"/>
        </w:rPr>
        <w:t>扣</w:t>
      </w:r>
      <w:r>
        <w:rPr>
          <w:rFonts w:ascii="Times New Roman" w:hAnsi="Times New Roman" w:cs="Times New Roman"/>
          <w:w w:val="95"/>
          <w:position w:val="1"/>
        </w:rPr>
        <w:t>除</w:t>
      </w:r>
      <w:r>
        <w:rPr>
          <w:rFonts w:ascii="Times New Roman" w:hAnsi="Times New Roman" w:cs="Times New Roman"/>
        </w:rPr>
        <w:t>率</w:t>
      </w:r>
      <w:r>
        <w:rPr>
          <w:rFonts w:ascii="Times New Roman" w:hAnsi="Times New Roman" w:cs="Times New Roman"/>
          <w:spacing w:val="5"/>
        </w:rPr>
        <w:t>抵</w:t>
      </w:r>
      <w:r>
        <w:rPr>
          <w:rFonts w:ascii="Times New Roman" w:hAnsi="Times New Roman" w:cs="Times New Roman"/>
        </w:rPr>
        <w:t>扣</w:t>
      </w:r>
      <w:r>
        <w:rPr>
          <w:rFonts w:ascii="Times New Roman" w:hAnsi="Times New Roman" w:cs="Times New Roman"/>
          <w:spacing w:val="5"/>
        </w:rPr>
        <w:t>进</w:t>
      </w:r>
      <w:r>
        <w:rPr>
          <w:rFonts w:ascii="Times New Roman" w:hAnsi="Times New Roman" w:cs="Times New Roman"/>
        </w:rPr>
        <w:t>项</w:t>
      </w:r>
      <w:r>
        <w:rPr>
          <w:rFonts w:ascii="Times New Roman" w:hAnsi="Times New Roman" w:cs="Times New Roman"/>
          <w:spacing w:val="5"/>
        </w:rPr>
        <w:t>税</w:t>
      </w:r>
      <w:r>
        <w:rPr>
          <w:rFonts w:ascii="Times New Roman" w:hAnsi="Times New Roman" w:cs="Times New Roman"/>
        </w:rPr>
        <w:t>额</w:t>
      </w:r>
      <w:r>
        <w:rPr>
          <w:rFonts w:ascii="Times New Roman" w:hAnsi="Times New Roman" w:cs="Times New Roman"/>
          <w:spacing w:val="5"/>
        </w:rPr>
        <w:t>；</w:t>
      </w:r>
      <w:r>
        <w:rPr>
          <w:rFonts w:ascii="Times New Roman" w:hAnsi="Times New Roman" w:cs="Times New Roman"/>
        </w:rPr>
        <w:t>其</w:t>
      </w:r>
      <w:r>
        <w:rPr>
          <w:rFonts w:ascii="Times New Roman" w:hAnsi="Times New Roman" w:cs="Times New Roman"/>
          <w:spacing w:val="5"/>
        </w:rPr>
        <w:t>中</w:t>
      </w:r>
      <w:r>
        <w:rPr>
          <w:rFonts w:ascii="Times New Roman" w:hAnsi="Times New Roman" w:cs="Times New Roman"/>
        </w:rPr>
        <w:t>，</w:t>
      </w:r>
      <w:r>
        <w:rPr>
          <w:rFonts w:ascii="Times New Roman" w:hAnsi="Times New Roman" w:cs="Times New Roman"/>
          <w:spacing w:val="5"/>
        </w:rPr>
        <w:t>购</w:t>
      </w:r>
      <w:r>
        <w:rPr>
          <w:rFonts w:ascii="Times New Roman" w:hAnsi="Times New Roman" w:cs="Times New Roman"/>
        </w:rPr>
        <w:t>进</w:t>
      </w:r>
      <w:r>
        <w:rPr>
          <w:rFonts w:ascii="Times New Roman" w:hAnsi="Times New Roman" w:cs="Times New Roman"/>
          <w:spacing w:val="5"/>
        </w:rPr>
        <w:t>用</w:t>
      </w:r>
      <w:r>
        <w:rPr>
          <w:rFonts w:ascii="Times New Roman" w:hAnsi="Times New Roman" w:cs="Times New Roman"/>
        </w:rPr>
        <w:t>于</w:t>
      </w:r>
      <w:r>
        <w:rPr>
          <w:rFonts w:ascii="Times New Roman" w:hAnsi="Times New Roman" w:cs="Times New Roman"/>
          <w:spacing w:val="5"/>
        </w:rPr>
        <w:t>生</w:t>
      </w:r>
      <w:r>
        <w:rPr>
          <w:rFonts w:ascii="Times New Roman" w:hAnsi="Times New Roman" w:cs="Times New Roman"/>
        </w:rPr>
        <w:t>产</w:t>
      </w:r>
      <w:r>
        <w:rPr>
          <w:rFonts w:ascii="Times New Roman" w:hAnsi="Times New Roman" w:cs="Times New Roman"/>
          <w:spacing w:val="5"/>
        </w:rPr>
        <w:t>或</w:t>
      </w:r>
      <w:r>
        <w:rPr>
          <w:rFonts w:ascii="Times New Roman" w:hAnsi="Times New Roman" w:cs="Times New Roman"/>
        </w:rPr>
        <w:t>委</w:t>
      </w:r>
      <w:r>
        <w:rPr>
          <w:rFonts w:ascii="Times New Roman" w:hAnsi="Times New Roman" w:cs="Times New Roman"/>
          <w:spacing w:val="5"/>
        </w:rPr>
        <w:t>托</w:t>
      </w:r>
      <w:r>
        <w:rPr>
          <w:rFonts w:ascii="Times New Roman" w:hAnsi="Times New Roman" w:cs="Times New Roman"/>
        </w:rPr>
        <w:t>加工</w:t>
      </w:r>
      <w:r>
        <w:rPr>
          <w:rFonts w:ascii="Times New Roman" w:hAnsi="Times New Roman" w:cs="Times New Roman"/>
          <w:spacing w:val="-76"/>
        </w:rPr>
        <w:t xml:space="preserve"> </w:t>
      </w:r>
      <w:r>
        <w:rPr>
          <w:rFonts w:ascii="Times New Roman" w:hAnsi="Times New Roman" w:cs="Times New Roman"/>
          <w:spacing w:val="4"/>
        </w:rPr>
        <w:t>13</w:t>
      </w:r>
      <w:r>
        <w:rPr>
          <w:rFonts w:ascii="Times New Roman" w:hAnsi="Times New Roman" w:cs="Times New Roman"/>
        </w:rPr>
        <w:t>税率</w:t>
      </w:r>
      <w:r>
        <w:rPr>
          <w:rFonts w:ascii="Times New Roman" w:hAnsi="Times New Roman" w:cs="Times New Roman"/>
          <w:spacing w:val="-3"/>
        </w:rPr>
        <w:t>货物的农产品，按照农产品收购发票或者销售发票上注明的农产品买价和</w:t>
      </w:r>
      <w:r>
        <w:rPr>
          <w:rFonts w:ascii="Times New Roman" w:hAnsi="Times New Roman" w:cs="Times New Roman"/>
          <w:spacing w:val="-84"/>
        </w:rPr>
        <w:t xml:space="preserve"> </w:t>
      </w:r>
      <w:r>
        <w:rPr>
          <w:rFonts w:ascii="Times New Roman" w:hAnsi="Times New Roman" w:cs="Times New Roman"/>
          <w:spacing w:val="6"/>
        </w:rPr>
        <w:t>10</w:t>
      </w:r>
      <w:r>
        <w:rPr>
          <w:rFonts w:ascii="Times New Roman" w:hAnsi="Times New Roman" w:cs="Times New Roman"/>
        </w:rPr>
        <w:t>的扣除率抵扣进项税额。</w:t>
      </w:r>
    </w:p>
    <w:p>
      <w:pPr>
        <w:pStyle w:val="5"/>
        <w:spacing w:line="360" w:lineRule="auto"/>
        <w:ind w:firstLine="608" w:firstLineChars="200"/>
        <w:jc w:val="both"/>
        <w:rPr>
          <w:rFonts w:ascii="Times New Roman" w:hAnsi="Times New Roman" w:cs="Times New Roman"/>
        </w:rPr>
      </w:pPr>
      <w:r>
        <w:rPr>
          <w:rFonts w:ascii="Times New Roman" w:hAnsi="Times New Roman" w:cs="Times New Roman"/>
          <w:w w:val="95"/>
        </w:rPr>
        <w:t>2</w:t>
      </w:r>
      <w:r>
        <w:rPr>
          <w:rFonts w:ascii="Times New Roman" w:hAnsi="Times New Roman" w:cs="Times New Roman"/>
          <w:spacing w:val="-1"/>
          <w:w w:val="95"/>
        </w:rPr>
        <w:t>.纳税人购进农产品进项税额已实行核定扣除的，按核</w:t>
      </w:r>
      <w:r>
        <w:rPr>
          <w:rFonts w:ascii="Times New Roman" w:hAnsi="Times New Roman" w:cs="Times New Roman"/>
          <w:spacing w:val="-1"/>
        </w:rPr>
        <w:t>定除的相关规定执行。</w:t>
      </w:r>
    </w:p>
    <w:p>
      <w:pPr>
        <w:pStyle w:val="4"/>
        <w:spacing w:before="259"/>
        <w:jc w:val="both"/>
        <w:rPr>
          <w:rFonts w:ascii="Times New Roman" w:hAnsi="Times New Roman" w:cs="Times New Roman"/>
        </w:rPr>
      </w:pPr>
      <w:r>
        <w:rPr>
          <w:rFonts w:ascii="Times New Roman" w:hAnsi="Times New Roman" w:cs="Times New Roman"/>
        </w:rPr>
        <w:t>【享受条件】</w:t>
      </w:r>
    </w:p>
    <w:p>
      <w:pPr>
        <w:jc w:val="both"/>
        <w:rPr>
          <w:rFonts w:ascii="Times New Roman" w:hAnsi="Times New Roman" w:cs="Times New Roman"/>
        </w:rPr>
        <w:sectPr>
          <w:pgSz w:w="11910" w:h="16840"/>
          <w:pgMar w:top="1500" w:right="1440" w:bottom="1180" w:left="1678" w:header="0" w:footer="992" w:gutter="0"/>
          <w:cols w:space="720" w:num="1"/>
        </w:sectPr>
      </w:pPr>
    </w:p>
    <w:p>
      <w:pPr>
        <w:pStyle w:val="5"/>
        <w:spacing w:before="30"/>
        <w:ind w:left="760"/>
        <w:jc w:val="both"/>
        <w:rPr>
          <w:rFonts w:ascii="Times New Roman" w:hAnsi="Times New Roman" w:cs="Times New Roman"/>
        </w:rPr>
      </w:pPr>
      <w:r>
        <w:rPr>
          <w:rFonts w:ascii="Times New Roman" w:hAnsi="Times New Roman" w:cs="Times New Roman"/>
        </w:rPr>
        <w:t>纳税人购进的是农业生产者销售的自产农产品。</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w w:val="95"/>
        </w:rPr>
        <w:t>【政策依据】</w:t>
      </w:r>
    </w:p>
    <w:p>
      <w:pPr>
        <w:pStyle w:val="5"/>
        <w:jc w:val="both"/>
        <w:rPr>
          <w:rFonts w:ascii="Times New Roman" w:hAnsi="Times New Roman" w:cs="Times New Roman"/>
          <w:b/>
          <w:sz w:val="20"/>
        </w:rPr>
      </w:pPr>
    </w:p>
    <w:p>
      <w:pPr>
        <w:pStyle w:val="19"/>
        <w:tabs>
          <w:tab w:val="left" w:pos="1083"/>
        </w:tabs>
        <w:spacing w:before="214" w:line="365" w:lineRule="auto"/>
        <w:ind w:left="119" w:firstLine="604" w:firstLineChars="200"/>
        <w:jc w:val="both"/>
        <w:rPr>
          <w:rFonts w:ascii="Times New Roman" w:hAnsi="Times New Roman" w:eastAsia="黑体" w:cs="Times New Roman"/>
          <w:spacing w:val="-1"/>
          <w:w w:val="95"/>
          <w:sz w:val="32"/>
        </w:rPr>
      </w:pPr>
      <w:r>
        <w:rPr>
          <w:rFonts w:ascii="Times New Roman" w:hAnsi="Times New Roman" w:eastAsia="黑体" w:cs="Times New Roman"/>
          <w:spacing w:val="-1"/>
          <w:w w:val="95"/>
          <w:sz w:val="32"/>
        </w:rPr>
        <w:t>1.《中华人民共和国增值税暂行条例》第八条第二款第三项</w:t>
      </w:r>
    </w:p>
    <w:p>
      <w:pPr>
        <w:pStyle w:val="19"/>
        <w:tabs>
          <w:tab w:val="left" w:pos="1083"/>
        </w:tabs>
        <w:spacing w:before="214" w:line="365" w:lineRule="auto"/>
        <w:ind w:left="119" w:firstLine="656" w:firstLineChars="200"/>
        <w:jc w:val="both"/>
        <w:rPr>
          <w:rFonts w:ascii="Times New Roman" w:hAnsi="Times New Roman" w:eastAsia="黑体" w:cs="Times New Roman"/>
          <w:spacing w:val="4"/>
          <w:sz w:val="32"/>
        </w:rPr>
      </w:pPr>
      <w:r>
        <w:rPr>
          <w:rFonts w:ascii="Times New Roman" w:hAnsi="Times New Roman" w:eastAsia="黑体" w:cs="Times New Roman"/>
          <w:spacing w:val="4"/>
          <w:sz w:val="32"/>
        </w:rPr>
        <w:t>2.《财政部 税务总局关于简并增值税税率有关政策的通知》第二条</w:t>
      </w:r>
    </w:p>
    <w:p>
      <w:pPr>
        <w:pStyle w:val="19"/>
        <w:tabs>
          <w:tab w:val="left" w:pos="1083"/>
        </w:tabs>
        <w:spacing w:before="214" w:line="365" w:lineRule="auto"/>
        <w:ind w:left="119" w:firstLine="612" w:firstLineChars="200"/>
        <w:jc w:val="both"/>
        <w:rPr>
          <w:rFonts w:ascii="Times New Roman" w:hAnsi="Times New Roman" w:eastAsia="黑体" w:cs="Times New Roman"/>
          <w:sz w:val="32"/>
        </w:rPr>
      </w:pPr>
      <w:r>
        <w:rPr>
          <w:rFonts w:ascii="Times New Roman" w:hAnsi="Times New Roman" w:eastAsia="黑体" w:cs="Times New Roman"/>
          <w:spacing w:val="-7"/>
          <w:sz w:val="32"/>
        </w:rPr>
        <w:t>3.《财政部 税务总局关于调整增值税税率的通知》</w:t>
      </w:r>
      <w:r>
        <w:rPr>
          <w:rFonts w:ascii="Times New Roman" w:hAnsi="Times New Roman" w:eastAsia="黑体" w:cs="Times New Roman"/>
          <w:sz w:val="32"/>
        </w:rPr>
        <w:t>第二条、第三条</w:t>
      </w:r>
    </w:p>
    <w:p>
      <w:pPr>
        <w:pStyle w:val="19"/>
        <w:tabs>
          <w:tab w:val="left" w:pos="1083"/>
        </w:tabs>
        <w:spacing w:before="214" w:line="365" w:lineRule="auto"/>
        <w:ind w:left="119" w:firstLineChars="200"/>
        <w:jc w:val="both"/>
        <w:rPr>
          <w:rFonts w:ascii="Times New Roman" w:hAnsi="Times New Roman" w:eastAsia="黑体" w:cs="Times New Roman"/>
          <w:spacing w:val="-1"/>
          <w:w w:val="95"/>
          <w:sz w:val="32"/>
        </w:rPr>
      </w:pPr>
      <w:r>
        <w:rPr>
          <w:rFonts w:ascii="Times New Roman" w:hAnsi="Times New Roman" w:eastAsia="黑体" w:cs="Times New Roman"/>
          <w:sz w:val="32"/>
        </w:rPr>
        <w:t>4.</w:t>
      </w:r>
      <w:r>
        <w:rPr>
          <w:rFonts w:ascii="Times New Roman" w:hAnsi="Times New Roman" w:eastAsia="黑体" w:cs="Times New Roman"/>
          <w:spacing w:val="-3"/>
          <w:sz w:val="32"/>
        </w:rPr>
        <w:t>《财政部 税务总局 海关总署关于深化增值税改革有</w:t>
      </w:r>
      <w:r>
        <w:rPr>
          <w:rFonts w:ascii="Times New Roman" w:hAnsi="Times New Roman" w:eastAsia="黑体" w:cs="Times New Roman"/>
          <w:sz w:val="32"/>
        </w:rPr>
        <w:t>关政策的公告》第二条</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9" w:name="_TOC_250091"/>
      <w:bookmarkEnd w:id="9"/>
      <w:r>
        <w:rPr>
          <w:rFonts w:ascii="Times New Roman" w:hAnsi="Times New Roman" w:cs="Times New Roman"/>
        </w:rPr>
        <w:t>农产品增值税进项税额核定扣除</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w w:val="95"/>
          <w:sz w:val="32"/>
        </w:rPr>
        <w:t>【享受主体】</w:t>
      </w:r>
    </w:p>
    <w:p>
      <w:pPr>
        <w:pStyle w:val="5"/>
        <w:spacing w:before="11"/>
        <w:jc w:val="both"/>
        <w:rPr>
          <w:rFonts w:ascii="Times New Roman" w:hAnsi="Times New Roman" w:cs="Times New Roman"/>
          <w:b/>
          <w:sz w:val="36"/>
        </w:rPr>
      </w:pP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纳入农产品增值税进项税额核定扣除试点行业的增值税一般纳税人。</w:t>
      </w:r>
    </w:p>
    <w:p>
      <w:pPr>
        <w:pStyle w:val="4"/>
        <w:spacing w:before="263"/>
        <w:jc w:val="both"/>
        <w:rPr>
          <w:rFonts w:ascii="Times New Roman" w:hAnsi="Times New Roman" w:cs="Times New Roman"/>
        </w:rPr>
      </w:pPr>
      <w:r>
        <w:rPr>
          <w:rFonts w:ascii="Times New Roman" w:hAnsi="Times New Roman" w:cs="Times New Roman"/>
          <w:w w:val="95"/>
        </w:rPr>
        <w:t>【优惠内容】</w:t>
      </w:r>
    </w:p>
    <w:p>
      <w:pPr>
        <w:pStyle w:val="5"/>
        <w:spacing w:before="11"/>
        <w:jc w:val="both"/>
        <w:rPr>
          <w:rFonts w:ascii="Times New Roman" w:hAnsi="Times New Roman" w:cs="Times New Roman"/>
          <w:b/>
          <w:sz w:val="36"/>
        </w:rPr>
      </w:pPr>
    </w:p>
    <w:p>
      <w:pPr>
        <w:pStyle w:val="5"/>
        <w:spacing w:before="209" w:line="365" w:lineRule="auto"/>
        <w:ind w:left="119" w:firstLine="628" w:firstLineChars="200"/>
        <w:jc w:val="both"/>
        <w:rPr>
          <w:rFonts w:ascii="Times New Roman" w:hAnsi="Times New Roman" w:cs="Times New Roman"/>
          <w:spacing w:val="9"/>
          <w:position w:val="1"/>
        </w:rPr>
      </w:pPr>
      <w:r>
        <w:rPr>
          <w:rFonts w:ascii="Times New Roman" w:hAnsi="Times New Roman" w:eastAsia="黑体" w:cs="Times New Roman"/>
          <w:spacing w:val="-3"/>
        </w:rPr>
        <w:t>1.</w:t>
      </w:r>
      <w:r>
        <w:rPr>
          <w:rFonts w:ascii="Times New Roman" w:hAnsi="Times New Roman" w:cs="Times New Roman"/>
          <w:spacing w:val="9"/>
          <w:position w:val="1"/>
        </w:rPr>
        <w:t>自 2012 年 7 月 1 日起，以购进农产品为原料生产销售液体乳及乳制品、酒及酒精、植物油的增值税一般纳税人，纳入农产品增值税进项税额核定扣除试点范围，其购进农产品无论是否用于生产上述产品，增值税进项税额均按照财政部 国家税务总局关于在部分行业试行农产品增值税进项税额核定扣除办法的通知</w:t>
      </w:r>
      <w:r>
        <w:rPr>
          <w:rFonts w:hint="eastAsia" w:ascii="Times New Roman" w:hAnsi="Times New Roman" w:cs="Times New Roman"/>
          <w:spacing w:val="9"/>
          <w:position w:val="1"/>
          <w:lang w:eastAsia="zh-CN"/>
        </w:rPr>
        <w:t>》</w:t>
      </w:r>
      <w:r>
        <w:rPr>
          <w:rFonts w:ascii="Times New Roman" w:hAnsi="Times New Roman" w:cs="Times New Roman"/>
          <w:spacing w:val="9"/>
          <w:position w:val="1"/>
        </w:rPr>
        <w:t>附件 1《农产品增值税进项税额核定扣除试点实施办法》的规定抵扣。</w:t>
      </w:r>
    </w:p>
    <w:p>
      <w:pPr>
        <w:pStyle w:val="5"/>
        <w:spacing w:before="209" w:line="365" w:lineRule="auto"/>
        <w:ind w:left="119" w:firstLine="676" w:firstLineChars="200"/>
        <w:jc w:val="both"/>
        <w:rPr>
          <w:rFonts w:ascii="Times New Roman" w:hAnsi="Times New Roman" w:cs="Times New Roman"/>
          <w:spacing w:val="9"/>
          <w:position w:val="1"/>
        </w:rPr>
      </w:pPr>
      <w:r>
        <w:rPr>
          <w:rFonts w:ascii="Times New Roman" w:hAnsi="Times New Roman" w:cs="Times New Roman"/>
          <w:spacing w:val="9"/>
          <w:position w:val="1"/>
        </w:rPr>
        <w:t>2.自 2013 年 9 月 1 日起，各省、自治区、直辖市、计划单列市税务部门可商同级财政部门，根据《财政部 国家税务总局关于在部分行业试行农产品增值税进项税额核定 扣除办法的通知》附件 1《农产品增值税进项税额核定扣除试点实施办法》的规定，结合本省（自治区、直辖市、计划单列市）特点，选择部分行业开展核定扣除试点。</w:t>
      </w:r>
    </w:p>
    <w:p>
      <w:pPr>
        <w:pStyle w:val="5"/>
        <w:spacing w:before="209" w:line="365" w:lineRule="auto"/>
        <w:ind w:left="119" w:firstLine="676" w:firstLineChars="200"/>
        <w:jc w:val="both"/>
        <w:rPr>
          <w:rFonts w:ascii="Times New Roman" w:hAnsi="Times New Roman" w:cs="Times New Roman"/>
          <w:spacing w:val="9"/>
          <w:position w:val="1"/>
        </w:rPr>
      </w:pPr>
      <w:r>
        <w:rPr>
          <w:rFonts w:ascii="Times New Roman" w:hAnsi="Times New Roman" w:cs="Times New Roman"/>
          <w:spacing w:val="9"/>
          <w:position w:val="1"/>
        </w:rPr>
        <w:t>3.试点纳税人可以采用投入产出法、成本法、参照法等 方法计算增值税进项税额。</w:t>
      </w:r>
    </w:p>
    <w:p>
      <w:pPr>
        <w:pStyle w:val="4"/>
        <w:spacing w:before="261" w:after="240" w:afterLines="100"/>
        <w:ind w:left="119"/>
        <w:jc w:val="both"/>
        <w:rPr>
          <w:rFonts w:ascii="Times New Roman" w:hAnsi="Times New Roman" w:cs="Times New Roman"/>
          <w:w w:val="95"/>
        </w:rPr>
      </w:pPr>
      <w:r>
        <w:rPr>
          <w:rFonts w:ascii="Times New Roman" w:hAnsi="Times New Roman" w:cs="Times New Roman"/>
          <w:w w:val="95"/>
        </w:rPr>
        <w:t>【享受条件】</w:t>
      </w:r>
    </w:p>
    <w:p>
      <w:pPr>
        <w:pStyle w:val="5"/>
        <w:spacing w:line="365" w:lineRule="auto"/>
        <w:ind w:left="119" w:firstLine="676" w:firstLineChars="200"/>
        <w:jc w:val="both"/>
        <w:rPr>
          <w:rFonts w:ascii="Times New Roman" w:hAnsi="Times New Roman" w:cs="Times New Roman"/>
          <w:spacing w:val="9"/>
          <w:position w:val="1"/>
        </w:rPr>
      </w:pPr>
      <w:r>
        <w:rPr>
          <w:rFonts w:ascii="Times New Roman" w:hAnsi="Times New Roman" w:cs="Times New Roman"/>
          <w:spacing w:val="9"/>
          <w:position w:val="1"/>
        </w:rPr>
        <w:t>1.农产品应当是列入《财政部 国家税务总局关于印发〈农业产品征税范围注释〉的通知》附件《农业产品征税范围注释》的初级农业产品。</w:t>
      </w:r>
    </w:p>
    <w:p>
      <w:pPr>
        <w:pStyle w:val="5"/>
        <w:spacing w:line="365" w:lineRule="auto"/>
        <w:ind w:left="119" w:firstLine="676" w:firstLineChars="200"/>
        <w:jc w:val="both"/>
        <w:rPr>
          <w:rFonts w:ascii="Times New Roman" w:hAnsi="Times New Roman" w:cs="Times New Roman"/>
          <w:spacing w:val="9"/>
          <w:position w:val="1"/>
        </w:rPr>
      </w:pPr>
      <w:r>
        <w:rPr>
          <w:rFonts w:ascii="Times New Roman" w:hAnsi="Times New Roman" w:cs="Times New Roman"/>
          <w:spacing w:val="9"/>
          <w:position w:val="1"/>
        </w:rPr>
        <w:t>2.以农产品为原料生产货物的试点纳税人应于当年 1 月15 日前（2012 年为 7 月 15 日前）或者投产之日起 30 日内，向主管税务机关提出扣除标准核定申请并提供有关资料。</w:t>
      </w:r>
    </w:p>
    <w:p>
      <w:pPr>
        <w:pStyle w:val="5"/>
        <w:spacing w:line="365" w:lineRule="auto"/>
        <w:ind w:left="119" w:firstLine="676" w:firstLineChars="200"/>
        <w:jc w:val="both"/>
        <w:rPr>
          <w:rFonts w:ascii="Times New Roman" w:hAnsi="Times New Roman" w:cs="Times New Roman"/>
          <w:spacing w:val="9"/>
          <w:position w:val="1"/>
        </w:rPr>
      </w:pPr>
      <w:r>
        <w:rPr>
          <w:rFonts w:ascii="Times New Roman" w:hAnsi="Times New Roman" w:cs="Times New Roman"/>
          <w:spacing w:val="9"/>
          <w:position w:val="1"/>
        </w:rPr>
        <w:t>3.试点纳税人购进农产品直接销售、购进农产品用于生 产经营且不构成货物实体扣除标准的核定采取备案制，抵扣农产品增值税进项税额的试点纳税人应在申报缴纳税款时向主管税务机关备案。</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18"/>
        </w:numPr>
        <w:tabs>
          <w:tab w:val="left" w:pos="1085"/>
        </w:tabs>
        <w:spacing w:line="364" w:lineRule="auto"/>
        <w:ind w:right="199" w:firstLine="640"/>
        <w:jc w:val="both"/>
        <w:rPr>
          <w:rFonts w:ascii="Times New Roman" w:hAnsi="Times New Roman" w:eastAsia="黑体" w:cs="Times New Roman"/>
          <w:sz w:val="32"/>
        </w:rPr>
      </w:pPr>
      <w:r>
        <w:rPr>
          <w:rFonts w:ascii="Times New Roman" w:hAnsi="Times New Roman" w:eastAsia="黑体" w:cs="Times New Roman"/>
          <w:spacing w:val="3"/>
          <w:sz w:val="32"/>
        </w:rPr>
        <w:t>《财政部 国家税务总局关于在部分行业试行农产品</w:t>
      </w:r>
      <w:r>
        <w:rPr>
          <w:rFonts w:ascii="Times New Roman" w:hAnsi="Times New Roman" w:eastAsia="黑体" w:cs="Times New Roman"/>
          <w:spacing w:val="-5"/>
          <w:sz w:val="32"/>
        </w:rPr>
        <w:t>增值税进项税额核定扣除办法的通知》</w:t>
      </w:r>
    </w:p>
    <w:p>
      <w:pPr>
        <w:pStyle w:val="19"/>
        <w:numPr>
          <w:ilvl w:val="0"/>
          <w:numId w:val="18"/>
        </w:numPr>
        <w:tabs>
          <w:tab w:val="left" w:pos="1085"/>
        </w:tabs>
        <w:spacing w:before="2" w:line="364" w:lineRule="auto"/>
        <w:ind w:right="264"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国家税务总局关于扩大农产品增值税进项税额核定扣除试点行业范围的通知》</w:t>
      </w:r>
    </w:p>
    <w:p>
      <w:pPr>
        <w:pStyle w:val="19"/>
        <w:tabs>
          <w:tab w:val="left" w:pos="1085"/>
        </w:tabs>
        <w:spacing w:before="2" w:line="364" w:lineRule="auto"/>
        <w:ind w:left="760" w:right="264" w:firstLine="0"/>
        <w:jc w:val="both"/>
        <w:rPr>
          <w:rFonts w:ascii="Times New Roman" w:hAnsi="Times New Roman" w:eastAsia="黑体" w:cs="Times New Roman"/>
          <w:sz w:val="32"/>
        </w:rPr>
      </w:pPr>
      <w:r>
        <w:rPr>
          <w:rFonts w:ascii="Times New Roman" w:hAnsi="Times New Roman" w:eastAsia="黑体" w:cs="Times New Roman"/>
          <w:sz w:val="32"/>
        </w:rPr>
        <w:t>3.《财政部 税务总局关于简并增值税税率有关政策的</w:t>
      </w:r>
    </w:p>
    <w:p>
      <w:pPr>
        <w:pStyle w:val="5"/>
        <w:spacing w:before="2"/>
        <w:ind w:left="120"/>
        <w:jc w:val="both"/>
        <w:rPr>
          <w:rFonts w:ascii="Times New Roman" w:hAnsi="Times New Roman" w:eastAsia="黑体" w:cs="Times New Roman"/>
        </w:rPr>
      </w:pPr>
      <w:r>
        <w:rPr>
          <w:rFonts w:ascii="Times New Roman" w:hAnsi="Times New Roman" w:eastAsia="黑体" w:cs="Times New Roman"/>
        </w:rPr>
        <w:t>通知》第二条</w:t>
      </w:r>
    </w:p>
    <w:p>
      <w:pPr>
        <w:pStyle w:val="19"/>
        <w:numPr>
          <w:ilvl w:val="0"/>
          <w:numId w:val="19"/>
        </w:numPr>
        <w:tabs>
          <w:tab w:val="left" w:pos="1083"/>
        </w:tabs>
        <w:spacing w:before="214"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7"/>
          <w:sz w:val="32"/>
        </w:rPr>
        <w:t>《财政部 税务总局关于调整增值税税率的通知》</w:t>
      </w:r>
      <w:r>
        <w:rPr>
          <w:rFonts w:ascii="Times New Roman" w:hAnsi="Times New Roman" w:eastAsia="黑体" w:cs="Times New Roman"/>
          <w:sz w:val="32"/>
        </w:rPr>
        <w:t>第二条、第三条</w:t>
      </w:r>
    </w:p>
    <w:p>
      <w:pPr>
        <w:pStyle w:val="19"/>
        <w:numPr>
          <w:ilvl w:val="0"/>
          <w:numId w:val="19"/>
        </w:numPr>
        <w:tabs>
          <w:tab w:val="left" w:pos="1083"/>
        </w:tabs>
        <w:spacing w:before="2"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3"/>
          <w:sz w:val="32"/>
        </w:rPr>
        <w:t>《财政部 税务总局 海关总署关于深化增值税改革有</w:t>
      </w:r>
      <w:r>
        <w:rPr>
          <w:rFonts w:ascii="Times New Roman" w:hAnsi="Times New Roman" w:eastAsia="黑体" w:cs="Times New Roman"/>
          <w:sz w:val="32"/>
        </w:rPr>
        <w:t>关政策的公告》第二条</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10" w:name="_TOC_250090"/>
      <w:bookmarkEnd w:id="10"/>
      <w:r>
        <w:rPr>
          <w:rFonts w:ascii="Times New Roman" w:hAnsi="Times New Roman" w:cs="Times New Roman"/>
        </w:rPr>
        <w:t>从事农、林、牧、渔业项目减免企业所得税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从事农、林、牧、渔业项目的纳税人。</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4"/>
        <w:jc w:val="both"/>
        <w:rPr>
          <w:rFonts w:ascii="Times New Roman" w:hAnsi="Times New Roman" w:cs="Times New Roman"/>
        </w:rPr>
      </w:pPr>
    </w:p>
    <w:p>
      <w:pPr>
        <w:pStyle w:val="19"/>
        <w:numPr>
          <w:ilvl w:val="1"/>
          <w:numId w:val="6"/>
        </w:numPr>
        <w:tabs>
          <w:tab w:val="left" w:pos="1083"/>
        </w:tabs>
        <w:ind w:left="1082" w:hanging="323"/>
        <w:jc w:val="both"/>
        <w:rPr>
          <w:rFonts w:ascii="Times New Roman" w:hAnsi="Times New Roman" w:cs="Times New Roman"/>
          <w:sz w:val="30"/>
        </w:rPr>
      </w:pPr>
      <w:r>
        <w:rPr>
          <w:rFonts w:ascii="Times New Roman" w:hAnsi="Times New Roman" w:cs="Times New Roman"/>
          <w:sz w:val="32"/>
        </w:rPr>
        <w:t>免征企业所得税项目：</w:t>
      </w:r>
    </w:p>
    <w:p>
      <w:pPr>
        <w:pStyle w:val="19"/>
        <w:numPr>
          <w:ilvl w:val="0"/>
          <w:numId w:val="20"/>
        </w:numPr>
        <w:tabs>
          <w:tab w:val="left" w:pos="1580"/>
        </w:tabs>
        <w:spacing w:before="214" w:line="360" w:lineRule="auto"/>
        <w:ind w:left="1559" w:hanging="799"/>
        <w:jc w:val="both"/>
        <w:rPr>
          <w:rFonts w:ascii="Times New Roman" w:hAnsi="Times New Roman" w:cs="Times New Roman"/>
          <w:sz w:val="32"/>
        </w:rPr>
      </w:pPr>
      <w:r>
        <w:rPr>
          <w:rFonts w:ascii="Times New Roman" w:hAnsi="Times New Roman" w:cs="Times New Roman"/>
          <w:sz w:val="32"/>
        </w:rPr>
        <w:t>从事蔬菜、谷物、薯类、油料、豆类、棉花、麻类、糖料、水果、坚果的种植；</w:t>
      </w:r>
    </w:p>
    <w:p>
      <w:pPr>
        <w:pStyle w:val="19"/>
        <w:numPr>
          <w:ilvl w:val="0"/>
          <w:numId w:val="20"/>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sz w:val="32"/>
        </w:rPr>
        <w:t>农作物新品种的选育；</w:t>
      </w:r>
    </w:p>
    <w:p>
      <w:pPr>
        <w:pStyle w:val="19"/>
        <w:numPr>
          <w:ilvl w:val="0"/>
          <w:numId w:val="20"/>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sz w:val="32"/>
        </w:rPr>
        <w:t>中药材的种植；</w:t>
      </w:r>
    </w:p>
    <w:p>
      <w:pPr>
        <w:pStyle w:val="19"/>
        <w:numPr>
          <w:ilvl w:val="0"/>
          <w:numId w:val="20"/>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w w:val="95"/>
          <w:sz w:val="32"/>
        </w:rPr>
        <w:t>林木的培育和种植；</w:t>
      </w:r>
    </w:p>
    <w:p>
      <w:pPr>
        <w:pStyle w:val="19"/>
        <w:numPr>
          <w:ilvl w:val="0"/>
          <w:numId w:val="20"/>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w w:val="95"/>
          <w:sz w:val="32"/>
        </w:rPr>
        <w:t>牲畜、家禽的饲养；</w:t>
      </w:r>
    </w:p>
    <w:p>
      <w:pPr>
        <w:pStyle w:val="19"/>
        <w:numPr>
          <w:ilvl w:val="0"/>
          <w:numId w:val="20"/>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sz w:val="32"/>
        </w:rPr>
        <w:t>林产品的采集；</w:t>
      </w:r>
    </w:p>
    <w:p>
      <w:pPr>
        <w:pStyle w:val="19"/>
        <w:numPr>
          <w:ilvl w:val="0"/>
          <w:numId w:val="20"/>
        </w:numPr>
        <w:tabs>
          <w:tab w:val="left" w:pos="1580"/>
        </w:tabs>
        <w:spacing w:before="214" w:line="364" w:lineRule="auto"/>
        <w:ind w:left="120" w:right="357" w:firstLine="640"/>
        <w:jc w:val="both"/>
        <w:rPr>
          <w:rFonts w:ascii="Times New Roman" w:hAnsi="Times New Roman" w:cs="Times New Roman"/>
          <w:sz w:val="32"/>
        </w:rPr>
      </w:pPr>
      <w:r>
        <w:rPr>
          <w:rFonts w:ascii="Times New Roman" w:hAnsi="Times New Roman" w:cs="Times New Roman"/>
          <w:spacing w:val="6"/>
          <w:w w:val="95"/>
          <w:sz w:val="32"/>
        </w:rPr>
        <w:t xml:space="preserve">灌溉、农产品初加工、兽医、农技推广、农机作 </w:t>
      </w:r>
      <w:r>
        <w:rPr>
          <w:rFonts w:ascii="Times New Roman" w:hAnsi="Times New Roman" w:cs="Times New Roman"/>
          <w:spacing w:val="6"/>
          <w:sz w:val="32"/>
        </w:rPr>
        <w:t>业和维修等农、林、牧、渔服务业项目；</w:t>
      </w:r>
    </w:p>
    <w:p>
      <w:pPr>
        <w:pStyle w:val="19"/>
        <w:numPr>
          <w:ilvl w:val="0"/>
          <w:numId w:val="20"/>
        </w:numPr>
        <w:tabs>
          <w:tab w:val="left" w:pos="1561"/>
        </w:tabs>
        <w:spacing w:before="1"/>
        <w:ind w:left="1560" w:hanging="801"/>
        <w:jc w:val="both"/>
        <w:rPr>
          <w:rFonts w:ascii="Times New Roman" w:hAnsi="Times New Roman" w:cs="Times New Roman"/>
          <w:sz w:val="32"/>
        </w:rPr>
      </w:pPr>
      <w:r>
        <w:rPr>
          <w:rFonts w:ascii="Times New Roman" w:hAnsi="Times New Roman" w:cs="Times New Roman"/>
          <w:sz w:val="32"/>
        </w:rPr>
        <w:t>远洋捕捞。</w:t>
      </w:r>
    </w:p>
    <w:p>
      <w:pPr>
        <w:pStyle w:val="19"/>
        <w:numPr>
          <w:ilvl w:val="1"/>
          <w:numId w:val="6"/>
        </w:numPr>
        <w:tabs>
          <w:tab w:val="left" w:pos="1083"/>
        </w:tabs>
        <w:spacing w:before="214"/>
        <w:ind w:left="1082" w:hanging="323"/>
        <w:jc w:val="both"/>
        <w:rPr>
          <w:rFonts w:ascii="Times New Roman" w:hAnsi="Times New Roman" w:cs="Times New Roman"/>
          <w:sz w:val="30"/>
        </w:rPr>
      </w:pPr>
      <w:r>
        <w:rPr>
          <w:rFonts w:ascii="Times New Roman" w:hAnsi="Times New Roman" w:cs="Times New Roman"/>
          <w:sz w:val="32"/>
        </w:rPr>
        <w:t>减半征收企业所得税项目：</w:t>
      </w:r>
    </w:p>
    <w:p>
      <w:pPr>
        <w:pStyle w:val="19"/>
        <w:numPr>
          <w:ilvl w:val="0"/>
          <w:numId w:val="21"/>
        </w:numPr>
        <w:tabs>
          <w:tab w:val="left" w:pos="1561"/>
        </w:tabs>
        <w:spacing w:before="214"/>
        <w:ind w:hanging="801"/>
        <w:jc w:val="both"/>
        <w:rPr>
          <w:rFonts w:ascii="Times New Roman" w:hAnsi="Times New Roman" w:cs="Times New Roman"/>
          <w:sz w:val="32"/>
        </w:rPr>
      </w:pPr>
      <w:r>
        <w:rPr>
          <w:rFonts w:ascii="Times New Roman" w:hAnsi="Times New Roman" w:cs="Times New Roman"/>
          <w:sz w:val="32"/>
        </w:rPr>
        <w:t>花卉、茶以及其他饮料作物和香料作物的种植；</w:t>
      </w:r>
    </w:p>
    <w:p>
      <w:pPr>
        <w:pStyle w:val="19"/>
        <w:numPr>
          <w:ilvl w:val="0"/>
          <w:numId w:val="21"/>
        </w:numPr>
        <w:tabs>
          <w:tab w:val="left" w:pos="1561"/>
        </w:tabs>
        <w:spacing w:before="214"/>
        <w:ind w:hanging="801"/>
        <w:jc w:val="both"/>
        <w:rPr>
          <w:rFonts w:ascii="Times New Roman" w:hAnsi="Times New Roman" w:cs="Times New Roman"/>
          <w:sz w:val="32"/>
        </w:rPr>
      </w:pPr>
      <w:r>
        <w:rPr>
          <w:rFonts w:ascii="Times New Roman" w:hAnsi="Times New Roman" w:cs="Times New Roman"/>
          <w:sz w:val="32"/>
        </w:rPr>
        <w:t>海水养殖、内陆养殖。</w:t>
      </w:r>
    </w:p>
    <w:p>
      <w:pPr>
        <w:pStyle w:val="5"/>
        <w:spacing w:before="214" w:line="364" w:lineRule="auto"/>
        <w:ind w:left="120" w:right="315" w:firstLine="640"/>
        <w:jc w:val="both"/>
        <w:rPr>
          <w:rFonts w:ascii="Times New Roman" w:hAnsi="Times New Roman" w:cs="Times New Roman"/>
        </w:rPr>
      </w:pPr>
      <w:r>
        <w:rPr>
          <w:rFonts w:ascii="Times New Roman" w:hAnsi="Times New Roman" w:cs="Times New Roman"/>
        </w:rPr>
        <w:t>企业从事国家限制和禁止发展的项目，不得享受上述企业所得税优惠政策。</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2"/>
        <w:jc w:val="both"/>
        <w:rPr>
          <w:rFonts w:ascii="Times New Roman" w:hAnsi="Times New Roman" w:cs="Times New Roman"/>
          <w:b/>
          <w:sz w:val="37"/>
        </w:rPr>
      </w:pPr>
    </w:p>
    <w:p>
      <w:pPr>
        <w:tabs>
          <w:tab w:val="left" w:pos="1083"/>
        </w:tabs>
        <w:spacing w:before="214" w:line="365" w:lineRule="auto"/>
        <w:ind w:firstLine="640" w:firstLineChars="200"/>
        <w:jc w:val="both"/>
        <w:rPr>
          <w:rFonts w:ascii="Times New Roman" w:hAnsi="Times New Roman" w:cs="Times New Roman"/>
          <w:sz w:val="32"/>
        </w:rPr>
      </w:pPr>
      <w:r>
        <w:rPr>
          <w:rFonts w:ascii="Times New Roman" w:hAnsi="Times New Roman" w:cs="Times New Roman"/>
          <w:sz w:val="32"/>
        </w:rPr>
        <w:t>1.享受税收优惠的农、林、牧、渔业项目，除另有规定外，参照《国民经济行业分类》（GB/T4754-2002）的规定标准执行。</w:t>
      </w:r>
    </w:p>
    <w:p>
      <w:pPr>
        <w:tabs>
          <w:tab w:val="left" w:pos="1083"/>
        </w:tabs>
        <w:spacing w:before="214" w:line="365" w:lineRule="auto"/>
        <w:ind w:firstLine="640" w:firstLineChars="200"/>
        <w:jc w:val="both"/>
        <w:rPr>
          <w:rFonts w:ascii="Times New Roman" w:hAnsi="Times New Roman" w:cs="Times New Roman"/>
          <w:sz w:val="32"/>
        </w:rPr>
      </w:pPr>
      <w:r>
        <w:rPr>
          <w:rFonts w:ascii="Times New Roman" w:hAnsi="Times New Roman" w:cs="Times New Roman"/>
          <w:sz w:val="32"/>
        </w:rPr>
        <w:t>2.企业从事农、林、牧、渔业项目，凡属于国家发展改革委发布的《产业结构调整指导目录》中限制和淘汰类的项目，不得享受《中华人民共和国企业所得税法实施条例》第八十六条规定的优惠政策。</w:t>
      </w:r>
    </w:p>
    <w:p>
      <w:pPr>
        <w:tabs>
          <w:tab w:val="left" w:pos="1083"/>
        </w:tabs>
        <w:spacing w:before="214" w:line="365" w:lineRule="auto"/>
        <w:ind w:firstLine="640" w:firstLineChars="200"/>
        <w:jc w:val="both"/>
        <w:rPr>
          <w:rFonts w:ascii="Times New Roman" w:hAnsi="Times New Roman" w:cs="Times New Roman"/>
          <w:sz w:val="32"/>
        </w:rPr>
      </w:pPr>
      <w:r>
        <w:rPr>
          <w:rFonts w:ascii="Times New Roman" w:hAnsi="Times New Roman" w:cs="Times New Roman"/>
          <w:sz w:val="32"/>
        </w:rPr>
        <w:t>3.企业同时从事适用不同企业所得税待遇的项目的，其优惠项目应当单独计算所得，并合理分摊企业的期间费用</w:t>
      </w:r>
      <w:r>
        <w:rPr>
          <w:rFonts w:hint="eastAsia" w:ascii="Times New Roman" w:hAnsi="Times New Roman" w:cs="Times New Roman"/>
          <w:sz w:val="32"/>
          <w:lang w:eastAsia="zh-CN"/>
        </w:rPr>
        <w:t>；</w:t>
      </w:r>
      <w:r>
        <w:rPr>
          <w:rFonts w:ascii="Times New Roman" w:hAnsi="Times New Roman" w:cs="Times New Roman"/>
          <w:sz w:val="32"/>
        </w:rPr>
        <w:t xml:space="preserve"> 没有单独计算的，不得享受企业所得税优惠。</w:t>
      </w:r>
    </w:p>
    <w:p>
      <w:pPr>
        <w:pStyle w:val="4"/>
        <w:spacing w:before="262"/>
        <w:jc w:val="both"/>
        <w:rPr>
          <w:rFonts w:ascii="Times New Roman" w:hAnsi="Times New Roman" w:cs="Times New Roman"/>
        </w:rPr>
      </w:pPr>
      <w:r>
        <w:rPr>
          <w:rFonts w:ascii="Times New Roman" w:hAnsi="Times New Roman" w:cs="Times New Roman"/>
          <w:w w:val="95"/>
        </w:rPr>
        <w:t>【政策依据】</w:t>
      </w:r>
    </w:p>
    <w:p>
      <w:pPr>
        <w:pStyle w:val="5"/>
        <w:spacing w:before="1"/>
        <w:jc w:val="both"/>
        <w:rPr>
          <w:rFonts w:ascii="Times New Roman" w:hAnsi="Times New Roman" w:cs="Times New Roman"/>
          <w:b/>
          <w:sz w:val="37"/>
        </w:rPr>
      </w:pPr>
    </w:p>
    <w:p>
      <w:pPr>
        <w:pStyle w:val="19"/>
        <w:numPr>
          <w:ilvl w:val="0"/>
          <w:numId w:val="22"/>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《中华人民共和国企业所得税法》第二十七条第一项</w:t>
      </w:r>
    </w:p>
    <w:p>
      <w:pPr>
        <w:pStyle w:val="19"/>
        <w:numPr>
          <w:ilvl w:val="0"/>
          <w:numId w:val="22"/>
        </w:numPr>
        <w:tabs>
          <w:tab w:val="left" w:pos="1083"/>
        </w:tabs>
        <w:spacing w:before="214" w:line="364" w:lineRule="auto"/>
        <w:ind w:left="120"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 xml:space="preserve">《中华人民共和国企业所得税法实施条例》第八十六 </w:t>
      </w:r>
      <w:r>
        <w:rPr>
          <w:rFonts w:ascii="Times New Roman" w:hAnsi="Times New Roman" w:eastAsia="黑体" w:cs="Times New Roman"/>
          <w:spacing w:val="-1"/>
          <w:sz w:val="32"/>
        </w:rPr>
        <w:t>条第一项、第二项以及第一百零二条</w:t>
      </w:r>
    </w:p>
    <w:p>
      <w:pPr>
        <w:pStyle w:val="19"/>
        <w:numPr>
          <w:ilvl w:val="0"/>
          <w:numId w:val="22"/>
        </w:numPr>
        <w:tabs>
          <w:tab w:val="left" w:pos="1085"/>
        </w:tabs>
        <w:spacing w:before="2" w:line="364" w:lineRule="auto"/>
        <w:ind w:left="120" w:right="198" w:firstLine="640"/>
        <w:jc w:val="both"/>
        <w:rPr>
          <w:rFonts w:ascii="Times New Roman" w:hAnsi="Times New Roman" w:eastAsia="黑体" w:cs="Times New Roman"/>
          <w:sz w:val="32"/>
        </w:rPr>
      </w:pPr>
      <w:r>
        <w:rPr>
          <w:rFonts w:ascii="Times New Roman" w:hAnsi="Times New Roman" w:eastAsia="黑体" w:cs="Times New Roman"/>
          <w:spacing w:val="3"/>
          <w:sz w:val="32"/>
        </w:rPr>
        <w:t>《财政部 国家税务总局关于发布〈享受企业所得税</w:t>
      </w:r>
      <w:r>
        <w:rPr>
          <w:rFonts w:ascii="Times New Roman" w:hAnsi="Times New Roman" w:eastAsia="黑体" w:cs="Times New Roman"/>
          <w:spacing w:val="-8"/>
          <w:w w:val="95"/>
          <w:sz w:val="32"/>
        </w:rPr>
        <w:t>优惠政策的农产品初加工范围</w:t>
      </w:r>
      <w:r>
        <w:rPr>
          <w:rFonts w:ascii="Times New Roman" w:hAnsi="Times New Roman" w:eastAsia="黑体" w:cs="Times New Roman"/>
          <w:spacing w:val="-3"/>
          <w:w w:val="95"/>
          <w:sz w:val="32"/>
        </w:rPr>
        <w:t>（</w:t>
      </w:r>
      <w:r>
        <w:rPr>
          <w:rFonts w:ascii="Times New Roman" w:hAnsi="Times New Roman" w:eastAsia="黑体" w:cs="Times New Roman"/>
          <w:w w:val="95"/>
          <w:sz w:val="32"/>
        </w:rPr>
        <w:t>试行</w:t>
      </w:r>
      <w:r>
        <w:rPr>
          <w:rFonts w:ascii="Times New Roman" w:hAnsi="Times New Roman" w:eastAsia="黑体" w:cs="Times New Roman"/>
          <w:spacing w:val="-135"/>
          <w:w w:val="95"/>
          <w:sz w:val="32"/>
        </w:rPr>
        <w:t>）</w:t>
      </w:r>
      <w:r>
        <w:rPr>
          <w:rFonts w:ascii="Times New Roman" w:hAnsi="Times New Roman" w:eastAsia="黑体" w:cs="Times New Roman"/>
          <w:spacing w:val="-35"/>
          <w:w w:val="95"/>
          <w:sz w:val="32"/>
        </w:rPr>
        <w:t>〉的通知</w:t>
      </w:r>
      <w:r>
        <w:rPr>
          <w:rFonts w:ascii="Times New Roman" w:hAnsi="Times New Roman" w:eastAsia="黑体" w:cs="Times New Roman"/>
          <w:spacing w:val="-269"/>
          <w:w w:val="95"/>
          <w:sz w:val="32"/>
        </w:rPr>
        <w:t>》</w:t>
      </w:r>
    </w:p>
    <w:p>
      <w:pPr>
        <w:pStyle w:val="19"/>
        <w:numPr>
          <w:ilvl w:val="0"/>
          <w:numId w:val="22"/>
        </w:numPr>
        <w:tabs>
          <w:tab w:val="left" w:pos="1085"/>
        </w:tabs>
        <w:spacing w:before="2" w:line="364" w:lineRule="auto"/>
        <w:ind w:left="120" w:right="264"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国家税务总局关于享受企业所得税优惠的农产品初加工有关范围的补充通知》</w:t>
      </w:r>
    </w:p>
    <w:p>
      <w:pPr>
        <w:tabs>
          <w:tab w:val="left" w:pos="1085"/>
        </w:tabs>
        <w:spacing w:before="2" w:line="364" w:lineRule="auto"/>
        <w:ind w:left="120" w:right="264" w:firstLine="640" w:firstLineChars="200"/>
        <w:jc w:val="both"/>
        <w:rPr>
          <w:rFonts w:ascii="Times New Roman" w:hAnsi="Times New Roman" w:eastAsia="黑体" w:cs="Times New Roman"/>
          <w:sz w:val="32"/>
        </w:rPr>
      </w:pPr>
      <w:r>
        <w:rPr>
          <w:rFonts w:ascii="Times New Roman" w:hAnsi="Times New Roman" w:eastAsia="黑体" w:cs="Times New Roman"/>
          <w:sz w:val="32"/>
        </w:rPr>
        <w:t>5.《国家税务总局关于实施农林牧渔业项目企业所得税优惠问题的公告》</w:t>
      </w:r>
    </w:p>
    <w:p>
      <w:pPr>
        <w:pStyle w:val="5"/>
        <w:jc w:val="both"/>
        <w:rPr>
          <w:rFonts w:ascii="Times New Roman" w:hAnsi="Times New Roman" w:cs="Times New Roman"/>
        </w:rPr>
      </w:pPr>
    </w:p>
    <w:p>
      <w:pPr>
        <w:pStyle w:val="5"/>
        <w:spacing w:before="5"/>
        <w:jc w:val="both"/>
        <w:rPr>
          <w:rFonts w:ascii="Times New Roman" w:hAnsi="Times New Roman" w:cs="Times New Roman"/>
          <w:sz w:val="33"/>
        </w:rPr>
      </w:pPr>
    </w:p>
    <w:p>
      <w:pPr>
        <w:pStyle w:val="4"/>
        <w:numPr>
          <w:ilvl w:val="0"/>
          <w:numId w:val="6"/>
        </w:numPr>
        <w:tabs>
          <w:tab w:val="left" w:pos="959"/>
          <w:tab w:val="left" w:pos="960"/>
        </w:tabs>
        <w:spacing w:before="1"/>
        <w:ind w:left="960" w:hanging="840"/>
        <w:jc w:val="both"/>
        <w:rPr>
          <w:rFonts w:ascii="Times New Roman" w:hAnsi="Times New Roman" w:cs="Times New Roman"/>
        </w:rPr>
      </w:pPr>
      <w:bookmarkStart w:id="11" w:name="_TOC_250089"/>
      <w:bookmarkEnd w:id="11"/>
      <w:r>
        <w:rPr>
          <w:rFonts w:ascii="Times New Roman" w:hAnsi="Times New Roman" w:cs="Times New Roman"/>
        </w:rPr>
        <w:t>从事“四业”的个人暂不征收个人所得税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从事“四业”的个人或者个体户。</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4"/>
        <w:jc w:val="both"/>
        <w:rPr>
          <w:rFonts w:ascii="Times New Roman" w:hAnsi="Times New Roman" w:cs="Times New Roman"/>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对个人、个体户从事种植业、养殖业、饲养业和捕捞业， 且经营项目属于农业税（包括农业特产税）、牧业税征税范围的，取得的“四业”所得，暂不征收个人所得税。</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符合条件的从事“四业”的个人或个体户，取得的“四业”所得。</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国家税务总局关于农村税费改革试点地区有关个人所得税问题的通知》</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12" w:name="_TOC_250088"/>
      <w:bookmarkEnd w:id="12"/>
      <w:r>
        <w:rPr>
          <w:rFonts w:ascii="Times New Roman" w:hAnsi="Times New Roman" w:cs="Times New Roman"/>
        </w:rPr>
        <w:t>农业服务免征增值税</w:t>
      </w:r>
    </w:p>
    <w:p>
      <w:pPr>
        <w:pStyle w:val="5"/>
        <w:spacing w:before="2"/>
        <w:jc w:val="both"/>
        <w:rPr>
          <w:rFonts w:ascii="Times New Roman" w:hAnsi="Times New Roman" w:cs="Times New Roman"/>
          <w:b/>
          <w:sz w:val="37"/>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提供农业机耕等农业服务的增值税纳税人。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纳税人提供农业机耕、排灌、病虫害防治、植物保护、农牧保险以及相关技术培训业务，家禽、牲畜、水生动物的配种和疾病防治，免征增值税。</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line="364" w:lineRule="auto"/>
        <w:ind w:left="120" w:right="345" w:firstLine="640"/>
        <w:jc w:val="both"/>
        <w:rPr>
          <w:rFonts w:ascii="Times New Roman" w:hAnsi="Times New Roman" w:cs="Times New Roman"/>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1.农业机耕，是指在农业、林业、牧业中使用农业机械 进行耕作（包括耕耘、种植、收割、脱粒、植物保护等）的业务。</w:t>
      </w: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2.排灌，是指对农田进行灌溉或者排涝的业务。</w:t>
      </w: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3.病虫害防治，是指从事农业、林业、牧业、渔业的病 虫害测报和防治的业务。</w:t>
      </w: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4.农牧保险，是指为种植业、养殖业、牧业种植和饲养 的动植物提供保险的业务。</w:t>
      </w: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5.相关技术培训，是指与农业机耕、排灌、病虫害防治、 植物保护业务相关以及为使农民获得农牧保险知识的技术培训业务。</w:t>
      </w:r>
    </w:p>
    <w:p>
      <w:pPr>
        <w:pStyle w:val="5"/>
        <w:spacing w:line="364" w:lineRule="auto"/>
        <w:ind w:left="120" w:right="345" w:firstLine="640"/>
        <w:jc w:val="both"/>
        <w:rPr>
          <w:rFonts w:ascii="Times New Roman" w:hAnsi="Times New Roman" w:cs="Times New Roman"/>
          <w:sz w:val="30"/>
        </w:rPr>
      </w:pPr>
      <w:r>
        <w:rPr>
          <w:rFonts w:ascii="Times New Roman" w:hAnsi="Times New Roman" w:cs="Times New Roman"/>
        </w:rPr>
        <w:t>6.家禽、牲畜、水生动物的配种和疾病防治业务的免税范围，包括与该项服务有关的提供药品和医疗用具的业务。</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5" w:firstLine="640"/>
        <w:jc w:val="both"/>
        <w:rPr>
          <w:rFonts w:ascii="Times New Roman" w:hAnsi="Times New Roman" w:eastAsia="黑体" w:cs="Times New Roman"/>
        </w:rPr>
      </w:pPr>
      <w:r>
        <w:rPr>
          <w:rFonts w:ascii="Times New Roman" w:hAnsi="Times New Roman" w:eastAsia="黑体" w:cs="Times New Roman"/>
          <w:spacing w:val="1"/>
        </w:rPr>
        <w:t>《财政部 国家税务总局关于全面推开营业税改征增值</w:t>
      </w:r>
      <w:r>
        <w:rPr>
          <w:rFonts w:ascii="Times New Roman" w:hAnsi="Times New Roman" w:eastAsia="黑体" w:cs="Times New Roman"/>
        </w:rPr>
        <w:t>税试点的通知》</w:t>
      </w:r>
      <w:r>
        <w:rPr>
          <w:rFonts w:ascii="Times New Roman" w:hAnsi="Times New Roman" w:eastAsia="黑体" w:cs="Times New Roman"/>
          <w:spacing w:val="-29"/>
        </w:rPr>
        <w:t xml:space="preserve">附件 </w:t>
      </w:r>
      <w:r>
        <w:rPr>
          <w:rFonts w:ascii="Times New Roman" w:hAnsi="Times New Roman" w:eastAsia="黑体" w:cs="Times New Roman"/>
        </w:rPr>
        <w:t>3《营业税改征增值税试点过渡政策的规定》第一条第（十）项</w:t>
      </w:r>
    </w:p>
    <w:p>
      <w:pPr>
        <w:pStyle w:val="5"/>
        <w:jc w:val="both"/>
        <w:rPr>
          <w:rFonts w:ascii="Times New Roman" w:hAnsi="Times New Roman" w:cs="Times New Roman"/>
        </w:rPr>
      </w:pPr>
    </w:p>
    <w:p>
      <w:pPr>
        <w:pStyle w:val="4"/>
        <w:numPr>
          <w:ilvl w:val="0"/>
          <w:numId w:val="6"/>
        </w:numPr>
        <w:tabs>
          <w:tab w:val="left" w:pos="959"/>
          <w:tab w:val="left" w:pos="960"/>
        </w:tabs>
        <w:spacing w:before="217"/>
        <w:ind w:left="960" w:hanging="840"/>
        <w:jc w:val="both"/>
        <w:rPr>
          <w:rFonts w:ascii="Times New Roman" w:hAnsi="Times New Roman" w:cs="Times New Roman"/>
        </w:rPr>
      </w:pPr>
      <w:bookmarkStart w:id="13" w:name="_TOC_250087"/>
      <w:bookmarkEnd w:id="13"/>
      <w:r>
        <w:rPr>
          <w:rFonts w:ascii="Times New Roman" w:hAnsi="Times New Roman" w:cs="Times New Roman"/>
        </w:rPr>
        <w:t>捕捞、养殖渔船免征车船税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spacing w:before="1"/>
        <w:ind w:left="120"/>
        <w:jc w:val="both"/>
        <w:rPr>
          <w:rFonts w:ascii="Times New Roman" w:hAnsi="Times New Roman" w:eastAsia="宋体" w:cs="Times New Roman"/>
          <w:b/>
          <w:sz w:val="32"/>
        </w:rPr>
      </w:pPr>
    </w:p>
    <w:p>
      <w:pPr>
        <w:pStyle w:val="5"/>
        <w:ind w:left="760"/>
        <w:jc w:val="both"/>
        <w:rPr>
          <w:rFonts w:ascii="Times New Roman" w:hAnsi="Times New Roman" w:cs="Times New Roman"/>
        </w:rPr>
      </w:pPr>
      <w:r>
        <w:rPr>
          <w:rFonts w:ascii="Times New Roman" w:hAnsi="Times New Roman" w:cs="Times New Roman"/>
        </w:rPr>
        <w:t>渔船的所有人或管理人。</w:t>
      </w:r>
    </w:p>
    <w:p>
      <w:pPr>
        <w:pStyle w:val="4"/>
        <w:spacing w:before="240" w:beforeLines="100"/>
        <w:ind w:left="119"/>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捕捞、养殖渔船免征车船税。</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捕捞、养殖渔船，是指在渔业船舶登记管理部门登记为捕捞船或者养殖船的船舶。</w:t>
      </w:r>
    </w:p>
    <w:p>
      <w:pPr>
        <w:pStyle w:val="4"/>
        <w:spacing w:before="263"/>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1"/>
          <w:numId w:val="6"/>
        </w:numPr>
        <w:tabs>
          <w:tab w:val="left" w:pos="1083"/>
        </w:tabs>
        <w:ind w:left="1082" w:hanging="323"/>
        <w:jc w:val="both"/>
        <w:rPr>
          <w:rFonts w:ascii="Times New Roman" w:hAnsi="Times New Roman" w:eastAsia="黑体" w:cs="Times New Roman"/>
          <w:sz w:val="30"/>
        </w:rPr>
      </w:pPr>
      <w:r>
        <w:rPr>
          <w:rFonts w:ascii="Times New Roman" w:hAnsi="Times New Roman" w:eastAsia="黑体" w:cs="Times New Roman"/>
          <w:sz w:val="32"/>
        </w:rPr>
        <w:t>《中华人民共和国车船税法》第三条第一项</w:t>
      </w:r>
    </w:p>
    <w:p>
      <w:pPr>
        <w:pStyle w:val="19"/>
        <w:numPr>
          <w:ilvl w:val="1"/>
          <w:numId w:val="6"/>
        </w:numPr>
        <w:tabs>
          <w:tab w:val="left" w:pos="1083"/>
        </w:tabs>
        <w:spacing w:before="214"/>
        <w:ind w:left="1082" w:hanging="323"/>
        <w:jc w:val="both"/>
        <w:rPr>
          <w:rFonts w:ascii="Times New Roman" w:hAnsi="Times New Roman" w:eastAsia="黑体" w:cs="Times New Roman"/>
          <w:sz w:val="30"/>
        </w:rPr>
      </w:pPr>
      <w:r>
        <w:rPr>
          <w:rFonts w:ascii="Times New Roman" w:hAnsi="Times New Roman" w:eastAsia="黑体" w:cs="Times New Roman"/>
          <w:sz w:val="32"/>
        </w:rPr>
        <w:t>《中华人民共和国车船税法实施条例》第七条</w:t>
      </w:r>
    </w:p>
    <w:p>
      <w:pPr>
        <w:pStyle w:val="5"/>
        <w:spacing w:before="5"/>
        <w:jc w:val="both"/>
        <w:rPr>
          <w:rFonts w:ascii="Times New Roman" w:hAnsi="Times New Roman" w:cs="Times New Roman"/>
          <w:sz w:val="33"/>
        </w:rPr>
      </w:pPr>
    </w:p>
    <w:p>
      <w:pPr>
        <w:pStyle w:val="4"/>
        <w:numPr>
          <w:ilvl w:val="0"/>
          <w:numId w:val="6"/>
        </w:numPr>
        <w:tabs>
          <w:tab w:val="left" w:pos="959"/>
          <w:tab w:val="left" w:pos="960"/>
        </w:tabs>
        <w:spacing w:before="1"/>
        <w:ind w:left="960" w:hanging="840"/>
        <w:jc w:val="both"/>
        <w:rPr>
          <w:rFonts w:ascii="Times New Roman" w:hAnsi="Times New Roman" w:cs="Times New Roman"/>
        </w:rPr>
      </w:pPr>
      <w:bookmarkStart w:id="14" w:name="_TOC_250086"/>
      <w:bookmarkEnd w:id="14"/>
      <w:r>
        <w:rPr>
          <w:rFonts w:ascii="Times New Roman" w:hAnsi="Times New Roman" w:cs="Times New Roman"/>
        </w:rPr>
        <w:t>农村居民拥有使用的三轮汽车等定期减免车船税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摩托车、三轮汽车和低速载货汽车的所有人或管理人。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4"/>
        <w:jc w:val="both"/>
        <w:rPr>
          <w:rFonts w:ascii="Times New Roman" w:hAnsi="Times New Roman" w:cs="Times New Roman"/>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省、自治区、直辖市人民政府根据当地实际情况，可以对公共交通车船，农村居民拥有并主要在农村地区使用的摩托车、三轮汽车和低速载货汽车定期减征或者免征车船税。</w:t>
      </w:r>
    </w:p>
    <w:p>
      <w:pPr>
        <w:pStyle w:val="5"/>
        <w:spacing w:before="12"/>
        <w:jc w:val="both"/>
        <w:rPr>
          <w:rFonts w:ascii="Times New Roman" w:hAnsi="Times New Roman" w:cs="Times New Roman"/>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60" w:firstLine="640"/>
        <w:jc w:val="both"/>
        <w:rPr>
          <w:rFonts w:ascii="Times New Roman" w:hAnsi="Times New Roman" w:cs="Times New Roman"/>
          <w:sz w:val="32"/>
          <w:szCs w:val="32"/>
        </w:rPr>
      </w:pPr>
      <w:r>
        <w:rPr>
          <w:rFonts w:ascii="Times New Roman" w:hAnsi="Times New Roman" w:cs="Times New Roman"/>
          <w:sz w:val="32"/>
          <w:szCs w:val="32"/>
        </w:rPr>
        <w:t>摩托车、三轮汽车和低速载货汽车，由农村居民拥有并主要在农村地区使用。</w:t>
      </w:r>
    </w:p>
    <w:p>
      <w:pPr>
        <w:pStyle w:val="19"/>
        <w:numPr>
          <w:ilvl w:val="1"/>
          <w:numId w:val="6"/>
        </w:numPr>
        <w:tabs>
          <w:tab w:val="left" w:pos="1083"/>
        </w:tabs>
        <w:spacing w:before="1" w:line="364" w:lineRule="auto"/>
        <w:ind w:right="199" w:firstLine="640"/>
        <w:jc w:val="both"/>
        <w:rPr>
          <w:rFonts w:ascii="Times New Roman" w:hAnsi="Times New Roman" w:cs="Times New Roman"/>
          <w:sz w:val="32"/>
          <w:szCs w:val="32"/>
        </w:rPr>
      </w:pPr>
      <w:r>
        <w:rPr>
          <w:rFonts w:ascii="Times New Roman" w:hAnsi="Times New Roman" w:cs="Times New Roman"/>
          <w:sz w:val="32"/>
          <w:szCs w:val="32"/>
        </w:rPr>
        <w:t>三轮汽车，是指最高设计车速不超过每小时 50 公里，有三个车轮的货车。</w:t>
      </w:r>
    </w:p>
    <w:p>
      <w:pPr>
        <w:pStyle w:val="19"/>
        <w:numPr>
          <w:ilvl w:val="1"/>
          <w:numId w:val="6"/>
        </w:numPr>
        <w:tabs>
          <w:tab w:val="left" w:pos="1083"/>
        </w:tabs>
        <w:spacing w:before="2"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低速载货汽车，是指以柴油机为动力，最高设计车速不超过每小时 70 公里，具有四个车轮的货车。</w:t>
      </w:r>
    </w:p>
    <w:p>
      <w:pPr>
        <w:pStyle w:val="4"/>
        <w:spacing w:before="263"/>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23"/>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z w:val="32"/>
        </w:rPr>
        <w:t>《中华人民共和国车船税法》第五条</w:t>
      </w:r>
    </w:p>
    <w:p>
      <w:pPr>
        <w:pStyle w:val="19"/>
        <w:numPr>
          <w:ilvl w:val="0"/>
          <w:numId w:val="23"/>
        </w:numPr>
        <w:tabs>
          <w:tab w:val="left" w:pos="1083"/>
        </w:tabs>
        <w:spacing w:before="214"/>
        <w:ind w:hanging="323"/>
        <w:jc w:val="both"/>
        <w:rPr>
          <w:rFonts w:ascii="Times New Roman" w:hAnsi="Times New Roman" w:eastAsia="黑体" w:cs="Times New Roman"/>
          <w:sz w:val="32"/>
        </w:rPr>
      </w:pPr>
      <w:r>
        <w:rPr>
          <w:rFonts w:ascii="Times New Roman" w:hAnsi="Times New Roman" w:eastAsia="黑体" w:cs="Times New Roman"/>
          <w:sz w:val="32"/>
        </w:rPr>
        <w:t>《中华人民共和国车船税法实施条例》第二十六条</w:t>
      </w:r>
    </w:p>
    <w:p>
      <w:pPr>
        <w:pStyle w:val="5"/>
        <w:spacing w:before="3"/>
        <w:jc w:val="both"/>
        <w:rPr>
          <w:rFonts w:ascii="Times New Roman" w:hAnsi="Times New Roman" w:cs="Times New Roman"/>
          <w:sz w:val="31"/>
        </w:rPr>
      </w:pPr>
    </w:p>
    <w:p>
      <w:pPr>
        <w:pStyle w:val="2"/>
        <w:jc w:val="both"/>
        <w:rPr>
          <w:rFonts w:ascii="Times New Roman" w:hAnsi="Times New Roman" w:cs="Times New Roman"/>
        </w:rPr>
      </w:pPr>
      <w:bookmarkStart w:id="15" w:name="_TOC_250085"/>
      <w:bookmarkEnd w:id="15"/>
      <w:r>
        <w:rPr>
          <w:rFonts w:ascii="Times New Roman" w:hAnsi="Times New Roman" w:cs="Times New Roman"/>
        </w:rPr>
        <w:t>（三）支持新型农业经营主体发展税收优惠</w:t>
      </w:r>
    </w:p>
    <w:p>
      <w:pPr>
        <w:pStyle w:val="2"/>
        <w:jc w:val="both"/>
        <w:rPr>
          <w:rFonts w:ascii="Times New Roman" w:hAnsi="Times New Roman" w:cs="Times New Roman"/>
        </w:rPr>
      </w:pPr>
    </w:p>
    <w:p>
      <w:pPr>
        <w:pStyle w:val="4"/>
        <w:numPr>
          <w:ilvl w:val="0"/>
          <w:numId w:val="6"/>
        </w:numPr>
        <w:tabs>
          <w:tab w:val="left" w:pos="959"/>
          <w:tab w:val="left" w:pos="960"/>
        </w:tabs>
        <w:spacing w:before="191"/>
        <w:ind w:left="960" w:hanging="840"/>
        <w:jc w:val="both"/>
        <w:rPr>
          <w:rFonts w:ascii="Times New Roman" w:hAnsi="Times New Roman" w:cs="Times New Roman"/>
        </w:rPr>
      </w:pPr>
      <w:bookmarkStart w:id="16" w:name="_TOC_250084"/>
      <w:bookmarkEnd w:id="16"/>
      <w:r>
        <w:rPr>
          <w:rFonts w:ascii="Times New Roman" w:hAnsi="Times New Roman" w:cs="Times New Roman"/>
        </w:rPr>
        <w:t>“公司＋农户”经营模式销售畜禽免征增值税</w:t>
      </w:r>
    </w:p>
    <w:p>
      <w:pPr>
        <w:ind w:left="120"/>
        <w:jc w:val="both"/>
        <w:rPr>
          <w:rFonts w:ascii="Times New Roman" w:hAnsi="Times New Roman" w:eastAsia="宋体" w:cs="Times New Roman"/>
          <w:b/>
          <w:sz w:val="32"/>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ind w:left="120"/>
        <w:jc w:val="both"/>
        <w:rPr>
          <w:rFonts w:ascii="Times New Roman" w:hAnsi="Times New Roman" w:eastAsia="宋体" w:cs="Times New Roman"/>
          <w:b/>
          <w:sz w:val="32"/>
        </w:rPr>
      </w:pPr>
    </w:p>
    <w:p>
      <w:pPr>
        <w:pStyle w:val="5"/>
        <w:spacing w:before="219"/>
        <w:ind w:firstLine="640" w:firstLineChars="200"/>
        <w:jc w:val="both"/>
        <w:rPr>
          <w:rFonts w:ascii="Times New Roman" w:hAnsi="Times New Roman" w:cs="Times New Roman"/>
        </w:rPr>
      </w:pPr>
      <w:r>
        <w:rPr>
          <w:rFonts w:ascii="Times New Roman" w:hAnsi="Times New Roman" w:cs="Times New Roman"/>
        </w:rPr>
        <w:t>“公司＋农户”经营模式下，从事畜禽回收再销售的纳税人。</w:t>
      </w:r>
    </w:p>
    <w:p>
      <w:pPr>
        <w:ind w:left="120"/>
        <w:jc w:val="both"/>
        <w:rPr>
          <w:rFonts w:ascii="Times New Roman" w:hAnsi="Times New Roman" w:eastAsia="宋体" w:cs="Times New Roman"/>
          <w:b/>
          <w:sz w:val="32"/>
        </w:rPr>
      </w:pPr>
    </w:p>
    <w:p>
      <w:pPr>
        <w:pStyle w:val="4"/>
        <w:spacing w:before="120" w:beforeLines="50" w:after="120" w:afterLines="50"/>
        <w:ind w:left="119"/>
        <w:jc w:val="both"/>
        <w:rPr>
          <w:rFonts w:ascii="Times New Roman" w:hAnsi="Times New Roman" w:cs="Times New Roman"/>
        </w:rPr>
      </w:pPr>
      <w:r>
        <w:rPr>
          <w:rFonts w:ascii="Times New Roman" w:hAnsi="Times New Roman" w:cs="Times New Roman"/>
        </w:rPr>
        <w:t>【优惠内容】</w:t>
      </w:r>
    </w:p>
    <w:p>
      <w:pPr>
        <w:ind w:left="120"/>
        <w:jc w:val="both"/>
        <w:rPr>
          <w:rFonts w:ascii="Times New Roman" w:hAnsi="Times New Roman" w:cs="Times New Roman"/>
        </w:rPr>
      </w:pPr>
    </w:p>
    <w:p>
      <w:pPr>
        <w:tabs>
          <w:tab w:val="left" w:pos="1083"/>
        </w:tabs>
        <w:spacing w:line="365" w:lineRule="auto"/>
        <w:ind w:firstLine="640" w:firstLineChars="200"/>
        <w:rPr>
          <w:rFonts w:ascii="Times New Roman" w:hAnsi="Times New Roman" w:cs="Times New Roman"/>
          <w:sz w:val="32"/>
        </w:rPr>
      </w:pPr>
      <w:r>
        <w:rPr>
          <w:rFonts w:ascii="Times New Roman" w:hAnsi="Times New Roman" w:cs="Times New Roman"/>
          <w:sz w:val="32"/>
        </w:rPr>
        <w:t>采取“公司＋农户”经营模式从事畜禽饲养，纳税人回收再销售畜禽，属于农业生产者销售自产农产品，免征增值税。</w:t>
      </w:r>
    </w:p>
    <w:p>
      <w:pPr>
        <w:pStyle w:val="4"/>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19"/>
        <w:numPr>
          <w:ilvl w:val="1"/>
          <w:numId w:val="6"/>
        </w:numPr>
        <w:tabs>
          <w:tab w:val="left" w:pos="1083"/>
        </w:tabs>
        <w:ind w:left="1082" w:hanging="323"/>
        <w:jc w:val="both"/>
        <w:rPr>
          <w:rFonts w:ascii="Times New Roman" w:hAnsi="Times New Roman" w:cs="Times New Roman"/>
          <w:sz w:val="30"/>
        </w:rPr>
      </w:pPr>
      <w:r>
        <w:rPr>
          <w:rFonts w:ascii="Times New Roman" w:hAnsi="Times New Roman" w:cs="Times New Roman"/>
          <w:sz w:val="32"/>
        </w:rPr>
        <w:t>纳税人采取“公司＋农户”经营模式从事畜禽饲养。</w:t>
      </w:r>
    </w:p>
    <w:p>
      <w:pPr>
        <w:pStyle w:val="19"/>
        <w:numPr>
          <w:ilvl w:val="1"/>
          <w:numId w:val="6"/>
        </w:numPr>
        <w:tabs>
          <w:tab w:val="left" w:pos="1083"/>
        </w:tabs>
        <w:spacing w:before="214" w:line="364" w:lineRule="auto"/>
        <w:ind w:right="357" w:firstLine="640"/>
        <w:jc w:val="both"/>
        <w:rPr>
          <w:rFonts w:ascii="Times New Roman" w:hAnsi="Times New Roman" w:cs="Times New Roman"/>
          <w:sz w:val="30"/>
        </w:rPr>
      </w:pPr>
      <w:r>
        <w:rPr>
          <w:rFonts w:ascii="Times New Roman" w:hAnsi="Times New Roman" w:cs="Times New Roman"/>
          <w:spacing w:val="-14"/>
          <w:sz w:val="32"/>
        </w:rPr>
        <w:t>畜禽应当是列入《财政部 国家税务总局关于印发〈农业产品征税范围注释〉的通知》</w:t>
      </w:r>
      <w:r>
        <w:rPr>
          <w:rFonts w:ascii="Times New Roman" w:hAnsi="Times New Roman" w:cs="Times New Roman"/>
          <w:sz w:val="32"/>
        </w:rPr>
        <w:t>附件《农业产品征税范围注释》的农业产品。</w:t>
      </w:r>
    </w:p>
    <w:p>
      <w:pPr>
        <w:pStyle w:val="4"/>
        <w:spacing w:before="262"/>
        <w:jc w:val="both"/>
        <w:rPr>
          <w:rFonts w:ascii="Times New Roman" w:hAnsi="Times New Roman" w:cs="Times New Roman"/>
        </w:rPr>
      </w:pPr>
      <w:r>
        <w:rPr>
          <w:rFonts w:ascii="Times New Roman" w:hAnsi="Times New Roman" w:cs="Times New Roman"/>
          <w:w w:val="95"/>
        </w:rPr>
        <w:t>【政策依据】</w:t>
      </w:r>
    </w:p>
    <w:p>
      <w:pPr>
        <w:pStyle w:val="5"/>
        <w:spacing w:before="12"/>
        <w:jc w:val="both"/>
        <w:rPr>
          <w:rFonts w:ascii="Times New Roman" w:hAnsi="Times New Roman" w:cs="Times New Roman"/>
          <w:b/>
          <w:sz w:val="36"/>
        </w:rPr>
      </w:pPr>
    </w:p>
    <w:p>
      <w:pPr>
        <w:pStyle w:val="19"/>
        <w:numPr>
          <w:ilvl w:val="0"/>
          <w:numId w:val="24"/>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《中华人民共和国增值税暂行条例》第十五条第一项</w:t>
      </w:r>
    </w:p>
    <w:p>
      <w:pPr>
        <w:pStyle w:val="19"/>
        <w:numPr>
          <w:ilvl w:val="0"/>
          <w:numId w:val="24"/>
        </w:numPr>
        <w:tabs>
          <w:tab w:val="left" w:pos="1083"/>
        </w:tabs>
        <w:spacing w:before="214"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《中华人民共和国增值税暂行条例实施细则》第三十</w:t>
      </w:r>
      <w:r>
        <w:rPr>
          <w:rFonts w:ascii="Times New Roman" w:hAnsi="Times New Roman" w:eastAsia="黑体" w:cs="Times New Roman"/>
          <w:spacing w:val="-1"/>
          <w:sz w:val="32"/>
        </w:rPr>
        <w:t>五条第一项</w:t>
      </w:r>
    </w:p>
    <w:p>
      <w:pPr>
        <w:pStyle w:val="19"/>
        <w:numPr>
          <w:ilvl w:val="0"/>
          <w:numId w:val="24"/>
        </w:numPr>
        <w:tabs>
          <w:tab w:val="left" w:pos="1085"/>
        </w:tabs>
        <w:spacing w:before="2"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国家税务总局关于印发〈农业产品征税范围注释〉的通知》</w:t>
      </w:r>
    </w:p>
    <w:p>
      <w:pPr>
        <w:pStyle w:val="19"/>
        <w:numPr>
          <w:ilvl w:val="0"/>
          <w:numId w:val="24"/>
        </w:numPr>
        <w:tabs>
          <w:tab w:val="left" w:pos="1083"/>
        </w:tabs>
        <w:spacing w:before="1" w:line="364" w:lineRule="auto"/>
        <w:ind w:left="120" w:right="360" w:firstLine="640"/>
        <w:jc w:val="both"/>
        <w:rPr>
          <w:rFonts w:ascii="Times New Roman" w:hAnsi="Times New Roman" w:cs="Times New Roman"/>
        </w:rPr>
      </w:pPr>
      <w:r>
        <w:rPr>
          <w:rFonts w:ascii="Times New Roman" w:hAnsi="Times New Roman" w:eastAsia="黑体" w:cs="Times New Roman"/>
          <w:spacing w:val="-2"/>
          <w:w w:val="95"/>
          <w:sz w:val="32"/>
        </w:rPr>
        <w:t>《国家税务总局关于纳税人采取“公司＋农户”经营</w:t>
      </w:r>
      <w:r>
        <w:rPr>
          <w:rFonts w:ascii="Times New Roman" w:hAnsi="Times New Roman" w:eastAsia="黑体" w:cs="Times New Roman"/>
          <w:spacing w:val="-2"/>
          <w:sz w:val="32"/>
        </w:rPr>
        <w:t>模式销售畜禽有关增值税问题的公告》</w:t>
      </w: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17" w:name="_TOC_250083"/>
      <w:r>
        <w:rPr>
          <w:rFonts w:ascii="Times New Roman" w:hAnsi="Times New Roman" w:cs="Times New Roman"/>
          <w:spacing w:val="4"/>
          <w:w w:val="95"/>
        </w:rPr>
        <w:t xml:space="preserve">“公司＋农户”经营模式从事农、林、牧、渔业生产 </w:t>
      </w:r>
      <w:bookmarkEnd w:id="17"/>
      <w:r>
        <w:rPr>
          <w:rFonts w:ascii="Times New Roman" w:hAnsi="Times New Roman" w:cs="Times New Roman"/>
        </w:rPr>
        <w:t>减免企业所得税</w:t>
      </w:r>
    </w:p>
    <w:p>
      <w:pPr>
        <w:spacing w:before="263"/>
        <w:ind w:left="120"/>
        <w:jc w:val="both"/>
        <w:rPr>
          <w:rFonts w:ascii="Times New Roman" w:hAnsi="Times New Roman" w:eastAsia="宋体" w:cs="Times New Roman"/>
          <w:b/>
          <w:sz w:val="32"/>
        </w:rPr>
      </w:pPr>
      <w:r>
        <w:rPr>
          <w:rFonts w:ascii="Times New Roman" w:hAnsi="Times New Roman" w:eastAsia="宋体" w:cs="Times New Roman"/>
          <w:b/>
          <w:w w:val="95"/>
          <w:sz w:val="32"/>
        </w:rPr>
        <w:t>【享受主体】</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spacing w:val="-3"/>
        </w:rPr>
      </w:pPr>
      <w:r>
        <w:rPr>
          <w:rFonts w:ascii="Times New Roman" w:hAnsi="Times New Roman" w:cs="Times New Roman"/>
          <w:spacing w:val="-3"/>
        </w:rPr>
        <w:t>采用“公司＋农户”经营模式从事农、林、牧、渔业项目生产的企业。</w:t>
      </w:r>
    </w:p>
    <w:p>
      <w:pPr>
        <w:pStyle w:val="5"/>
        <w:spacing w:before="12"/>
        <w:jc w:val="both"/>
        <w:rPr>
          <w:rFonts w:ascii="Times New Roman" w:hAnsi="Times New Roman" w:cs="Times New Roman"/>
          <w:b/>
          <w:sz w:val="36"/>
        </w:rPr>
      </w:pPr>
    </w:p>
    <w:p>
      <w:pPr>
        <w:pStyle w:val="4"/>
        <w:spacing w:before="30"/>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57" w:firstLine="640"/>
        <w:jc w:val="both"/>
        <w:rPr>
          <w:rFonts w:ascii="Times New Roman" w:hAnsi="Times New Roman" w:cs="Times New Roman"/>
          <w:sz w:val="30"/>
        </w:rPr>
      </w:pPr>
      <w:r>
        <w:rPr>
          <w:rFonts w:ascii="Times New Roman" w:hAnsi="Times New Roman" w:cs="Times New Roman"/>
          <w:spacing w:val="-3"/>
          <w:sz w:val="32"/>
        </w:rPr>
        <w:t>以“公司＋农户”经营模式从事农、林、牧、渔业项目生产的企业，可以享受减免企业所得税优惠政策。</w:t>
      </w:r>
    </w:p>
    <w:p>
      <w:pPr>
        <w:pStyle w:val="19"/>
        <w:numPr>
          <w:ilvl w:val="1"/>
          <w:numId w:val="6"/>
        </w:numPr>
        <w:tabs>
          <w:tab w:val="left" w:pos="1083"/>
        </w:tabs>
        <w:spacing w:before="1"/>
        <w:ind w:left="1082" w:hanging="323"/>
        <w:jc w:val="both"/>
        <w:rPr>
          <w:rFonts w:ascii="Times New Roman" w:hAnsi="Times New Roman" w:cs="Times New Roman"/>
          <w:sz w:val="30"/>
        </w:rPr>
      </w:pPr>
      <w:r>
        <w:rPr>
          <w:rFonts w:ascii="Times New Roman" w:hAnsi="Times New Roman" w:cs="Times New Roman"/>
          <w:sz w:val="32"/>
        </w:rPr>
        <w:t>免征企业所得税项目：</w:t>
      </w:r>
    </w:p>
    <w:p>
      <w:pPr>
        <w:pStyle w:val="19"/>
        <w:numPr>
          <w:ilvl w:val="0"/>
          <w:numId w:val="25"/>
        </w:numPr>
        <w:tabs>
          <w:tab w:val="left" w:pos="1580"/>
        </w:tabs>
        <w:spacing w:before="214" w:line="364" w:lineRule="auto"/>
        <w:ind w:right="357" w:firstLine="640"/>
        <w:jc w:val="both"/>
        <w:rPr>
          <w:rFonts w:ascii="Times New Roman" w:hAnsi="Times New Roman" w:cs="Times New Roman"/>
          <w:sz w:val="32"/>
        </w:rPr>
      </w:pPr>
      <w:r>
        <w:rPr>
          <w:rFonts w:ascii="Times New Roman" w:hAnsi="Times New Roman" w:cs="Times New Roman"/>
          <w:spacing w:val="6"/>
          <w:w w:val="95"/>
          <w:sz w:val="32"/>
        </w:rPr>
        <w:t xml:space="preserve">从事蔬菜、谷物、薯类、油料、豆类、棉花、麻 </w:t>
      </w:r>
      <w:r>
        <w:rPr>
          <w:rFonts w:ascii="Times New Roman" w:hAnsi="Times New Roman" w:cs="Times New Roman"/>
          <w:spacing w:val="6"/>
          <w:sz w:val="32"/>
        </w:rPr>
        <w:t>类、糖料、水果、坚果的种植；</w:t>
      </w:r>
    </w:p>
    <w:p>
      <w:pPr>
        <w:pStyle w:val="19"/>
        <w:numPr>
          <w:ilvl w:val="0"/>
          <w:numId w:val="25"/>
        </w:numPr>
        <w:tabs>
          <w:tab w:val="left" w:pos="1561"/>
        </w:tabs>
        <w:spacing w:before="2"/>
        <w:ind w:left="1560" w:hanging="801"/>
        <w:jc w:val="both"/>
        <w:rPr>
          <w:rFonts w:ascii="Times New Roman" w:hAnsi="Times New Roman" w:cs="Times New Roman"/>
          <w:sz w:val="32"/>
        </w:rPr>
      </w:pPr>
      <w:r>
        <w:rPr>
          <w:rFonts w:ascii="Times New Roman" w:hAnsi="Times New Roman" w:cs="Times New Roman"/>
          <w:sz w:val="32"/>
        </w:rPr>
        <w:t>农作物新品种的选育；</w:t>
      </w:r>
    </w:p>
    <w:p>
      <w:pPr>
        <w:pStyle w:val="19"/>
        <w:numPr>
          <w:ilvl w:val="0"/>
          <w:numId w:val="25"/>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sz w:val="32"/>
        </w:rPr>
        <w:t>中药材的种植；</w:t>
      </w:r>
    </w:p>
    <w:p>
      <w:pPr>
        <w:pStyle w:val="19"/>
        <w:numPr>
          <w:ilvl w:val="0"/>
          <w:numId w:val="25"/>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w w:val="95"/>
          <w:sz w:val="32"/>
        </w:rPr>
        <w:t>林木的培育和种植；</w:t>
      </w:r>
    </w:p>
    <w:p>
      <w:pPr>
        <w:pStyle w:val="19"/>
        <w:numPr>
          <w:ilvl w:val="0"/>
          <w:numId w:val="25"/>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w w:val="95"/>
          <w:sz w:val="32"/>
        </w:rPr>
        <w:t>牲畜、家禽的饲养；</w:t>
      </w:r>
    </w:p>
    <w:p>
      <w:pPr>
        <w:pStyle w:val="19"/>
        <w:numPr>
          <w:ilvl w:val="0"/>
          <w:numId w:val="25"/>
        </w:numPr>
        <w:tabs>
          <w:tab w:val="left" w:pos="1561"/>
        </w:tabs>
        <w:spacing w:before="214"/>
        <w:ind w:left="1560" w:hanging="801"/>
        <w:jc w:val="both"/>
        <w:rPr>
          <w:rFonts w:ascii="Times New Roman" w:hAnsi="Times New Roman" w:cs="Times New Roman"/>
          <w:sz w:val="32"/>
        </w:rPr>
      </w:pPr>
      <w:r>
        <w:rPr>
          <w:rFonts w:ascii="Times New Roman" w:hAnsi="Times New Roman" w:cs="Times New Roman"/>
          <w:sz w:val="32"/>
        </w:rPr>
        <w:t>林产品的采集；</w:t>
      </w:r>
    </w:p>
    <w:p>
      <w:pPr>
        <w:pStyle w:val="19"/>
        <w:numPr>
          <w:ilvl w:val="0"/>
          <w:numId w:val="25"/>
        </w:numPr>
        <w:tabs>
          <w:tab w:val="left" w:pos="1580"/>
        </w:tabs>
        <w:spacing w:before="214" w:line="364" w:lineRule="auto"/>
        <w:ind w:right="357" w:firstLine="640"/>
        <w:jc w:val="both"/>
        <w:rPr>
          <w:rFonts w:ascii="Times New Roman" w:hAnsi="Times New Roman" w:cs="Times New Roman"/>
          <w:sz w:val="32"/>
        </w:rPr>
      </w:pPr>
      <w:r>
        <w:rPr>
          <w:rFonts w:ascii="Times New Roman" w:hAnsi="Times New Roman" w:cs="Times New Roman"/>
          <w:spacing w:val="6"/>
          <w:w w:val="95"/>
          <w:sz w:val="32"/>
        </w:rPr>
        <w:t xml:space="preserve">灌溉、农产品初加工、兽医、农技推广、农机作 </w:t>
      </w:r>
      <w:r>
        <w:rPr>
          <w:rFonts w:ascii="Times New Roman" w:hAnsi="Times New Roman" w:cs="Times New Roman"/>
          <w:spacing w:val="6"/>
          <w:sz w:val="32"/>
        </w:rPr>
        <w:t>业和维修等农、林、牧、渔服务业项目；</w:t>
      </w:r>
    </w:p>
    <w:p>
      <w:pPr>
        <w:pStyle w:val="19"/>
        <w:numPr>
          <w:ilvl w:val="0"/>
          <w:numId w:val="25"/>
        </w:numPr>
        <w:tabs>
          <w:tab w:val="left" w:pos="1561"/>
        </w:tabs>
        <w:spacing w:before="2"/>
        <w:ind w:left="1560" w:hanging="801"/>
        <w:jc w:val="both"/>
        <w:rPr>
          <w:rFonts w:ascii="Times New Roman" w:hAnsi="Times New Roman" w:cs="Times New Roman"/>
          <w:sz w:val="32"/>
        </w:rPr>
      </w:pPr>
      <w:r>
        <w:rPr>
          <w:rFonts w:ascii="Times New Roman" w:hAnsi="Times New Roman" w:cs="Times New Roman"/>
          <w:sz w:val="32"/>
        </w:rPr>
        <w:t>远洋捕捞。</w:t>
      </w:r>
    </w:p>
    <w:p>
      <w:pPr>
        <w:pStyle w:val="19"/>
        <w:numPr>
          <w:ilvl w:val="1"/>
          <w:numId w:val="6"/>
        </w:numPr>
        <w:tabs>
          <w:tab w:val="left" w:pos="1083"/>
        </w:tabs>
        <w:spacing w:before="214"/>
        <w:ind w:left="1082" w:hanging="323"/>
        <w:jc w:val="both"/>
        <w:rPr>
          <w:rFonts w:ascii="Times New Roman" w:hAnsi="Times New Roman" w:cs="Times New Roman"/>
          <w:sz w:val="30"/>
        </w:rPr>
      </w:pPr>
      <w:r>
        <w:rPr>
          <w:rFonts w:ascii="Times New Roman" w:hAnsi="Times New Roman" w:cs="Times New Roman"/>
          <w:sz w:val="32"/>
        </w:rPr>
        <w:t>减半征收企业所得税项目：</w:t>
      </w:r>
    </w:p>
    <w:p>
      <w:pPr>
        <w:pStyle w:val="19"/>
        <w:numPr>
          <w:ilvl w:val="0"/>
          <w:numId w:val="26"/>
        </w:numPr>
        <w:tabs>
          <w:tab w:val="left" w:pos="1561"/>
        </w:tabs>
        <w:spacing w:before="214"/>
        <w:ind w:hanging="801"/>
        <w:jc w:val="both"/>
        <w:rPr>
          <w:rFonts w:ascii="Times New Roman" w:hAnsi="Times New Roman" w:cs="Times New Roman"/>
          <w:sz w:val="32"/>
        </w:rPr>
      </w:pPr>
      <w:r>
        <w:rPr>
          <w:rFonts w:ascii="Times New Roman" w:hAnsi="Times New Roman" w:cs="Times New Roman"/>
          <w:sz w:val="32"/>
        </w:rPr>
        <w:t>花卉、茶以及其他饮料作物和香料作物的种植；</w:t>
      </w:r>
    </w:p>
    <w:p>
      <w:pPr>
        <w:pStyle w:val="19"/>
        <w:numPr>
          <w:ilvl w:val="0"/>
          <w:numId w:val="26"/>
        </w:numPr>
        <w:tabs>
          <w:tab w:val="left" w:pos="1561"/>
        </w:tabs>
        <w:spacing w:before="214"/>
        <w:ind w:hanging="801"/>
        <w:jc w:val="both"/>
        <w:rPr>
          <w:rFonts w:ascii="Times New Roman" w:hAnsi="Times New Roman" w:cs="Times New Roman"/>
          <w:sz w:val="32"/>
        </w:rPr>
      </w:pPr>
      <w:r>
        <w:rPr>
          <w:rFonts w:ascii="Times New Roman" w:hAnsi="Times New Roman" w:cs="Times New Roman"/>
          <w:sz w:val="32"/>
        </w:rPr>
        <w:t>海水养殖、内陆养殖。</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spacing w:val="-39"/>
        </w:rPr>
        <w:t xml:space="preserve">自 </w:t>
      </w:r>
      <w:r>
        <w:rPr>
          <w:rFonts w:ascii="Times New Roman" w:hAnsi="Times New Roman" w:cs="Times New Roman"/>
        </w:rPr>
        <w:t>2010</w:t>
      </w:r>
      <w:r>
        <w:rPr>
          <w:rFonts w:ascii="Times New Roman" w:hAnsi="Times New Roman" w:cs="Times New Roman"/>
          <w:spacing w:val="-52"/>
        </w:rPr>
        <w:t xml:space="preserve"> 年 </w:t>
      </w:r>
      <w:r>
        <w:rPr>
          <w:rFonts w:ascii="Times New Roman" w:hAnsi="Times New Roman" w:cs="Times New Roman"/>
        </w:rPr>
        <w:t>1</w:t>
      </w:r>
      <w:r>
        <w:rPr>
          <w:rFonts w:ascii="Times New Roman" w:hAnsi="Times New Roman" w:cs="Times New Roman"/>
          <w:spacing w:val="-51"/>
        </w:rPr>
        <w:t xml:space="preserve"> 月 </w:t>
      </w:r>
      <w:r>
        <w:rPr>
          <w:rFonts w:ascii="Times New Roman" w:hAnsi="Times New Roman" w:cs="Times New Roman"/>
        </w:rPr>
        <w:t>1</w:t>
      </w:r>
      <w:r>
        <w:rPr>
          <w:rFonts w:ascii="Times New Roman" w:hAnsi="Times New Roman" w:cs="Times New Roman"/>
          <w:spacing w:val="-3"/>
        </w:rPr>
        <w:t xml:space="preserve"> 日起，采取“公司＋农户”经营模式从事牲畜、家禽的饲养，即公司与农户签订委托养殖合同， 向农户提供畜禽苗、饲料、兽药及疫苗等（所有权〈产权〉</w:t>
      </w:r>
      <w:r>
        <w:rPr>
          <w:rFonts w:ascii="Times New Roman" w:hAnsi="Times New Roman" w:cs="Times New Roman"/>
        </w:rPr>
        <w:t>仍属于公司），农户将畜禽养大成为成品后交付公司回收。</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27"/>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z w:val="32"/>
        </w:rPr>
        <w:t>《中华人民共和国企业所得税法》第二十七条</w:t>
      </w:r>
    </w:p>
    <w:p>
      <w:pPr>
        <w:pStyle w:val="19"/>
        <w:numPr>
          <w:ilvl w:val="0"/>
          <w:numId w:val="27"/>
        </w:numPr>
        <w:tabs>
          <w:tab w:val="left" w:pos="1083"/>
        </w:tabs>
        <w:spacing w:before="214" w:line="364" w:lineRule="auto"/>
        <w:ind w:left="120"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《中华人民共和国企业所得税法实施条例》第八十六</w:t>
      </w:r>
      <w:r>
        <w:rPr>
          <w:rFonts w:ascii="Times New Roman" w:hAnsi="Times New Roman" w:eastAsia="黑体" w:cs="Times New Roman"/>
          <w:spacing w:val="-1"/>
          <w:sz w:val="32"/>
        </w:rPr>
        <w:t>条第一项、第二项以及第一百零二条</w:t>
      </w:r>
    </w:p>
    <w:p>
      <w:pPr>
        <w:pStyle w:val="19"/>
        <w:numPr>
          <w:ilvl w:val="0"/>
          <w:numId w:val="27"/>
        </w:numPr>
        <w:tabs>
          <w:tab w:val="left" w:pos="1085"/>
        </w:tabs>
        <w:spacing w:before="2" w:line="364" w:lineRule="auto"/>
        <w:ind w:left="120" w:right="198" w:firstLine="640"/>
        <w:jc w:val="both"/>
        <w:rPr>
          <w:rFonts w:ascii="Times New Roman" w:hAnsi="Times New Roman" w:eastAsia="黑体" w:cs="Times New Roman"/>
          <w:sz w:val="32"/>
        </w:rPr>
      </w:pPr>
      <w:r>
        <w:rPr>
          <w:rFonts w:ascii="Times New Roman" w:hAnsi="Times New Roman" w:eastAsia="黑体" w:cs="Times New Roman"/>
          <w:spacing w:val="3"/>
          <w:sz w:val="32"/>
        </w:rPr>
        <w:t>《财政部 国家税务总局关于发布〈享受企业所得税</w:t>
      </w:r>
      <w:r>
        <w:rPr>
          <w:rFonts w:ascii="Times New Roman" w:hAnsi="Times New Roman" w:eastAsia="黑体" w:cs="Times New Roman"/>
          <w:spacing w:val="-8"/>
          <w:w w:val="95"/>
          <w:sz w:val="32"/>
        </w:rPr>
        <w:t>优惠政策的农产品初加工范围</w:t>
      </w:r>
      <w:r>
        <w:rPr>
          <w:rFonts w:ascii="Times New Roman" w:hAnsi="Times New Roman" w:eastAsia="黑体" w:cs="Times New Roman"/>
          <w:spacing w:val="-3"/>
          <w:w w:val="95"/>
          <w:sz w:val="32"/>
        </w:rPr>
        <w:t>（</w:t>
      </w:r>
      <w:r>
        <w:rPr>
          <w:rFonts w:ascii="Times New Roman" w:hAnsi="Times New Roman" w:eastAsia="黑体" w:cs="Times New Roman"/>
          <w:w w:val="95"/>
          <w:sz w:val="32"/>
        </w:rPr>
        <w:t>试行</w:t>
      </w:r>
      <w:r>
        <w:rPr>
          <w:rFonts w:ascii="Times New Roman" w:hAnsi="Times New Roman" w:eastAsia="黑体" w:cs="Times New Roman"/>
          <w:spacing w:val="-135"/>
          <w:w w:val="95"/>
          <w:sz w:val="32"/>
        </w:rPr>
        <w:t>）</w:t>
      </w:r>
      <w:r>
        <w:rPr>
          <w:rFonts w:ascii="Times New Roman" w:hAnsi="Times New Roman" w:eastAsia="黑体" w:cs="Times New Roman"/>
          <w:spacing w:val="-35"/>
          <w:w w:val="95"/>
          <w:sz w:val="32"/>
        </w:rPr>
        <w:t>〉的通知</w:t>
      </w:r>
      <w:r>
        <w:rPr>
          <w:rFonts w:ascii="Times New Roman" w:hAnsi="Times New Roman" w:eastAsia="黑体" w:cs="Times New Roman"/>
          <w:spacing w:val="-269"/>
          <w:w w:val="95"/>
          <w:sz w:val="32"/>
        </w:rPr>
        <w:t>》</w:t>
      </w:r>
    </w:p>
    <w:p>
      <w:pPr>
        <w:pStyle w:val="19"/>
        <w:numPr>
          <w:ilvl w:val="0"/>
          <w:numId w:val="27"/>
        </w:numPr>
        <w:tabs>
          <w:tab w:val="left" w:pos="1085"/>
        </w:tabs>
        <w:spacing w:before="2" w:line="364" w:lineRule="auto"/>
        <w:ind w:left="120" w:right="264"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国家税务总局关于享受企业所得税优惠的农产品初加工有关范围的补充通知》</w:t>
      </w:r>
    </w:p>
    <w:p>
      <w:pPr>
        <w:tabs>
          <w:tab w:val="left" w:pos="1085"/>
        </w:tabs>
        <w:spacing w:before="2" w:line="364" w:lineRule="auto"/>
        <w:ind w:left="120" w:right="264" w:firstLine="596" w:firstLineChars="200"/>
        <w:jc w:val="both"/>
        <w:rPr>
          <w:rFonts w:ascii="Times New Roman" w:hAnsi="Times New Roman" w:eastAsia="黑体" w:cs="Times New Roman"/>
          <w:spacing w:val="-4"/>
          <w:w w:val="95"/>
          <w:sz w:val="32"/>
        </w:rPr>
      </w:pPr>
      <w:r>
        <w:rPr>
          <w:rFonts w:ascii="Times New Roman" w:hAnsi="Times New Roman" w:eastAsia="黑体" w:cs="Times New Roman"/>
          <w:spacing w:val="-3"/>
          <w:w w:val="95"/>
          <w:sz w:val="32"/>
        </w:rPr>
        <w:t>5</w:t>
      </w:r>
      <w:r>
        <w:rPr>
          <w:rFonts w:ascii="Times New Roman" w:hAnsi="Times New Roman" w:eastAsia="黑体" w:cs="Times New Roman"/>
          <w:spacing w:val="-4"/>
          <w:w w:val="95"/>
          <w:sz w:val="32"/>
        </w:rPr>
        <w:t>.《国家税务总局关于“公司＋农户”经营模式企业所得税优惠问题的公告》</w:t>
      </w:r>
    </w:p>
    <w:p>
      <w:pPr>
        <w:tabs>
          <w:tab w:val="left" w:pos="1085"/>
        </w:tabs>
        <w:spacing w:before="2" w:line="364" w:lineRule="auto"/>
        <w:ind w:left="120" w:right="264" w:firstLine="596" w:firstLineChars="200"/>
        <w:jc w:val="both"/>
        <w:rPr>
          <w:rFonts w:ascii="Times New Roman" w:hAnsi="Times New Roman" w:eastAsia="黑体" w:cs="Times New Roman"/>
          <w:spacing w:val="-3"/>
          <w:w w:val="95"/>
          <w:sz w:val="32"/>
        </w:rPr>
      </w:pPr>
      <w:r>
        <w:rPr>
          <w:rFonts w:ascii="Times New Roman" w:hAnsi="Times New Roman" w:eastAsia="黑体" w:cs="Times New Roman"/>
          <w:spacing w:val="-3"/>
          <w:w w:val="95"/>
          <w:sz w:val="32"/>
        </w:rPr>
        <w:t>6.《国家税务总局关于实施农林牧渔业项目企业所得税优惠问题的公告》</w:t>
      </w:r>
    </w:p>
    <w:p>
      <w:pPr>
        <w:pStyle w:val="5"/>
        <w:jc w:val="both"/>
        <w:rPr>
          <w:rFonts w:ascii="Times New Roman" w:hAnsi="Times New Roman" w:cs="Times New Roman"/>
        </w:rPr>
      </w:pPr>
    </w:p>
    <w:p>
      <w:pPr>
        <w:pStyle w:val="4"/>
        <w:numPr>
          <w:ilvl w:val="0"/>
          <w:numId w:val="6"/>
        </w:numPr>
        <w:tabs>
          <w:tab w:val="left" w:pos="959"/>
          <w:tab w:val="left" w:pos="960"/>
        </w:tabs>
        <w:spacing w:before="215" w:line="364" w:lineRule="auto"/>
        <w:ind w:left="573" w:right="355" w:hanging="454"/>
        <w:jc w:val="both"/>
        <w:rPr>
          <w:rFonts w:ascii="Times New Roman" w:hAnsi="Times New Roman" w:cs="Times New Roman"/>
        </w:rPr>
      </w:pPr>
      <w:bookmarkStart w:id="18" w:name="_TOC_250082"/>
      <w:r>
        <w:rPr>
          <w:rFonts w:ascii="Times New Roman" w:hAnsi="Times New Roman" w:cs="Times New Roman"/>
          <w:spacing w:val="4"/>
          <w:w w:val="95"/>
        </w:rPr>
        <w:t>农民专业合作社销售本社成员生产的农产品免征增值</w:t>
      </w:r>
      <w:bookmarkEnd w:id="18"/>
      <w:r>
        <w:rPr>
          <w:rFonts w:ascii="Times New Roman" w:hAnsi="Times New Roman" w:cs="Times New Roman"/>
        </w:rPr>
        <w:t>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农民专业合作社。</w:t>
      </w:r>
    </w:p>
    <w:p>
      <w:pPr>
        <w:pStyle w:val="5"/>
        <w:spacing w:before="1"/>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4"/>
        <w:spacing w:before="1" w:line="360" w:lineRule="auto"/>
        <w:ind w:left="119"/>
        <w:jc w:val="both"/>
        <w:rPr>
          <w:rFonts w:ascii="Times New Roman" w:hAnsi="Times New Roman" w:eastAsia="仿宋_GB2312" w:cs="Times New Roman"/>
          <w:b w:val="0"/>
          <w:bCs w:val="0"/>
        </w:rPr>
      </w:pPr>
    </w:p>
    <w:p>
      <w:pPr>
        <w:pStyle w:val="4"/>
        <w:spacing w:before="1" w:line="360" w:lineRule="auto"/>
        <w:ind w:left="119" w:firstLine="640" w:firstLineChars="200"/>
        <w:jc w:val="both"/>
        <w:rPr>
          <w:rFonts w:ascii="Times New Roman" w:hAnsi="Times New Roman" w:eastAsia="仿宋_GB2312" w:cs="Times New Roman"/>
          <w:b w:val="0"/>
          <w:bCs w:val="0"/>
        </w:rPr>
      </w:pPr>
      <w:r>
        <w:rPr>
          <w:rFonts w:ascii="Times New Roman" w:hAnsi="Times New Roman" w:eastAsia="仿宋_GB2312" w:cs="Times New Roman"/>
          <w:b w:val="0"/>
          <w:bCs w:val="0"/>
        </w:rPr>
        <w:t>农民专业合作社销售本社成员生产的农产品，视同农业生产者销售自产农产品免征增值税。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before="30" w:line="364" w:lineRule="auto"/>
        <w:ind w:left="120" w:right="315" w:firstLine="640"/>
        <w:jc w:val="both"/>
        <w:rPr>
          <w:rFonts w:ascii="Times New Roman" w:hAnsi="Times New Roman" w:cs="Times New Roman"/>
        </w:rPr>
      </w:pPr>
      <w:r>
        <w:rPr>
          <w:rFonts w:ascii="Times New Roman" w:hAnsi="Times New Roman" w:cs="Times New Roman"/>
        </w:rPr>
        <w:t>1.农产品应当是列入《财政部 国家税务总局关于印发〈农业产品征税范围注释〉的通知》附件《农业产品征税范围注释》的初级农业产品。</w:t>
      </w:r>
    </w:p>
    <w:p>
      <w:pPr>
        <w:pStyle w:val="5"/>
        <w:spacing w:before="30" w:line="364" w:lineRule="auto"/>
        <w:ind w:left="120" w:right="315" w:firstLine="640"/>
        <w:jc w:val="both"/>
        <w:rPr>
          <w:rFonts w:ascii="Times New Roman" w:hAnsi="Times New Roman" w:cs="Times New Roman"/>
        </w:rPr>
      </w:pPr>
      <w:r>
        <w:rPr>
          <w:rFonts w:ascii="Times New Roman" w:hAnsi="Times New Roman" w:cs="Times New Roman"/>
        </w:rPr>
        <w:t>2.农民专业合作社，是指依照《中华人民共和国农民专 业合作社法》规定设立和登记的农民专业合作社。</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1"/>
        <w:jc w:val="both"/>
        <w:rPr>
          <w:rFonts w:ascii="Times New Roman" w:hAnsi="Times New Roman" w:cs="Times New Roman"/>
          <w:b/>
          <w:sz w:val="36"/>
        </w:rPr>
      </w:pPr>
    </w:p>
    <w:p>
      <w:pPr>
        <w:pStyle w:val="19"/>
        <w:numPr>
          <w:ilvl w:val="0"/>
          <w:numId w:val="28"/>
        </w:numPr>
        <w:tabs>
          <w:tab w:val="left" w:pos="1085"/>
        </w:tabs>
        <w:spacing w:before="1"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国家税务总局关于农民专业合作社有关税收政策的通知》</w:t>
      </w:r>
    </w:p>
    <w:p>
      <w:pPr>
        <w:pStyle w:val="19"/>
        <w:numPr>
          <w:ilvl w:val="0"/>
          <w:numId w:val="28"/>
        </w:numPr>
        <w:tabs>
          <w:tab w:val="left" w:pos="1085"/>
        </w:tabs>
        <w:spacing w:before="1"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国家税务总局关于印发〈农业产品征税范围注释〉的通知》</w:t>
      </w:r>
    </w:p>
    <w:p>
      <w:pPr>
        <w:pStyle w:val="5"/>
        <w:jc w:val="both"/>
        <w:rPr>
          <w:rFonts w:ascii="Times New Roman" w:hAnsi="Times New Roman" w:cs="Times New Roman"/>
        </w:rPr>
      </w:pP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19" w:name="_TOC_250081"/>
      <w:r>
        <w:rPr>
          <w:rFonts w:ascii="Times New Roman" w:hAnsi="Times New Roman" w:cs="Times New Roman"/>
          <w:spacing w:val="4"/>
          <w:w w:val="95"/>
        </w:rPr>
        <w:t>农民专业合作社向本社成员销售部分农用物资免征</w:t>
      </w:r>
      <w:r>
        <w:rPr>
          <w:rFonts w:hint="eastAsia" w:ascii="Times New Roman" w:hAnsi="Times New Roman" w:cs="Times New Roman"/>
          <w:spacing w:val="4"/>
          <w:w w:val="95"/>
          <w:lang w:eastAsia="zh-CN"/>
        </w:rPr>
        <w:t>增值税</w:t>
      </w:r>
      <w:bookmarkEnd w:id="19"/>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农民专业合作社。</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line="360" w:lineRule="auto"/>
        <w:ind w:left="760"/>
        <w:jc w:val="both"/>
        <w:rPr>
          <w:rFonts w:ascii="Times New Roman" w:hAnsi="Times New Roman" w:cs="Times New Roman"/>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农民专业合作社向本社成员销售的农膜、种子、种苗、农药、农机，免征增值税。</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1.纳税人为农民专业合作社。</w:t>
      </w: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2.农用物资销售给本社成员。</w:t>
      </w: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3.农民专业合作社，是指依照《中华人民共和国农民专 业合作社法》规定设立和登记的农民专业合作社。</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国家税务总局关于农民专业合作社有关税收政策的通知》</w:t>
      </w: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20" w:name="_TOC_250080"/>
      <w:r>
        <w:rPr>
          <w:rFonts w:ascii="Times New Roman" w:hAnsi="Times New Roman" w:cs="Times New Roman"/>
          <w:spacing w:val="4"/>
          <w:w w:val="95"/>
        </w:rPr>
        <w:t>购进农民专业合作社销售的免税农产品可以抵扣进项</w:t>
      </w:r>
      <w:bookmarkEnd w:id="20"/>
      <w:r>
        <w:rPr>
          <w:rFonts w:ascii="Times New Roman" w:hAnsi="Times New Roman" w:cs="Times New Roman"/>
        </w:rPr>
        <w:t>税额</w:t>
      </w:r>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增值税一般纳税人。</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2019</w:t>
      </w:r>
      <w:r>
        <w:rPr>
          <w:rFonts w:ascii="Times New Roman" w:hAnsi="Times New Roman" w:cs="Times New Roman"/>
          <w:spacing w:val="-56"/>
        </w:rPr>
        <w:t xml:space="preserve"> 年 </w:t>
      </w:r>
      <w:r>
        <w:rPr>
          <w:rFonts w:ascii="Times New Roman" w:hAnsi="Times New Roman" w:cs="Times New Roman"/>
        </w:rPr>
        <w:t>4</w:t>
      </w:r>
      <w:r>
        <w:rPr>
          <w:rFonts w:ascii="Times New Roman" w:hAnsi="Times New Roman" w:cs="Times New Roman"/>
          <w:spacing w:val="-55"/>
        </w:rPr>
        <w:t xml:space="preserve"> 月 </w:t>
      </w:r>
      <w:r>
        <w:rPr>
          <w:rFonts w:ascii="Times New Roman" w:hAnsi="Times New Roman" w:cs="Times New Roman"/>
        </w:rPr>
        <w:t>1</w:t>
      </w:r>
      <w:r>
        <w:rPr>
          <w:rFonts w:ascii="Times New Roman" w:hAnsi="Times New Roman" w:cs="Times New Roman"/>
          <w:spacing w:val="-14"/>
        </w:rPr>
        <w:t xml:space="preserve"> 日起，纳税人购进农产品允许按照农产品</w:t>
      </w:r>
      <w:r>
        <w:rPr>
          <w:rFonts w:ascii="Times New Roman" w:hAnsi="Times New Roman" w:cs="Times New Roman"/>
          <w:spacing w:val="9"/>
          <w:position w:val="1"/>
        </w:rPr>
        <w:t>收</w:t>
      </w:r>
      <w:r>
        <w:rPr>
          <w:rFonts w:ascii="Times New Roman" w:hAnsi="Times New Roman" w:cs="Times New Roman"/>
          <w:spacing w:val="12"/>
          <w:position w:val="1"/>
        </w:rPr>
        <w:t>购</w:t>
      </w:r>
      <w:r>
        <w:rPr>
          <w:rFonts w:ascii="Times New Roman" w:hAnsi="Times New Roman" w:cs="Times New Roman"/>
          <w:spacing w:val="9"/>
          <w:position w:val="1"/>
        </w:rPr>
        <w:t>发票或</w:t>
      </w:r>
      <w:r>
        <w:rPr>
          <w:rFonts w:ascii="Times New Roman" w:hAnsi="Times New Roman" w:cs="Times New Roman"/>
          <w:spacing w:val="12"/>
          <w:position w:val="1"/>
        </w:rPr>
        <w:t>者</w:t>
      </w:r>
      <w:r>
        <w:rPr>
          <w:rFonts w:ascii="Times New Roman" w:hAnsi="Times New Roman" w:cs="Times New Roman"/>
          <w:spacing w:val="9"/>
          <w:position w:val="1"/>
        </w:rPr>
        <w:t>销售发</w:t>
      </w:r>
      <w:r>
        <w:rPr>
          <w:rFonts w:ascii="Times New Roman" w:hAnsi="Times New Roman" w:cs="Times New Roman"/>
          <w:spacing w:val="12"/>
          <w:position w:val="1"/>
        </w:rPr>
        <w:t>票</w:t>
      </w:r>
      <w:r>
        <w:rPr>
          <w:rFonts w:ascii="Times New Roman" w:hAnsi="Times New Roman" w:cs="Times New Roman"/>
          <w:spacing w:val="9"/>
          <w:position w:val="1"/>
        </w:rPr>
        <w:t>上注明</w:t>
      </w:r>
      <w:r>
        <w:rPr>
          <w:rFonts w:ascii="Times New Roman" w:hAnsi="Times New Roman" w:cs="Times New Roman"/>
          <w:spacing w:val="12"/>
          <w:position w:val="1"/>
        </w:rPr>
        <w:t>的</w:t>
      </w:r>
      <w:r>
        <w:rPr>
          <w:rFonts w:ascii="Times New Roman" w:hAnsi="Times New Roman" w:cs="Times New Roman"/>
          <w:spacing w:val="9"/>
          <w:position w:val="1"/>
        </w:rPr>
        <w:t>农产品</w:t>
      </w:r>
      <w:r>
        <w:rPr>
          <w:rFonts w:ascii="Times New Roman" w:hAnsi="Times New Roman" w:cs="Times New Roman"/>
          <w:spacing w:val="12"/>
          <w:position w:val="1"/>
        </w:rPr>
        <w:t>买</w:t>
      </w:r>
      <w:r>
        <w:rPr>
          <w:rFonts w:ascii="Times New Roman" w:hAnsi="Times New Roman" w:cs="Times New Roman"/>
          <w:spacing w:val="9"/>
          <w:position w:val="1"/>
        </w:rPr>
        <w:t>价</w:t>
      </w:r>
      <w:r>
        <w:rPr>
          <w:rFonts w:ascii="Times New Roman" w:hAnsi="Times New Roman" w:cs="Times New Roman"/>
          <w:position w:val="1"/>
        </w:rPr>
        <w:t>和</w:t>
      </w:r>
      <w:r>
        <w:rPr>
          <w:rFonts w:ascii="Times New Roman" w:hAnsi="Times New Roman" w:cs="Times New Roman"/>
          <w:spacing w:val="-92"/>
          <w:position w:val="1"/>
        </w:rPr>
        <w:t xml:space="preserve"> </w:t>
      </w:r>
      <w:r>
        <w:rPr>
          <w:rFonts w:ascii="Times New Roman" w:hAnsi="Times New Roman" w:cs="Times New Roman"/>
          <w:spacing w:val="11"/>
          <w:position w:val="1"/>
        </w:rPr>
        <w:t>9</w:t>
      </w:r>
      <w:r>
        <w:rPr>
          <w:rFonts w:ascii="Times New Roman" w:hAnsi="Times New Roman" w:cs="Times New Roman"/>
          <w:spacing w:val="9"/>
          <w:w w:val="95"/>
          <w:position w:val="1"/>
        </w:rPr>
        <w:t>的</w:t>
      </w:r>
      <w:r>
        <w:rPr>
          <w:rFonts w:ascii="Times New Roman" w:hAnsi="Times New Roman" w:cs="Times New Roman"/>
          <w:spacing w:val="12"/>
          <w:w w:val="95"/>
          <w:position w:val="1"/>
        </w:rPr>
        <w:t>扣</w:t>
      </w:r>
      <w:r>
        <w:rPr>
          <w:rFonts w:ascii="Times New Roman" w:hAnsi="Times New Roman" w:cs="Times New Roman"/>
          <w:spacing w:val="9"/>
          <w:w w:val="95"/>
          <w:position w:val="1"/>
        </w:rPr>
        <w:t>除</w:t>
      </w:r>
      <w:r>
        <w:rPr>
          <w:rFonts w:ascii="Times New Roman" w:hAnsi="Times New Roman" w:cs="Times New Roman"/>
          <w:w w:val="95"/>
          <w:position w:val="1"/>
        </w:rPr>
        <w:t>率</w:t>
      </w:r>
      <w:r>
        <w:rPr>
          <w:rFonts w:ascii="Times New Roman" w:hAnsi="Times New Roman" w:cs="Times New Roman"/>
        </w:rPr>
        <w:t>计</w:t>
      </w:r>
      <w:r>
        <w:rPr>
          <w:rFonts w:ascii="Times New Roman" w:hAnsi="Times New Roman" w:cs="Times New Roman"/>
          <w:spacing w:val="5"/>
        </w:rPr>
        <w:t>算</w:t>
      </w:r>
      <w:r>
        <w:rPr>
          <w:rFonts w:ascii="Times New Roman" w:hAnsi="Times New Roman" w:cs="Times New Roman"/>
        </w:rPr>
        <w:t>抵</w:t>
      </w:r>
      <w:r>
        <w:rPr>
          <w:rFonts w:ascii="Times New Roman" w:hAnsi="Times New Roman" w:cs="Times New Roman"/>
          <w:spacing w:val="5"/>
        </w:rPr>
        <w:t>扣</w:t>
      </w:r>
      <w:r>
        <w:rPr>
          <w:rFonts w:ascii="Times New Roman" w:hAnsi="Times New Roman" w:cs="Times New Roman"/>
        </w:rPr>
        <w:t>进</w:t>
      </w:r>
      <w:r>
        <w:rPr>
          <w:rFonts w:ascii="Times New Roman" w:hAnsi="Times New Roman" w:cs="Times New Roman"/>
          <w:spacing w:val="5"/>
        </w:rPr>
        <w:t>项</w:t>
      </w:r>
      <w:r>
        <w:rPr>
          <w:rFonts w:ascii="Times New Roman" w:hAnsi="Times New Roman" w:cs="Times New Roman"/>
        </w:rPr>
        <w:t>税</w:t>
      </w:r>
      <w:r>
        <w:rPr>
          <w:rFonts w:ascii="Times New Roman" w:hAnsi="Times New Roman" w:cs="Times New Roman"/>
          <w:spacing w:val="5"/>
        </w:rPr>
        <w:t>额</w:t>
      </w:r>
      <w:r>
        <w:rPr>
          <w:rFonts w:ascii="Times New Roman" w:hAnsi="Times New Roman" w:cs="Times New Roman"/>
        </w:rPr>
        <w:t>；</w:t>
      </w:r>
      <w:r>
        <w:rPr>
          <w:rFonts w:ascii="Times New Roman" w:hAnsi="Times New Roman" w:cs="Times New Roman"/>
          <w:spacing w:val="5"/>
        </w:rPr>
        <w:t>其</w:t>
      </w:r>
      <w:r>
        <w:rPr>
          <w:rFonts w:ascii="Times New Roman" w:hAnsi="Times New Roman" w:cs="Times New Roman"/>
        </w:rPr>
        <w:t>中</w:t>
      </w:r>
      <w:r>
        <w:rPr>
          <w:rFonts w:ascii="Times New Roman" w:hAnsi="Times New Roman" w:cs="Times New Roman"/>
          <w:spacing w:val="5"/>
        </w:rPr>
        <w:t>，</w:t>
      </w:r>
      <w:r>
        <w:rPr>
          <w:rFonts w:ascii="Times New Roman" w:hAnsi="Times New Roman" w:cs="Times New Roman"/>
        </w:rPr>
        <w:t>购</w:t>
      </w:r>
      <w:r>
        <w:rPr>
          <w:rFonts w:ascii="Times New Roman" w:hAnsi="Times New Roman" w:cs="Times New Roman"/>
          <w:spacing w:val="5"/>
        </w:rPr>
        <w:t>进</w:t>
      </w:r>
      <w:r>
        <w:rPr>
          <w:rFonts w:ascii="Times New Roman" w:hAnsi="Times New Roman" w:cs="Times New Roman"/>
        </w:rPr>
        <w:t>用</w:t>
      </w:r>
      <w:r>
        <w:rPr>
          <w:rFonts w:ascii="Times New Roman" w:hAnsi="Times New Roman" w:cs="Times New Roman"/>
          <w:spacing w:val="5"/>
        </w:rPr>
        <w:t>于</w:t>
      </w:r>
      <w:r>
        <w:rPr>
          <w:rFonts w:ascii="Times New Roman" w:hAnsi="Times New Roman" w:cs="Times New Roman"/>
        </w:rPr>
        <w:t>生</w:t>
      </w:r>
      <w:r>
        <w:rPr>
          <w:rFonts w:ascii="Times New Roman" w:hAnsi="Times New Roman" w:cs="Times New Roman"/>
          <w:spacing w:val="5"/>
        </w:rPr>
        <w:t>产</w:t>
      </w:r>
      <w:r>
        <w:rPr>
          <w:rFonts w:ascii="Times New Roman" w:hAnsi="Times New Roman" w:cs="Times New Roman"/>
        </w:rPr>
        <w:t>或</w:t>
      </w:r>
      <w:r>
        <w:rPr>
          <w:rFonts w:ascii="Times New Roman" w:hAnsi="Times New Roman" w:cs="Times New Roman"/>
          <w:spacing w:val="5"/>
        </w:rPr>
        <w:t>委</w:t>
      </w:r>
      <w:r>
        <w:rPr>
          <w:rFonts w:ascii="Times New Roman" w:hAnsi="Times New Roman" w:cs="Times New Roman"/>
        </w:rPr>
        <w:t>托</w:t>
      </w:r>
      <w:r>
        <w:rPr>
          <w:rFonts w:ascii="Times New Roman" w:hAnsi="Times New Roman" w:cs="Times New Roman"/>
          <w:spacing w:val="5"/>
        </w:rPr>
        <w:t>加</w:t>
      </w:r>
      <w:r>
        <w:rPr>
          <w:rFonts w:ascii="Times New Roman" w:hAnsi="Times New Roman" w:cs="Times New Roman"/>
        </w:rPr>
        <w:t>工</w:t>
      </w:r>
      <w:r>
        <w:rPr>
          <w:rFonts w:ascii="Times New Roman" w:hAnsi="Times New Roman" w:cs="Times New Roman"/>
          <w:spacing w:val="-81"/>
        </w:rPr>
        <w:t xml:space="preserve"> </w:t>
      </w:r>
      <w:r>
        <w:rPr>
          <w:rFonts w:ascii="Times New Roman" w:hAnsi="Times New Roman" w:cs="Times New Roman"/>
          <w:spacing w:val="6"/>
        </w:rPr>
        <w:t>13</w:t>
      </w:r>
      <w:r>
        <w:rPr>
          <w:rFonts w:ascii="Times New Roman" w:hAnsi="Times New Roman" w:cs="Times New Roman"/>
        </w:rPr>
        <w:t>税</w:t>
      </w:r>
      <w:r>
        <w:rPr>
          <w:rFonts w:ascii="Times New Roman" w:hAnsi="Times New Roman" w:cs="Times New Roman"/>
          <w:spacing w:val="-2"/>
        </w:rPr>
        <w:t>率货物的农产品，按照农产品收购发票或者销售发票上注明</w:t>
      </w:r>
      <w:r>
        <w:rPr>
          <w:rFonts w:ascii="Times New Roman" w:hAnsi="Times New Roman" w:cs="Times New Roman"/>
          <w:spacing w:val="-2"/>
          <w:position w:val="1"/>
        </w:rPr>
        <w:t>的农产品买价和</w:t>
      </w:r>
      <w:r>
        <w:rPr>
          <w:rFonts w:ascii="Times New Roman" w:hAnsi="Times New Roman" w:cs="Times New Roman"/>
          <w:spacing w:val="-82"/>
          <w:position w:val="1"/>
        </w:rPr>
        <w:t xml:space="preserve"> </w:t>
      </w:r>
      <w:r>
        <w:rPr>
          <w:rFonts w:ascii="Times New Roman" w:hAnsi="Times New Roman" w:cs="Times New Roman"/>
          <w:spacing w:val="4"/>
          <w:position w:val="1"/>
        </w:rPr>
        <w:t>10</w:t>
      </w:r>
      <w:r>
        <w:rPr>
          <w:rFonts w:ascii="Times New Roman" w:hAnsi="Times New Roman" w:cs="Times New Roman"/>
          <w:position w:val="1"/>
        </w:rPr>
        <w:t>的扣除率计算抵扣进项税额。</w:t>
      </w:r>
    </w:p>
    <w:p>
      <w:pPr>
        <w:pStyle w:val="4"/>
        <w:spacing w:before="269"/>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1.纳税人为增值税一般纳税人。</w:t>
      </w: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2.从农民专业合作社购进免税农产品。</w:t>
      </w: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3.农产品应当是列入《财政部 国家税务总局关于印发〈农业产品征税范围注释〉的通知》附件《农业产品征税范围注释》的农业产品。</w:t>
      </w:r>
    </w:p>
    <w:p>
      <w:pPr>
        <w:pStyle w:val="5"/>
        <w:spacing w:before="30" w:line="364" w:lineRule="auto"/>
        <w:ind w:left="120" w:right="345" w:firstLine="640"/>
        <w:jc w:val="both"/>
        <w:rPr>
          <w:rFonts w:ascii="Times New Roman" w:hAnsi="Times New Roman" w:cs="Times New Roman"/>
        </w:rPr>
      </w:pPr>
      <w:r>
        <w:rPr>
          <w:rFonts w:ascii="Times New Roman" w:hAnsi="Times New Roman" w:cs="Times New Roman"/>
        </w:rPr>
        <w:t>4.农民专业合作社，是指依照《中华人民共和国农民专 业合作社法》规定设立和登记的农民专业合作社。</w:t>
      </w:r>
    </w:p>
    <w:p>
      <w:pPr>
        <w:pStyle w:val="4"/>
        <w:spacing w:before="261"/>
        <w:jc w:val="both"/>
        <w:rPr>
          <w:rFonts w:ascii="Times New Roman" w:hAnsi="Times New Roman" w:cs="Times New Roman"/>
        </w:rPr>
      </w:pPr>
      <w:r>
        <w:rPr>
          <w:rFonts w:ascii="Times New Roman" w:hAnsi="Times New Roman" w:cs="Times New Roman"/>
        </w:rPr>
        <w:t>【政策依据】</w:t>
      </w:r>
    </w:p>
    <w:p>
      <w:pPr>
        <w:pStyle w:val="4"/>
        <w:spacing w:before="261"/>
        <w:jc w:val="both"/>
        <w:rPr>
          <w:rFonts w:ascii="Times New Roman" w:hAnsi="Times New Roman" w:cs="Times New Roman"/>
        </w:rPr>
      </w:pPr>
    </w:p>
    <w:p>
      <w:pPr>
        <w:pStyle w:val="19"/>
        <w:numPr>
          <w:ilvl w:val="0"/>
          <w:numId w:val="29"/>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国家税务总局关于印发〈农业产品征税范围注释〉的通知》</w:t>
      </w:r>
    </w:p>
    <w:p>
      <w:pPr>
        <w:pStyle w:val="19"/>
        <w:numPr>
          <w:ilvl w:val="0"/>
          <w:numId w:val="29"/>
        </w:numPr>
        <w:tabs>
          <w:tab w:val="left" w:pos="1085"/>
        </w:tabs>
        <w:spacing w:before="1"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国家税务总局关于农民专业合作社有关税收政策的通知》</w:t>
      </w:r>
    </w:p>
    <w:p>
      <w:pPr>
        <w:pStyle w:val="19"/>
        <w:numPr>
          <w:ilvl w:val="0"/>
          <w:numId w:val="29"/>
        </w:numPr>
        <w:tabs>
          <w:tab w:val="left" w:pos="1083"/>
        </w:tabs>
        <w:spacing w:before="2"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7"/>
          <w:sz w:val="32"/>
        </w:rPr>
        <w:t>《财政部 税务总局关于调整增值税税率的通知》</w:t>
      </w:r>
      <w:r>
        <w:rPr>
          <w:rFonts w:ascii="Times New Roman" w:hAnsi="Times New Roman" w:eastAsia="黑体" w:cs="Times New Roman"/>
          <w:sz w:val="32"/>
        </w:rPr>
        <w:t>第二条、第三条</w:t>
      </w:r>
    </w:p>
    <w:p>
      <w:pPr>
        <w:pStyle w:val="19"/>
        <w:numPr>
          <w:ilvl w:val="0"/>
          <w:numId w:val="29"/>
        </w:numPr>
        <w:tabs>
          <w:tab w:val="left" w:pos="1083"/>
        </w:tabs>
        <w:spacing w:before="2"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3"/>
          <w:sz w:val="32"/>
        </w:rPr>
        <w:t>《财政部 税务总局 海关总署关于深化增值税改革有</w:t>
      </w:r>
      <w:r>
        <w:rPr>
          <w:rFonts w:ascii="Times New Roman" w:hAnsi="Times New Roman" w:eastAsia="黑体" w:cs="Times New Roman"/>
          <w:sz w:val="32"/>
        </w:rPr>
        <w:t>关政策的公告》第二条</w:t>
      </w:r>
      <w:bookmarkStart w:id="21" w:name="_TOC_250079"/>
    </w:p>
    <w:p>
      <w:pPr>
        <w:tabs>
          <w:tab w:val="left" w:pos="1083"/>
        </w:tabs>
        <w:spacing w:before="2" w:line="364" w:lineRule="auto"/>
        <w:ind w:left="120" w:right="360"/>
        <w:jc w:val="both"/>
        <w:rPr>
          <w:rFonts w:ascii="Times New Roman" w:hAnsi="Times New Roman" w:eastAsia="黑体" w:cs="Times New Roman"/>
          <w:sz w:val="32"/>
        </w:rPr>
      </w:pPr>
    </w:p>
    <w:p>
      <w:pPr>
        <w:pStyle w:val="19"/>
        <w:numPr>
          <w:ilvl w:val="0"/>
          <w:numId w:val="6"/>
        </w:numPr>
        <w:tabs>
          <w:tab w:val="left" w:pos="959"/>
          <w:tab w:val="left" w:pos="960"/>
          <w:tab w:val="left" w:pos="1083"/>
        </w:tabs>
        <w:spacing w:before="30" w:line="364" w:lineRule="auto"/>
        <w:ind w:left="573" w:right="355" w:hanging="454"/>
        <w:jc w:val="both"/>
        <w:rPr>
          <w:rFonts w:ascii="Times New Roman" w:hAnsi="Times New Roman" w:eastAsia="宋体" w:cs="Times New Roman"/>
          <w:b/>
          <w:bCs/>
          <w:spacing w:val="4"/>
          <w:w w:val="95"/>
          <w:sz w:val="32"/>
          <w:szCs w:val="32"/>
        </w:rPr>
      </w:pPr>
      <w:r>
        <w:rPr>
          <w:rFonts w:ascii="Times New Roman" w:hAnsi="Times New Roman" w:eastAsia="宋体" w:cs="Times New Roman"/>
          <w:b/>
          <w:bCs/>
          <w:spacing w:val="4"/>
          <w:w w:val="95"/>
          <w:sz w:val="32"/>
          <w:szCs w:val="32"/>
        </w:rPr>
        <w:t>农民专业合作社与本社成员签订的涉农购销合同免征</w:t>
      </w:r>
      <w:bookmarkEnd w:id="21"/>
      <w:r>
        <w:rPr>
          <w:rFonts w:ascii="Times New Roman" w:hAnsi="Times New Roman" w:eastAsia="宋体" w:cs="Times New Roman"/>
          <w:b/>
          <w:bCs/>
          <w:spacing w:val="4"/>
          <w:w w:val="95"/>
          <w:sz w:val="32"/>
          <w:szCs w:val="32"/>
        </w:rPr>
        <w:t>印花税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firstLine="640" w:firstLineChars="200"/>
        <w:jc w:val="both"/>
        <w:rPr>
          <w:rFonts w:ascii="Times New Roman" w:hAnsi="Times New Roman" w:cs="Times New Roman"/>
        </w:rPr>
      </w:pPr>
      <w:r>
        <w:rPr>
          <w:rFonts w:ascii="Times New Roman" w:hAnsi="Times New Roman" w:cs="Times New Roman"/>
        </w:rPr>
        <w:t>农民专业合作社及其社员。</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tabs>
          <w:tab w:val="left" w:pos="1083"/>
        </w:tabs>
        <w:jc w:val="both"/>
        <w:rPr>
          <w:rFonts w:ascii="Times New Roman" w:hAnsi="Times New Roman" w:cs="Times New Roman"/>
          <w:b/>
          <w:sz w:val="36"/>
          <w:szCs w:val="32"/>
        </w:rPr>
      </w:pPr>
    </w:p>
    <w:p>
      <w:pPr>
        <w:tabs>
          <w:tab w:val="left" w:pos="1083"/>
        </w:tabs>
        <w:spacing w:line="365" w:lineRule="auto"/>
        <w:ind w:firstLine="640" w:firstLineChars="200"/>
        <w:jc w:val="both"/>
        <w:rPr>
          <w:rFonts w:ascii="Times New Roman" w:hAnsi="Times New Roman" w:cs="Times New Roman"/>
          <w:sz w:val="32"/>
        </w:rPr>
      </w:pPr>
      <w:r>
        <w:rPr>
          <w:rFonts w:ascii="Times New Roman" w:hAnsi="Times New Roman" w:cs="Times New Roman"/>
          <w:sz w:val="32"/>
        </w:rPr>
        <w:t>农民专业合作社与本社成员签订的农业产品和农业生产资料购销合同免征印花税。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tabs>
          <w:tab w:val="left" w:pos="1083"/>
        </w:tabs>
        <w:spacing w:line="365" w:lineRule="auto"/>
        <w:ind w:firstLine="640" w:firstLineChars="200"/>
        <w:jc w:val="both"/>
        <w:rPr>
          <w:rFonts w:ascii="Times New Roman" w:hAnsi="Times New Roman" w:cs="Times New Roman"/>
          <w:sz w:val="32"/>
        </w:rPr>
      </w:pPr>
      <w:r>
        <w:rPr>
          <w:rFonts w:ascii="Times New Roman" w:hAnsi="Times New Roman" w:cs="Times New Roman"/>
          <w:sz w:val="32"/>
        </w:rPr>
        <w:t>1.购销合同签订双方为农民专业合作社与本社成员。</w:t>
      </w:r>
    </w:p>
    <w:p>
      <w:pPr>
        <w:tabs>
          <w:tab w:val="left" w:pos="1083"/>
        </w:tabs>
        <w:spacing w:line="365" w:lineRule="auto"/>
        <w:ind w:firstLine="640" w:firstLineChars="200"/>
        <w:jc w:val="both"/>
        <w:rPr>
          <w:rFonts w:ascii="Times New Roman" w:hAnsi="Times New Roman" w:cs="Times New Roman"/>
          <w:sz w:val="32"/>
        </w:rPr>
      </w:pPr>
      <w:r>
        <w:rPr>
          <w:rFonts w:ascii="Times New Roman" w:hAnsi="Times New Roman" w:cs="Times New Roman"/>
          <w:sz w:val="32"/>
        </w:rPr>
        <w:t>2.合同标的为农业产品和农业生产资料。</w:t>
      </w:r>
    </w:p>
    <w:p>
      <w:pPr>
        <w:tabs>
          <w:tab w:val="left" w:pos="1083"/>
        </w:tabs>
        <w:spacing w:line="365" w:lineRule="auto"/>
        <w:ind w:firstLine="640" w:firstLineChars="200"/>
        <w:jc w:val="both"/>
        <w:rPr>
          <w:rFonts w:ascii="Times New Roman" w:hAnsi="Times New Roman" w:cs="Times New Roman"/>
          <w:sz w:val="32"/>
        </w:rPr>
      </w:pPr>
      <w:r>
        <w:rPr>
          <w:rFonts w:ascii="Times New Roman" w:hAnsi="Times New Roman" w:cs="Times New Roman"/>
          <w:sz w:val="32"/>
        </w:rPr>
        <w:t>3.农民专业合作社，是指依照《中华人民共和国农民专 业合作社法》规定设立和登记的农民专业合作社。</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before="1"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国家税务总局关于农民专业合作社有关税收政策的通知》</w:t>
      </w:r>
      <w:bookmarkStart w:id="22" w:name="_TOC_250078"/>
      <w:bookmarkEnd w:id="22"/>
    </w:p>
    <w:p>
      <w:pPr>
        <w:pStyle w:val="5"/>
        <w:spacing w:before="1" w:line="364" w:lineRule="auto"/>
        <w:ind w:left="120" w:right="357" w:firstLine="640"/>
        <w:jc w:val="both"/>
        <w:rPr>
          <w:rFonts w:ascii="Times New Roman" w:hAnsi="Times New Roman" w:eastAsia="黑体" w:cs="Times New Roman"/>
        </w:rPr>
      </w:pPr>
    </w:p>
    <w:p>
      <w:pPr>
        <w:pStyle w:val="2"/>
        <w:jc w:val="both"/>
        <w:rPr>
          <w:rFonts w:ascii="Times New Roman" w:hAnsi="Times New Roman" w:cs="Times New Roman"/>
        </w:rPr>
      </w:pPr>
      <w:r>
        <w:rPr>
          <w:rFonts w:ascii="Times New Roman" w:hAnsi="Times New Roman" w:cs="Times New Roman"/>
        </w:rPr>
        <w:t>（四）促进农产品流通税收优惠</w:t>
      </w:r>
    </w:p>
    <w:p>
      <w:pPr>
        <w:pStyle w:val="2"/>
        <w:jc w:val="both"/>
        <w:rPr>
          <w:rFonts w:ascii="Times New Roman" w:hAnsi="Times New Roman" w:cs="Times New Roman"/>
        </w:rPr>
      </w:pPr>
    </w:p>
    <w:p>
      <w:pPr>
        <w:pStyle w:val="4"/>
        <w:numPr>
          <w:ilvl w:val="0"/>
          <w:numId w:val="6"/>
        </w:numPr>
        <w:tabs>
          <w:tab w:val="left" w:pos="959"/>
          <w:tab w:val="left" w:pos="960"/>
        </w:tabs>
        <w:spacing w:before="191"/>
        <w:ind w:left="960" w:hanging="840"/>
        <w:jc w:val="both"/>
        <w:rPr>
          <w:rFonts w:ascii="Times New Roman" w:hAnsi="Times New Roman" w:cs="Times New Roman"/>
        </w:rPr>
      </w:pPr>
      <w:bookmarkStart w:id="23" w:name="_TOC_250077"/>
      <w:bookmarkEnd w:id="23"/>
      <w:r>
        <w:rPr>
          <w:rFonts w:ascii="Times New Roman" w:hAnsi="Times New Roman" w:cs="Times New Roman"/>
        </w:rPr>
        <w:t>蔬菜流通环节免征增值税</w:t>
      </w:r>
    </w:p>
    <w:p>
      <w:pPr>
        <w:spacing w:before="1"/>
        <w:jc w:val="both"/>
        <w:rPr>
          <w:rFonts w:ascii="Times New Roman" w:hAnsi="Times New Roman" w:eastAsia="宋体" w:cs="Times New Roman"/>
          <w:b/>
          <w:bCs/>
          <w:sz w:val="32"/>
          <w:szCs w:val="32"/>
        </w:rPr>
      </w:pPr>
    </w:p>
    <w:p>
      <w:pPr>
        <w:spacing w:before="1"/>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从事蔬菜批发、零售的纳税人。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从事蔬菜批发、零售的纳税人销售的蔬菜免征增值税。</w:t>
      </w:r>
    </w:p>
    <w:p>
      <w:pPr>
        <w:pStyle w:val="5"/>
        <w:spacing w:before="1"/>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before="1" w:line="364" w:lineRule="auto"/>
        <w:ind w:left="120" w:right="199" w:firstLine="640"/>
        <w:jc w:val="both"/>
        <w:rPr>
          <w:rFonts w:ascii="Times New Roman" w:hAnsi="Times New Roman" w:cs="Times New Roman"/>
        </w:rPr>
      </w:pPr>
      <w:r>
        <w:rPr>
          <w:rFonts w:ascii="Times New Roman" w:hAnsi="Times New Roman" w:cs="Times New Roman"/>
        </w:rPr>
        <w:t>蔬菜是指可作副食的草本、木本植物，包括各种蔬菜、</w:t>
      </w:r>
      <w:r>
        <w:rPr>
          <w:rFonts w:ascii="Times New Roman" w:hAnsi="Times New Roman" w:cs="Times New Roman"/>
          <w:spacing w:val="-9"/>
          <w:w w:val="95"/>
        </w:rPr>
        <w:t>菌类植物和少数可作副食的木本植物及经挑选、清洗、切分、</w:t>
      </w:r>
      <w:r>
        <w:rPr>
          <w:rFonts w:ascii="Times New Roman" w:hAnsi="Times New Roman" w:cs="Times New Roman"/>
          <w:spacing w:val="-5"/>
        </w:rPr>
        <w:t>晾晒、包装、脱水、冷藏、冷冻等工序加工的蔬菜。蔬菜的主要品种参照《蔬菜主要品种目录》执行。</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国家税务总局关于免征蔬菜流通环节增值税有关问题的通知》</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24" w:name="_TOC_250076"/>
      <w:bookmarkEnd w:id="24"/>
      <w:r>
        <w:rPr>
          <w:rFonts w:ascii="Times New Roman" w:hAnsi="Times New Roman" w:cs="Times New Roman"/>
        </w:rPr>
        <w:t>部分鲜活肉蛋产品流通环节免征增值税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从事部分鲜活肉蛋产品农产品批发、零售的纳税人。</w:t>
      </w:r>
    </w:p>
    <w:p>
      <w:pPr>
        <w:pStyle w:val="5"/>
        <w:jc w:val="both"/>
        <w:rPr>
          <w:rFonts w:ascii="Times New Roman" w:hAnsi="Times New Roman" w:cs="Times New Roman"/>
        </w:rPr>
      </w:pPr>
    </w:p>
    <w:p>
      <w:pPr>
        <w:pStyle w:val="5"/>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对从事农产品批发、零售的纳税人销售的部分鲜活肉蛋产品免征增值税。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9" w:lineRule="auto"/>
        <w:ind w:left="120" w:right="345" w:firstLine="640"/>
        <w:jc w:val="both"/>
        <w:rPr>
          <w:rFonts w:ascii="Times New Roman" w:hAnsi="Times New Roman" w:cs="Times New Roman"/>
        </w:rPr>
      </w:pPr>
      <w:r>
        <w:rPr>
          <w:rFonts w:ascii="Times New Roman" w:hAnsi="Times New Roman" w:cs="Times New Roman"/>
        </w:rPr>
        <w:t>免征增值税的鲜活肉产品，是指猪、牛、羊、鸡、鸭、鹅及其整块或者分割的鲜肉、冷藏或者冷冻肉，内脏、头、尾、骨、蹄、翅、爪等组织。免征增值税的鲜活蛋产品，是指鸡蛋、鸭蛋、鹅蛋，包括鲜蛋、冷藏蛋以及对其进行破壳分离的蛋液、蛋黄和蛋壳。</w:t>
      </w:r>
    </w:p>
    <w:p>
      <w:pPr>
        <w:pStyle w:val="5"/>
        <w:spacing w:before="6"/>
        <w:jc w:val="both"/>
        <w:rPr>
          <w:rFonts w:ascii="Times New Roman" w:hAnsi="Times New Roman" w:cs="Times New Roman"/>
          <w:sz w:val="23"/>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国家税务总局关于免征部分鲜活肉蛋产品流通环节增值税政策的通知》</w:t>
      </w: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25" w:name="_TOC_250075"/>
      <w:bookmarkEnd w:id="25"/>
      <w:r>
        <w:rPr>
          <w:rFonts w:ascii="Times New Roman" w:hAnsi="Times New Roman" w:cs="Times New Roman"/>
        </w:rPr>
        <w:t>农产品批发市场、农贸市场免征房产税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8"/>
        <w:jc w:val="both"/>
        <w:rPr>
          <w:rFonts w:ascii="Times New Roman" w:hAnsi="Times New Roman" w:cs="Times New Roman"/>
          <w:b/>
          <w:sz w:val="28"/>
        </w:rPr>
      </w:pPr>
    </w:p>
    <w:p>
      <w:pPr>
        <w:pStyle w:val="5"/>
        <w:ind w:left="828"/>
        <w:jc w:val="both"/>
        <w:rPr>
          <w:rFonts w:ascii="Times New Roman" w:hAnsi="Times New Roman" w:cs="Times New Roman"/>
        </w:rPr>
      </w:pPr>
      <w:r>
        <w:rPr>
          <w:rFonts w:ascii="Times New Roman" w:hAnsi="Times New Roman" w:cs="Times New Roman"/>
        </w:rPr>
        <w:t>农产品批发市场、农贸市场房产税纳税人。</w:t>
      </w:r>
    </w:p>
    <w:p>
      <w:pPr>
        <w:pStyle w:val="5"/>
        <w:ind w:left="828"/>
        <w:jc w:val="both"/>
        <w:rPr>
          <w:rFonts w:ascii="Times New Roman" w:hAnsi="Times New Roman" w:cs="Times New Roman"/>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jc w:val="both"/>
        <w:rPr>
          <w:rFonts w:ascii="Times New Roman" w:hAnsi="Times New Roman" w:cs="Times New Roman"/>
          <w:b/>
          <w:sz w:val="28"/>
        </w:rPr>
      </w:pP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自 2019 年 1 月 1 日至 2023 年 12 月 31 日，对农产品批发市场、农贸市场（包括自有和承租，下同）专门用于经营 农产品的房产，暂免征收房产税。对同时经营其他产品的农产品批发市场和农贸市场使用的房产，按其他产品与农产品交易场地面积的比例确定征免房产税。</w:t>
      </w:r>
    </w:p>
    <w:p>
      <w:pPr>
        <w:pStyle w:val="5"/>
        <w:spacing w:before="5"/>
        <w:jc w:val="both"/>
        <w:rPr>
          <w:rFonts w:ascii="Times New Roman" w:hAnsi="Times New Roman" w:cs="Times New Roman"/>
          <w:sz w:val="28"/>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8"/>
        <w:jc w:val="both"/>
        <w:rPr>
          <w:rFonts w:ascii="Times New Roman" w:hAnsi="Times New Roman" w:cs="Times New Roman"/>
          <w:b/>
          <w:sz w:val="28"/>
        </w:rPr>
      </w:pPr>
    </w:p>
    <w:p>
      <w:pPr>
        <w:pStyle w:val="19"/>
        <w:numPr>
          <w:ilvl w:val="1"/>
          <w:numId w:val="6"/>
        </w:numPr>
        <w:tabs>
          <w:tab w:val="left" w:pos="1083"/>
        </w:tabs>
        <w:spacing w:line="365" w:lineRule="auto"/>
        <w:ind w:left="119" w:right="346" w:firstLine="641"/>
        <w:jc w:val="both"/>
        <w:rPr>
          <w:rFonts w:ascii="Times New Roman" w:hAnsi="Times New Roman" w:cs="Times New Roman"/>
          <w:sz w:val="32"/>
          <w:szCs w:val="32"/>
        </w:rPr>
      </w:pPr>
      <w:r>
        <w:rPr>
          <w:rFonts w:ascii="Times New Roman" w:hAnsi="Times New Roman" w:cs="Times New Roman"/>
          <w:sz w:val="32"/>
          <w:szCs w:val="32"/>
        </w:rPr>
        <w:t>农产品批发市场和农贸市场，是指经工商登记注册， 供买卖双方进行农产品及其初加工品现货批发或零售交易的场所。农产品包括粮油、肉禽蛋、蔬菜、干鲜果品、水产品、调味品、棉麻、活畜、可食用的林产品以及由省、自治区、直辖市财税部门确定的其他可食用的农产品。</w:t>
      </w:r>
    </w:p>
    <w:p>
      <w:pPr>
        <w:pStyle w:val="19"/>
        <w:numPr>
          <w:ilvl w:val="1"/>
          <w:numId w:val="6"/>
        </w:numPr>
        <w:tabs>
          <w:tab w:val="left" w:pos="1083"/>
        </w:tabs>
        <w:spacing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享受上述税收优惠的房产，是指农产品批发市场、农贸市场直接为农产品交易提供服务的房产。农产品批发市场、农贸市场的行政办公区、生活区，以及商业餐饮娱乐等非直接为农产品交易提供服务的房产，不属于优惠范围，应按规定征收房产税。</w:t>
      </w:r>
    </w:p>
    <w:p>
      <w:pPr>
        <w:pStyle w:val="5"/>
        <w:spacing w:before="12"/>
        <w:jc w:val="both"/>
        <w:rPr>
          <w:rFonts w:ascii="Times New Roman" w:hAnsi="Times New Roman" w:cs="Times New Roman"/>
          <w:sz w:val="27"/>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30"/>
        </w:numPr>
        <w:tabs>
          <w:tab w:val="left" w:pos="1083"/>
        </w:tabs>
        <w:spacing w:line="364" w:lineRule="auto"/>
        <w:ind w:right="360" w:firstLine="640"/>
        <w:jc w:val="both"/>
        <w:rPr>
          <w:rFonts w:ascii="Times New Roman" w:hAnsi="Times New Roman" w:eastAsia="黑体" w:cs="Times New Roman"/>
        </w:rPr>
      </w:pPr>
      <w:r>
        <w:rPr>
          <w:rFonts w:ascii="Times New Roman" w:hAnsi="Times New Roman" w:eastAsia="黑体" w:cs="Times New Roman"/>
          <w:spacing w:val="-3"/>
          <w:sz w:val="32"/>
        </w:rPr>
        <w:t>《财政部 税务总局关于继续实行农产品批发市场农</w:t>
      </w:r>
      <w:r>
        <w:rPr>
          <w:rFonts w:ascii="Times New Roman" w:hAnsi="Times New Roman" w:eastAsia="黑体" w:cs="Times New Roman"/>
          <w:spacing w:val="15"/>
          <w:sz w:val="32"/>
        </w:rPr>
        <w:t>贸市场房产税 城镇土地使用税优惠政策的通知》</w:t>
      </w:r>
    </w:p>
    <w:p>
      <w:pPr>
        <w:pStyle w:val="19"/>
        <w:numPr>
          <w:ilvl w:val="0"/>
          <w:numId w:val="30"/>
        </w:numPr>
        <w:tabs>
          <w:tab w:val="left" w:pos="1083"/>
        </w:tabs>
        <w:spacing w:line="364" w:lineRule="auto"/>
        <w:ind w:right="360" w:firstLine="640"/>
        <w:jc w:val="both"/>
        <w:rPr>
          <w:rFonts w:ascii="Times New Roman" w:hAnsi="Times New Roman" w:eastAsia="黑体" w:cs="Times New Roman"/>
        </w:rPr>
      </w:pPr>
      <w:r>
        <w:rPr>
          <w:rFonts w:ascii="Times New Roman" w:hAnsi="Times New Roman" w:eastAsia="黑体" w:cs="Times New Roman"/>
          <w:spacing w:val="1"/>
          <w:sz w:val="32"/>
        </w:rPr>
        <w:t>《财政部 税务总局关于延长部分税收优惠政策执行期限的公告》</w:t>
      </w:r>
      <w:bookmarkStart w:id="26" w:name="_TOC_250074"/>
      <w:bookmarkEnd w:id="26"/>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农产品批发市场、农贸市场免征城镇土地使用税</w:t>
      </w:r>
    </w:p>
    <w:p>
      <w:pPr>
        <w:pStyle w:val="4"/>
        <w:tabs>
          <w:tab w:val="left" w:pos="959"/>
          <w:tab w:val="left" w:pos="960"/>
        </w:tabs>
        <w:spacing w:before="216"/>
        <w:ind w:left="0"/>
        <w:jc w:val="both"/>
        <w:rPr>
          <w:rFonts w:ascii="Times New Roman" w:hAnsi="Times New Roman" w:cs="Times New Roman"/>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28"/>
        </w:rPr>
      </w:pPr>
    </w:p>
    <w:p>
      <w:pPr>
        <w:pStyle w:val="5"/>
        <w:ind w:left="760"/>
        <w:jc w:val="both"/>
        <w:rPr>
          <w:rFonts w:ascii="Times New Roman" w:hAnsi="Times New Roman" w:cs="Times New Roman"/>
        </w:rPr>
      </w:pPr>
      <w:r>
        <w:rPr>
          <w:rFonts w:ascii="Times New Roman" w:hAnsi="Times New Roman" w:cs="Times New Roman"/>
        </w:rPr>
        <w:t>农产品批发市场、农贸市场城镇土地使用税纳税人。</w:t>
      </w:r>
    </w:p>
    <w:p>
      <w:pPr>
        <w:pStyle w:val="5"/>
        <w:spacing w:before="2"/>
        <w:jc w:val="both"/>
        <w:rPr>
          <w:rFonts w:ascii="Times New Roman" w:hAnsi="Times New Roman" w:cs="Times New Roman"/>
          <w:sz w:val="45"/>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9"/>
        <w:jc w:val="both"/>
        <w:rPr>
          <w:rFonts w:ascii="Times New Roman" w:hAnsi="Times New Roman" w:cs="Times New Roman"/>
          <w:b/>
          <w:sz w:val="28"/>
        </w:rPr>
      </w:pPr>
    </w:p>
    <w:p>
      <w:pPr>
        <w:tabs>
          <w:tab w:val="left" w:pos="1083"/>
        </w:tabs>
        <w:spacing w:line="364" w:lineRule="auto"/>
        <w:ind w:right="357" w:firstLine="640" w:firstLineChars="200"/>
        <w:jc w:val="both"/>
        <w:rPr>
          <w:rFonts w:ascii="Times New Roman" w:hAnsi="Times New Roman" w:cs="Times New Roman"/>
          <w:sz w:val="32"/>
          <w:szCs w:val="32"/>
        </w:rPr>
      </w:pPr>
      <w:r>
        <w:rPr>
          <w:rFonts w:ascii="Times New Roman" w:hAnsi="Times New Roman" w:cs="Times New Roman"/>
          <w:sz w:val="32"/>
          <w:szCs w:val="32"/>
        </w:rPr>
        <w:t>自 2019 年 1 月 1 日至 2023 年 12 月 31 日，对农产品批发市场、农贸市场（包括自有和承租，下同）专门用于经营农产品的土地，暂免征收城镇土地使用税。对同时经营其他产品的农产品批发市场和农贸市场使用的土地，按其他产品与农产品交易场地面积的比例确定征免城镇土地使用税。</w:t>
      </w:r>
    </w:p>
    <w:p>
      <w:pPr>
        <w:pStyle w:val="5"/>
        <w:spacing w:before="3"/>
        <w:jc w:val="both"/>
        <w:rPr>
          <w:rFonts w:ascii="Times New Roman" w:hAnsi="Times New Roman" w:cs="Times New Roman"/>
          <w:sz w:val="28"/>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28"/>
        </w:rPr>
      </w:pPr>
    </w:p>
    <w:p>
      <w:pPr>
        <w:pStyle w:val="19"/>
        <w:numPr>
          <w:ilvl w:val="1"/>
          <w:numId w:val="6"/>
        </w:numPr>
        <w:tabs>
          <w:tab w:val="left" w:pos="1083"/>
        </w:tabs>
        <w:spacing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农产品批发市场和农贸市场，是指经工商登记注册， 供买卖双方进行农产品及其初加工品现货批发或零售交易的场所。农产品包括粮油、肉禽蛋、蔬菜、干鲜果品、水产品、调味品、棉麻、活畜、可食用的林产品以及由省、自治区、直辖市财税部门确定的其他可食用的农产品。</w:t>
      </w:r>
    </w:p>
    <w:p>
      <w:pPr>
        <w:pStyle w:val="19"/>
        <w:numPr>
          <w:ilvl w:val="1"/>
          <w:numId w:val="6"/>
        </w:numPr>
        <w:tabs>
          <w:tab w:val="left" w:pos="1083"/>
        </w:tabs>
        <w:spacing w:before="24"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享受上述税收优惠的土地，是指农产品批发市场、农贸市场直接为农产品交易提供服务的土地。农产品批发市场、农贸市场的行政办公区、生活区，以及商业餐饮娱乐等非直接为农产品交易提供服务的土地，不属于优惠范围，应按规定征收城镇土地使用税。</w:t>
      </w:r>
    </w:p>
    <w:p>
      <w:pPr>
        <w:pStyle w:val="5"/>
        <w:jc w:val="both"/>
        <w:rPr>
          <w:rFonts w:ascii="Times New Roman" w:hAnsi="Times New Roman" w:cs="Times New Roman"/>
          <w:sz w:val="45"/>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31"/>
        </w:numPr>
        <w:tabs>
          <w:tab w:val="left" w:pos="1083"/>
        </w:tabs>
        <w:spacing w:before="1" w:line="364" w:lineRule="auto"/>
        <w:ind w:right="360" w:firstLine="640"/>
        <w:jc w:val="both"/>
        <w:rPr>
          <w:rFonts w:ascii="Times New Roman" w:hAnsi="Times New Roman" w:eastAsia="黑体" w:cs="Times New Roman"/>
        </w:rPr>
      </w:pPr>
      <w:r>
        <w:rPr>
          <w:rFonts w:ascii="Times New Roman" w:hAnsi="Times New Roman" w:eastAsia="黑体" w:cs="Times New Roman"/>
          <w:spacing w:val="-3"/>
          <w:sz w:val="32"/>
        </w:rPr>
        <w:t>《财政部 税务总局关于继续实行农产品批发市场农</w:t>
      </w:r>
      <w:r>
        <w:rPr>
          <w:rFonts w:ascii="Times New Roman" w:hAnsi="Times New Roman" w:eastAsia="黑体" w:cs="Times New Roman"/>
          <w:spacing w:val="15"/>
          <w:sz w:val="32"/>
        </w:rPr>
        <w:t>贸市场房产税 城镇土地使用税优惠政策的通知》</w:t>
      </w:r>
    </w:p>
    <w:p>
      <w:pPr>
        <w:pStyle w:val="19"/>
        <w:numPr>
          <w:ilvl w:val="0"/>
          <w:numId w:val="31"/>
        </w:numPr>
        <w:tabs>
          <w:tab w:val="left" w:pos="1083"/>
        </w:tabs>
        <w:spacing w:before="109" w:line="364" w:lineRule="auto"/>
        <w:ind w:right="504" w:firstLine="640"/>
        <w:jc w:val="both"/>
        <w:rPr>
          <w:rFonts w:ascii="Times New Roman" w:hAnsi="Times New Roman" w:eastAsia="黑体" w:cs="Times New Roman"/>
          <w:sz w:val="32"/>
        </w:rPr>
      </w:pPr>
      <w:r>
        <w:rPr>
          <w:rFonts w:ascii="Times New Roman" w:hAnsi="Times New Roman" w:eastAsia="黑体" w:cs="Times New Roman"/>
          <w:spacing w:val="-2"/>
          <w:sz w:val="32"/>
        </w:rPr>
        <w:t>《财政部 税务总局关于延长部分税收优惠政策执行期限的公告</w:t>
      </w:r>
    </w:p>
    <w:p>
      <w:pPr>
        <w:pStyle w:val="5"/>
        <w:spacing w:before="7"/>
        <w:jc w:val="both"/>
        <w:rPr>
          <w:rFonts w:ascii="Times New Roman" w:hAnsi="Times New Roman" w:cs="Times New Roman"/>
          <w:sz w:val="19"/>
        </w:rPr>
      </w:pPr>
    </w:p>
    <w:p>
      <w:pPr>
        <w:pStyle w:val="5"/>
        <w:spacing w:before="7"/>
        <w:jc w:val="both"/>
        <w:rPr>
          <w:rFonts w:ascii="Times New Roman" w:hAnsi="Times New Roman" w:cs="Times New Roman"/>
          <w:sz w:val="19"/>
        </w:rPr>
      </w:pPr>
    </w:p>
    <w:p>
      <w:pPr>
        <w:pStyle w:val="2"/>
        <w:spacing w:before="49"/>
        <w:jc w:val="both"/>
        <w:rPr>
          <w:rFonts w:ascii="Times New Roman" w:hAnsi="Times New Roman" w:cs="Times New Roman"/>
        </w:rPr>
      </w:pPr>
      <w:bookmarkStart w:id="27" w:name="_TOC_250072"/>
      <w:bookmarkEnd w:id="27"/>
      <w:r>
        <w:rPr>
          <w:rFonts w:ascii="Times New Roman" w:hAnsi="Times New Roman" w:cs="Times New Roman"/>
        </w:rPr>
        <w:t>（五）促进农业资源综合利用税收优惠</w:t>
      </w:r>
    </w:p>
    <w:p>
      <w:pPr>
        <w:pStyle w:val="2"/>
        <w:spacing w:before="49"/>
        <w:jc w:val="both"/>
        <w:rPr>
          <w:rFonts w:ascii="Times New Roman" w:hAnsi="Times New Roman" w:cs="Times New Roman"/>
        </w:rPr>
      </w:pPr>
    </w:p>
    <w:p>
      <w:pPr>
        <w:pStyle w:val="4"/>
        <w:numPr>
          <w:ilvl w:val="0"/>
          <w:numId w:val="6"/>
        </w:numPr>
        <w:tabs>
          <w:tab w:val="left" w:pos="959"/>
          <w:tab w:val="left" w:pos="960"/>
        </w:tabs>
        <w:spacing w:before="189" w:line="364" w:lineRule="auto"/>
        <w:ind w:left="573" w:right="355" w:hanging="454"/>
        <w:jc w:val="both"/>
        <w:rPr>
          <w:rFonts w:ascii="Times New Roman" w:hAnsi="Times New Roman" w:cs="Times New Roman"/>
        </w:rPr>
      </w:pPr>
      <w:bookmarkStart w:id="28" w:name="_TOC_250071"/>
      <w:r>
        <w:rPr>
          <w:rFonts w:ascii="Times New Roman" w:hAnsi="Times New Roman" w:cs="Times New Roman"/>
          <w:spacing w:val="4"/>
          <w:w w:val="95"/>
        </w:rPr>
        <w:t>以部分农林剩余物为原料生产燃料燃气电力热力及生</w:t>
      </w:r>
      <w:r>
        <w:rPr>
          <w:rFonts w:ascii="Times New Roman" w:hAnsi="Times New Roman" w:cs="Times New Roman"/>
          <w:spacing w:val="-7"/>
        </w:rPr>
        <w:t xml:space="preserve">物油实行增值税即征即退 </w:t>
      </w:r>
      <w:bookmarkEnd w:id="28"/>
      <w:r>
        <w:rPr>
          <w:rFonts w:ascii="Times New Roman" w:hAnsi="Times New Roman" w:cs="Times New Roman"/>
        </w:rPr>
        <w:t>100%</w:t>
      </w:r>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4" w:lineRule="auto"/>
        <w:ind w:left="120" w:right="355" w:firstLine="640"/>
        <w:jc w:val="both"/>
        <w:rPr>
          <w:rFonts w:ascii="Times New Roman" w:hAnsi="Times New Roman" w:cs="Times New Roman"/>
        </w:rPr>
      </w:pPr>
      <w:r>
        <w:rPr>
          <w:rFonts w:ascii="Times New Roman" w:hAnsi="Times New Roman" w:cs="Times New Roman"/>
          <w:spacing w:val="-1"/>
        </w:rPr>
        <w:t>以部分农林剩余物等为原料生产生物质压块、生物质破碎料、生物天然气、热解燃气、沼气、生物油、电力、热力的纳税人。</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spacing w:line="364" w:lineRule="auto"/>
        <w:ind w:left="120" w:right="199" w:firstLine="640"/>
        <w:jc w:val="both"/>
        <w:rPr>
          <w:rFonts w:ascii="Times New Roman" w:hAnsi="Times New Roman" w:cs="Times New Roman"/>
        </w:rPr>
      </w:pPr>
      <w:r>
        <w:rPr>
          <w:rFonts w:ascii="Times New Roman" w:hAnsi="Times New Roman" w:cs="Times New Roman"/>
          <w:spacing w:val="-39"/>
        </w:rPr>
        <w:t xml:space="preserve">自 </w:t>
      </w:r>
      <w:r>
        <w:rPr>
          <w:rFonts w:ascii="Times New Roman" w:hAnsi="Times New Roman" w:cs="Times New Roman"/>
        </w:rPr>
        <w:t>2022</w:t>
      </w:r>
      <w:r>
        <w:rPr>
          <w:rFonts w:ascii="Times New Roman" w:hAnsi="Times New Roman" w:cs="Times New Roman"/>
          <w:spacing w:val="-51"/>
        </w:rPr>
        <w:t xml:space="preserve"> 年 </w:t>
      </w:r>
      <w:r>
        <w:rPr>
          <w:rFonts w:ascii="Times New Roman" w:hAnsi="Times New Roman" w:cs="Times New Roman"/>
        </w:rPr>
        <w:t>3</w:t>
      </w:r>
      <w:r>
        <w:rPr>
          <w:rFonts w:ascii="Times New Roman" w:hAnsi="Times New Roman" w:cs="Times New Roman"/>
          <w:spacing w:val="-50"/>
        </w:rPr>
        <w:t xml:space="preserve"> 月 </w:t>
      </w:r>
      <w:r>
        <w:rPr>
          <w:rFonts w:ascii="Times New Roman" w:hAnsi="Times New Roman" w:cs="Times New Roman"/>
        </w:rPr>
        <w:t>1</w:t>
      </w:r>
      <w:r>
        <w:rPr>
          <w:rFonts w:ascii="Times New Roman" w:hAnsi="Times New Roman" w:cs="Times New Roman"/>
          <w:spacing w:val="-2"/>
        </w:rPr>
        <w:t xml:space="preserve"> 日起，对销售自产的以厨余垃圾、畜</w:t>
      </w:r>
      <w:r>
        <w:rPr>
          <w:rFonts w:ascii="Times New Roman" w:hAnsi="Times New Roman" w:cs="Times New Roman"/>
          <w:spacing w:val="-15"/>
          <w:w w:val="95"/>
        </w:rPr>
        <w:t xml:space="preserve">禽粪污、稻壳、花生壳、玉米芯、油茶壳、棉籽壳、三剩物、 </w:t>
      </w:r>
      <w:r>
        <w:rPr>
          <w:rFonts w:ascii="Times New Roman" w:hAnsi="Times New Roman" w:cs="Times New Roman"/>
          <w:spacing w:val="-8"/>
        </w:rPr>
        <w:t>次小薪材、农作物秸秆、蔗渣，以及利用上述资源发酵产生</w:t>
      </w:r>
      <w:r>
        <w:rPr>
          <w:rFonts w:ascii="Times New Roman" w:hAnsi="Times New Roman" w:cs="Times New Roman"/>
          <w:spacing w:val="-7"/>
        </w:rPr>
        <w:t>的沼气为原料，生产的生物质压块、生物质破碎料、生物天</w:t>
      </w:r>
      <w:r>
        <w:rPr>
          <w:rFonts w:ascii="Times New Roman" w:hAnsi="Times New Roman" w:cs="Times New Roman"/>
          <w:spacing w:val="-4"/>
        </w:rPr>
        <w:t>然气、热解燃气、沼气、生物油、电力、热力，实行增值税即征即退</w:t>
      </w:r>
      <w:r>
        <w:rPr>
          <w:rFonts w:ascii="Times New Roman" w:hAnsi="Times New Roman" w:cs="Times New Roman"/>
          <w:spacing w:val="-82"/>
        </w:rPr>
        <w:t xml:space="preserve"> </w:t>
      </w:r>
      <w:r>
        <w:rPr>
          <w:rFonts w:ascii="Times New Roman" w:hAnsi="Times New Roman" w:cs="Times New Roman"/>
          <w:spacing w:val="3"/>
        </w:rPr>
        <w:t>100</w:t>
      </w:r>
      <w:r>
        <w:rPr>
          <w:rFonts w:ascii="Times New Roman" w:hAnsi="Times New Roman" w:cs="Times New Roman"/>
        </w:rPr>
        <w:t>的政策。</w:t>
      </w:r>
    </w:p>
    <w:p>
      <w:pPr>
        <w:pStyle w:val="4"/>
        <w:spacing w:before="264"/>
        <w:jc w:val="both"/>
        <w:rPr>
          <w:rFonts w:ascii="Times New Roman" w:hAnsi="Times New Roman" w:cs="Times New Roman"/>
        </w:rPr>
      </w:pPr>
      <w:r>
        <w:rPr>
          <w:rFonts w:ascii="Times New Roman" w:hAnsi="Times New Roman" w:cs="Times New Roman"/>
        </w:rPr>
        <w:t>【享受条件】</w:t>
      </w:r>
    </w:p>
    <w:p>
      <w:pPr>
        <w:pStyle w:val="4"/>
        <w:spacing w:before="264"/>
        <w:jc w:val="both"/>
        <w:rPr>
          <w:rFonts w:ascii="Times New Roman" w:hAnsi="Times New Roman" w:cs="Times New Roman"/>
        </w:rPr>
      </w:pPr>
    </w:p>
    <w:p>
      <w:pPr>
        <w:pStyle w:val="19"/>
        <w:numPr>
          <w:ilvl w:val="1"/>
          <w:numId w:val="6"/>
        </w:numPr>
        <w:tabs>
          <w:tab w:val="left" w:pos="1083"/>
        </w:tabs>
        <w:spacing w:before="30" w:line="364" w:lineRule="auto"/>
        <w:ind w:right="357" w:firstLine="640"/>
        <w:jc w:val="both"/>
        <w:rPr>
          <w:rFonts w:ascii="Times New Roman" w:hAnsi="Times New Roman" w:cs="Times New Roman"/>
          <w:sz w:val="30"/>
        </w:rPr>
      </w:pPr>
      <w:r>
        <w:rPr>
          <w:rFonts w:ascii="Times New Roman" w:hAnsi="Times New Roman" w:cs="Times New Roman"/>
          <w:spacing w:val="-2"/>
          <w:sz w:val="32"/>
          <w:szCs w:val="32"/>
        </w:rPr>
        <w:t>纳税人在境内收购的再生资源，应按规定从销售方取得增值税发票</w:t>
      </w:r>
      <w:r>
        <w:rPr>
          <w:rFonts w:hint="eastAsia" w:ascii="Times New Roman" w:hAnsi="Times New Roman" w:cs="Times New Roman"/>
          <w:spacing w:val="-2"/>
          <w:sz w:val="32"/>
          <w:szCs w:val="32"/>
          <w:lang w:eastAsia="zh-CN"/>
        </w:rPr>
        <w:t>；</w:t>
      </w:r>
      <w:r>
        <w:rPr>
          <w:rFonts w:ascii="Times New Roman" w:hAnsi="Times New Roman" w:cs="Times New Roman"/>
          <w:spacing w:val="-2"/>
          <w:sz w:val="32"/>
          <w:szCs w:val="32"/>
        </w:rPr>
        <w:t>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pStyle w:val="5"/>
        <w:spacing w:before="5" w:line="364" w:lineRule="auto"/>
        <w:ind w:left="120" w:right="360" w:firstLine="640"/>
        <w:jc w:val="both"/>
        <w:rPr>
          <w:rFonts w:ascii="Times New Roman" w:hAnsi="Times New Roman" w:cs="Times New Roman"/>
        </w:rPr>
      </w:pPr>
      <w:r>
        <w:rPr>
          <w:rFonts w:ascii="Times New Roman" w:hAnsi="Times New Roman" w:cs="Times New Roman"/>
          <w:spacing w:val="-2"/>
        </w:rPr>
        <w:t>纳税人从境外收购的再生资源，应按规定取得海关进口</w:t>
      </w:r>
      <w:r>
        <w:rPr>
          <w:rFonts w:ascii="Times New Roman" w:hAnsi="Times New Roman" w:cs="Times New Roman"/>
          <w:spacing w:val="-4"/>
        </w:rPr>
        <w:t>增值税专用缴款书，或者从销售方取得具有发票性质的收款凭证、相关税费缴纳凭证。</w:t>
      </w:r>
    </w:p>
    <w:p>
      <w:pPr>
        <w:pStyle w:val="5"/>
        <w:spacing w:before="3" w:line="364" w:lineRule="auto"/>
        <w:ind w:left="120" w:right="315" w:firstLine="640"/>
        <w:jc w:val="both"/>
        <w:rPr>
          <w:rFonts w:ascii="Times New Roman" w:hAnsi="Times New Roman" w:cs="Times New Roman"/>
        </w:rPr>
      </w:pPr>
      <w:r>
        <w:rPr>
          <w:rFonts w:ascii="Times New Roman" w:hAnsi="Times New Roman" w:cs="Times New Roman"/>
        </w:rPr>
        <w:t>纳税人应当取得上述发票或凭证而未取得的，该部分再生资源对应产品的销售收入不得适用本公告的即征即退规定。</w:t>
      </w:r>
    </w:p>
    <w:p>
      <w:pPr>
        <w:pStyle w:val="5"/>
        <w:spacing w:before="2" w:line="364" w:lineRule="auto"/>
        <w:ind w:left="120" w:right="350" w:firstLine="640"/>
        <w:jc w:val="both"/>
        <w:rPr>
          <w:rFonts w:ascii="Times New Roman" w:hAnsi="Times New Roman" w:cs="Times New Roman"/>
        </w:rPr>
      </w:pPr>
      <w:r>
        <w:rPr>
          <w:rFonts w:ascii="Times New Roman" w:hAnsi="Times New Roman" w:cs="Times New Roman"/>
        </w:rPr>
        <w:t>不得适用本公告即征即退规定的销售收入=当期销售综合利用产品和劳务的销售收入×（纳税人应当取得发票或凭证而未取得的购入再生资源成本÷当期购进再生资源的全部成本）。</w:t>
      </w:r>
    </w:p>
    <w:p>
      <w:pPr>
        <w:pStyle w:val="5"/>
        <w:spacing w:before="3" w:line="364" w:lineRule="auto"/>
        <w:ind w:left="120" w:right="360" w:firstLine="640"/>
        <w:jc w:val="both"/>
        <w:rPr>
          <w:rFonts w:ascii="Times New Roman" w:hAnsi="Times New Roman" w:cs="Times New Roman"/>
        </w:rPr>
      </w:pPr>
      <w:r>
        <w:rPr>
          <w:rFonts w:ascii="Times New Roman" w:hAnsi="Times New Roman" w:cs="Times New Roman"/>
        </w:rPr>
        <w:t>纳税人应当在当期销售综合利用产品和劳务销售收入</w:t>
      </w:r>
      <w:r>
        <w:rPr>
          <w:rFonts w:ascii="Times New Roman" w:hAnsi="Times New Roman" w:cs="Times New Roman"/>
          <w:spacing w:val="-1"/>
        </w:rPr>
        <w:t>中剔除不得适用即征即退政策部分的销售收入后，计算可申请的即征即退税额：</w:t>
      </w:r>
      <w:r>
        <w:rPr>
          <w:rFonts w:ascii="Times New Roman" w:hAnsi="Times New Roman" w:cs="Times New Roman"/>
        </w:rPr>
        <w:t xml:space="preserve"> </w:t>
      </w:r>
    </w:p>
    <w:p>
      <w:pPr>
        <w:pStyle w:val="5"/>
        <w:spacing w:before="3" w:line="364" w:lineRule="auto"/>
        <w:ind w:left="120" w:right="360" w:firstLine="640"/>
        <w:jc w:val="both"/>
        <w:rPr>
          <w:rFonts w:ascii="Times New Roman" w:hAnsi="Times New Roman" w:cs="Times New Roman"/>
        </w:rPr>
      </w:pPr>
      <w:r>
        <w:rPr>
          <w:rFonts w:ascii="Times New Roman" w:hAnsi="Times New Roman" w:cs="Times New Roman"/>
          <w:spacing w:val="-2"/>
        </w:rPr>
        <w:t>可申请退税额=[</w:t>
      </w:r>
      <w:r>
        <w:rPr>
          <w:rFonts w:ascii="Times New Roman" w:hAnsi="Times New Roman" w:cs="Times New Roman"/>
          <w:spacing w:val="-5"/>
        </w:rPr>
        <w:t>（</w:t>
      </w:r>
      <w:r>
        <w:rPr>
          <w:rFonts w:ascii="Times New Roman" w:hAnsi="Times New Roman" w:cs="Times New Roman"/>
        </w:rPr>
        <w:t>当期销售综合利用产品和劳务的销售</w:t>
      </w:r>
      <w:r>
        <w:rPr>
          <w:rFonts w:ascii="Times New Roman" w:hAnsi="Times New Roman" w:cs="Times New Roman"/>
          <w:w w:val="95"/>
        </w:rPr>
        <w:t>收入</w:t>
      </w:r>
      <w:r>
        <w:rPr>
          <w:rFonts w:hint="eastAsia" w:ascii="Times New Roman" w:hAnsi="Times New Roman" w:cs="Times New Roman"/>
          <w:w w:val="95"/>
          <w:lang w:eastAsia="zh-CN"/>
        </w:rPr>
        <w:t>－</w:t>
      </w:r>
      <w:r>
        <w:rPr>
          <w:rFonts w:ascii="Times New Roman" w:hAnsi="Times New Roman" w:cs="Times New Roman"/>
          <w:w w:val="95"/>
        </w:rPr>
        <w:t>不得适用即征即退规定的销售收入</w:t>
      </w:r>
      <w:r>
        <w:rPr>
          <w:rFonts w:ascii="Times New Roman" w:hAnsi="Times New Roman" w:cs="Times New Roman"/>
          <w:spacing w:val="-6"/>
          <w:w w:val="95"/>
        </w:rPr>
        <w:t>）</w:t>
      </w:r>
      <w:r>
        <w:rPr>
          <w:rFonts w:ascii="Times New Roman" w:hAnsi="Times New Roman" w:cs="Times New Roman"/>
          <w:spacing w:val="-2"/>
          <w:w w:val="95"/>
        </w:rPr>
        <w:t>×适用税率</w:t>
      </w:r>
      <w:r>
        <w:rPr>
          <w:rFonts w:hint="eastAsia" w:ascii="Times New Roman" w:hAnsi="Times New Roman" w:cs="Times New Roman"/>
          <w:spacing w:val="-2"/>
          <w:w w:val="95"/>
          <w:lang w:eastAsia="zh-CN"/>
        </w:rPr>
        <w:t>－</w:t>
      </w:r>
      <w:r>
        <w:rPr>
          <w:rFonts w:ascii="Times New Roman" w:hAnsi="Times New Roman" w:cs="Times New Roman"/>
          <w:spacing w:val="-2"/>
          <w:w w:val="95"/>
        </w:rPr>
        <w:t>当期</w:t>
      </w:r>
      <w:r>
        <w:rPr>
          <w:rFonts w:ascii="Times New Roman" w:hAnsi="Times New Roman" w:cs="Times New Roman"/>
          <w:spacing w:val="-2"/>
        </w:rPr>
        <w:t>即征即退项目的进项税额]×对应的退税比例</w:t>
      </w:r>
    </w:p>
    <w:p>
      <w:pPr>
        <w:pStyle w:val="5"/>
        <w:spacing w:before="2" w:line="364" w:lineRule="auto"/>
        <w:ind w:left="120" w:right="315" w:firstLine="640"/>
        <w:jc w:val="both"/>
        <w:rPr>
          <w:rFonts w:ascii="Times New Roman" w:hAnsi="Times New Roman" w:cs="Times New Roman"/>
        </w:rPr>
      </w:pPr>
      <w:r>
        <w:rPr>
          <w:rFonts w:ascii="Times New Roman" w:hAnsi="Times New Roman" w:cs="Times New Roman"/>
        </w:rPr>
        <w:t>各级税务机关要加强发票开具相关管理工作，纳税人应按规定及时开具、取得发票。</w:t>
      </w:r>
    </w:p>
    <w:p>
      <w:pPr>
        <w:pStyle w:val="19"/>
        <w:numPr>
          <w:ilvl w:val="1"/>
          <w:numId w:val="6"/>
        </w:numPr>
        <w:tabs>
          <w:tab w:val="left" w:pos="1083"/>
        </w:tabs>
        <w:spacing w:before="2" w:line="364" w:lineRule="auto"/>
        <w:ind w:right="345" w:firstLine="640"/>
        <w:jc w:val="both"/>
        <w:rPr>
          <w:rFonts w:ascii="Times New Roman" w:hAnsi="Times New Roman" w:cs="Times New Roman"/>
          <w:sz w:val="30"/>
        </w:rPr>
      </w:pPr>
      <w:r>
        <w:rPr>
          <w:rFonts w:ascii="Times New Roman" w:hAnsi="Times New Roman" w:cs="Times New Roman"/>
          <w:spacing w:val="-2"/>
          <w:sz w:val="32"/>
        </w:rPr>
        <w:t>纳税人应建立再生资源收购台账，留存备查。台账内容包括：再生资源供货方单位名称或个人姓名及身份证号、</w:t>
      </w:r>
      <w:r>
        <w:rPr>
          <w:rFonts w:ascii="Times New Roman" w:hAnsi="Times New Roman" w:cs="Times New Roman"/>
          <w:spacing w:val="-3"/>
          <w:sz w:val="32"/>
        </w:rPr>
        <w:t>再生资源名称、数量、价格、结算方式、是否取得增值税发</w:t>
      </w:r>
      <w:r>
        <w:rPr>
          <w:rFonts w:ascii="Times New Roman" w:hAnsi="Times New Roman" w:cs="Times New Roman"/>
          <w:spacing w:val="-5"/>
          <w:sz w:val="32"/>
        </w:rPr>
        <w:t>票或符合规定的凭证等。纳税人现有账册、系统能够包括上述内容的，无需单独建立台账。</w:t>
      </w:r>
    </w:p>
    <w:p>
      <w:pPr>
        <w:pStyle w:val="19"/>
        <w:numPr>
          <w:ilvl w:val="1"/>
          <w:numId w:val="6"/>
        </w:numPr>
        <w:tabs>
          <w:tab w:val="left" w:pos="1083"/>
        </w:tabs>
        <w:spacing w:before="2" w:line="364" w:lineRule="auto"/>
        <w:ind w:right="345" w:firstLine="640"/>
        <w:jc w:val="both"/>
        <w:rPr>
          <w:rFonts w:ascii="Times New Roman" w:hAnsi="Times New Roman" w:cs="Times New Roman"/>
          <w:sz w:val="30"/>
        </w:rPr>
      </w:pPr>
      <w:r>
        <w:rPr>
          <w:rFonts w:ascii="Times New Roman" w:hAnsi="Times New Roman" w:cs="Times New Roman"/>
          <w:spacing w:val="-2"/>
          <w:sz w:val="32"/>
        </w:rPr>
        <w:t>销售综合利用产品和劳务，不属于发展改革委《产业结构调整指导目录》中的淘汰类、限制类项目。</w:t>
      </w:r>
    </w:p>
    <w:p>
      <w:pPr>
        <w:pStyle w:val="19"/>
        <w:numPr>
          <w:ilvl w:val="1"/>
          <w:numId w:val="6"/>
        </w:numPr>
        <w:tabs>
          <w:tab w:val="left" w:pos="1083"/>
        </w:tabs>
        <w:spacing w:before="2" w:line="364" w:lineRule="auto"/>
        <w:ind w:right="345" w:firstLine="640"/>
        <w:jc w:val="both"/>
        <w:rPr>
          <w:rFonts w:ascii="Times New Roman" w:hAnsi="Times New Roman" w:cs="Times New Roman"/>
          <w:sz w:val="30"/>
        </w:rPr>
      </w:pPr>
      <w:r>
        <w:rPr>
          <w:rFonts w:ascii="Times New Roman" w:hAnsi="Times New Roman" w:cs="Times New Roman"/>
          <w:spacing w:val="-2"/>
          <w:sz w:val="32"/>
        </w:rPr>
        <w:t>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pStyle w:val="19"/>
        <w:numPr>
          <w:ilvl w:val="1"/>
          <w:numId w:val="6"/>
        </w:numPr>
        <w:tabs>
          <w:tab w:val="left" w:pos="1083"/>
        </w:tabs>
        <w:spacing w:line="365" w:lineRule="auto"/>
        <w:ind w:left="119" w:right="345" w:firstLine="641"/>
        <w:jc w:val="both"/>
        <w:rPr>
          <w:rFonts w:ascii="Times New Roman" w:hAnsi="Times New Roman" w:cs="Times New Roman"/>
          <w:sz w:val="30"/>
        </w:rPr>
      </w:pPr>
      <w:r>
        <w:rPr>
          <w:rFonts w:ascii="Times New Roman" w:hAnsi="Times New Roman" w:cs="Times New Roman"/>
          <w:spacing w:val="-2"/>
          <w:sz w:val="32"/>
        </w:rPr>
        <w:t>综合利用的资源，属于生态环境部《国家危险废物名录》列明的危险废物的，应当取得省级或市级生态环境部门颁发的《危险废物经营许可证》，且许可经营范围包括该危险废物的利用。纳税信用级别不为 C 级或 D 级。</w:t>
      </w:r>
    </w:p>
    <w:p>
      <w:pPr>
        <w:pStyle w:val="19"/>
        <w:numPr>
          <w:ilvl w:val="1"/>
          <w:numId w:val="6"/>
        </w:numPr>
        <w:tabs>
          <w:tab w:val="left" w:pos="1083"/>
        </w:tabs>
        <w:spacing w:line="365" w:lineRule="auto"/>
        <w:ind w:left="119" w:right="360" w:firstLine="641"/>
        <w:jc w:val="both"/>
        <w:rPr>
          <w:rFonts w:ascii="Times New Roman" w:hAnsi="Times New Roman" w:cs="Times New Roman"/>
          <w:sz w:val="30"/>
        </w:rPr>
      </w:pPr>
      <w:r>
        <w:rPr>
          <w:rFonts w:ascii="Times New Roman" w:hAnsi="Times New Roman" w:cs="Times New Roman"/>
          <w:spacing w:val="-2"/>
          <w:sz w:val="32"/>
        </w:rPr>
        <w:t>纳税人申请享受本公告规定的即征即退政策时，申请 退税税款所属期前 6 个月（含所属期当期）不得发生下列情形：</w:t>
      </w:r>
    </w:p>
    <w:p>
      <w:pPr>
        <w:pStyle w:val="19"/>
        <w:numPr>
          <w:ilvl w:val="0"/>
          <w:numId w:val="32"/>
        </w:numPr>
        <w:tabs>
          <w:tab w:val="left" w:pos="1561"/>
        </w:tabs>
        <w:spacing w:line="365" w:lineRule="auto"/>
        <w:ind w:left="119" w:right="360" w:firstLine="641"/>
        <w:jc w:val="both"/>
        <w:rPr>
          <w:rFonts w:ascii="Times New Roman" w:hAnsi="Times New Roman" w:cs="Times New Roman"/>
          <w:spacing w:val="-2"/>
          <w:sz w:val="32"/>
        </w:rPr>
      </w:pPr>
      <w:r>
        <w:rPr>
          <w:rFonts w:ascii="Times New Roman" w:hAnsi="Times New Roman" w:cs="Times New Roman"/>
          <w:spacing w:val="-2"/>
          <w:sz w:val="32"/>
        </w:rPr>
        <w:t>因违反生态环境保护的法律法规受到行政处罚（警告、通报批评或单次 10 万元以下罚款、没收违法所得、没收非法财物除外</w:t>
      </w:r>
      <w:r>
        <w:rPr>
          <w:rFonts w:hint="eastAsia" w:ascii="Times New Roman" w:hAnsi="Times New Roman" w:cs="Times New Roman"/>
          <w:spacing w:val="-2"/>
          <w:sz w:val="32"/>
          <w:lang w:eastAsia="zh-CN"/>
        </w:rPr>
        <w:t>；</w:t>
      </w:r>
      <w:r>
        <w:rPr>
          <w:rFonts w:ascii="Times New Roman" w:hAnsi="Times New Roman" w:cs="Times New Roman"/>
          <w:spacing w:val="-2"/>
          <w:sz w:val="32"/>
        </w:rPr>
        <w:t>单次 10 万元以下含本数，下同）。</w:t>
      </w:r>
    </w:p>
    <w:p>
      <w:pPr>
        <w:pStyle w:val="19"/>
        <w:numPr>
          <w:ilvl w:val="0"/>
          <w:numId w:val="32"/>
        </w:numPr>
        <w:tabs>
          <w:tab w:val="left" w:pos="1561"/>
        </w:tabs>
        <w:spacing w:line="364" w:lineRule="auto"/>
        <w:ind w:right="199" w:firstLine="640"/>
        <w:jc w:val="both"/>
        <w:rPr>
          <w:rFonts w:ascii="Times New Roman" w:hAnsi="Times New Roman" w:cs="Times New Roman"/>
          <w:sz w:val="32"/>
        </w:rPr>
      </w:pPr>
      <w:r>
        <w:rPr>
          <w:rFonts w:ascii="Times New Roman" w:hAnsi="Times New Roman" w:cs="Times New Roman"/>
          <w:spacing w:val="-1"/>
          <w:sz w:val="32"/>
        </w:rPr>
        <w:t>因违反税收法律法规被税务机关处罚</w:t>
      </w:r>
      <w:r>
        <w:rPr>
          <w:rFonts w:ascii="Times New Roman" w:hAnsi="Times New Roman" w:cs="Times New Roman"/>
          <w:sz w:val="32"/>
        </w:rPr>
        <w:t>（</w:t>
      </w:r>
      <w:r>
        <w:rPr>
          <w:rFonts w:ascii="Times New Roman" w:hAnsi="Times New Roman" w:cs="Times New Roman"/>
          <w:spacing w:val="-27"/>
          <w:sz w:val="32"/>
        </w:rPr>
        <w:t xml:space="preserve">单次 </w:t>
      </w:r>
      <w:r>
        <w:rPr>
          <w:rFonts w:ascii="Times New Roman" w:hAnsi="Times New Roman" w:cs="Times New Roman"/>
          <w:sz w:val="32"/>
        </w:rPr>
        <w:t>10</w:t>
      </w:r>
      <w:r>
        <w:rPr>
          <w:rFonts w:ascii="Times New Roman" w:hAnsi="Times New Roman" w:cs="Times New Roman"/>
          <w:spacing w:val="-42"/>
          <w:sz w:val="32"/>
        </w:rPr>
        <w:t xml:space="preserve"> 万</w:t>
      </w:r>
      <w:r>
        <w:rPr>
          <w:rFonts w:ascii="Times New Roman" w:hAnsi="Times New Roman" w:cs="Times New Roman"/>
          <w:spacing w:val="-42"/>
          <w:w w:val="95"/>
          <w:sz w:val="32"/>
        </w:rPr>
        <w:t>元以下罚款除外</w:t>
      </w:r>
      <w:r>
        <w:rPr>
          <w:rFonts w:ascii="Times New Roman" w:hAnsi="Times New Roman" w:cs="Times New Roman"/>
          <w:spacing w:val="-57"/>
          <w:w w:val="95"/>
          <w:sz w:val="32"/>
        </w:rPr>
        <w:t>）</w:t>
      </w:r>
      <w:r>
        <w:rPr>
          <w:rFonts w:ascii="Times New Roman" w:hAnsi="Times New Roman" w:cs="Times New Roman"/>
          <w:spacing w:val="-12"/>
          <w:w w:val="95"/>
          <w:sz w:val="32"/>
        </w:rPr>
        <w:t>，或发生骗取出口退税、虚开发票的情形。</w:t>
      </w:r>
    </w:p>
    <w:p>
      <w:pPr>
        <w:pStyle w:val="5"/>
        <w:spacing w:line="364" w:lineRule="auto"/>
        <w:ind w:left="120" w:right="199" w:firstLine="640"/>
        <w:jc w:val="both"/>
        <w:rPr>
          <w:rFonts w:ascii="Times New Roman" w:hAnsi="Times New Roman" w:cs="Times New Roman"/>
        </w:rPr>
      </w:pPr>
      <w:r>
        <w:rPr>
          <w:rFonts w:ascii="Times New Roman" w:hAnsi="Times New Roman" w:cs="Times New Roman"/>
          <w:spacing w:val="-1"/>
        </w:rPr>
        <w:t>纳税人在办理退税事宜时，应向主管税务机关提供其符</w:t>
      </w:r>
      <w:r>
        <w:rPr>
          <w:rFonts w:ascii="Times New Roman" w:hAnsi="Times New Roman" w:cs="Times New Roman"/>
          <w:spacing w:val="-3"/>
        </w:rPr>
        <w:t>合本条规定的上述条件以及《目录》规定的技术标准和相关</w:t>
      </w:r>
      <w:r>
        <w:rPr>
          <w:rFonts w:ascii="Times New Roman" w:hAnsi="Times New Roman" w:cs="Times New Roman"/>
          <w:spacing w:val="-5"/>
        </w:rPr>
        <w:t>条件的书面声明，并在书面声明中如实注明未取得发票或相</w:t>
      </w:r>
      <w:r>
        <w:rPr>
          <w:rFonts w:ascii="Times New Roman" w:hAnsi="Times New Roman" w:cs="Times New Roman"/>
          <w:spacing w:val="-17"/>
          <w:w w:val="95"/>
        </w:rPr>
        <w:t xml:space="preserve">关凭证以及接受环保、税收处罚等情况。未提供书面声明的， </w:t>
      </w:r>
      <w:r>
        <w:rPr>
          <w:rFonts w:ascii="Times New Roman" w:hAnsi="Times New Roman" w:cs="Times New Roman"/>
          <w:spacing w:val="-17"/>
        </w:rPr>
        <w:t>税务机关不得给予退税。</w:t>
      </w:r>
    </w:p>
    <w:p>
      <w:pPr>
        <w:pStyle w:val="19"/>
        <w:numPr>
          <w:ilvl w:val="1"/>
          <w:numId w:val="6"/>
        </w:numPr>
        <w:tabs>
          <w:tab w:val="left" w:pos="1083"/>
        </w:tabs>
        <w:spacing w:line="365" w:lineRule="auto"/>
        <w:ind w:left="1082" w:hanging="323"/>
        <w:jc w:val="both"/>
        <w:rPr>
          <w:rFonts w:ascii="Times New Roman" w:hAnsi="Times New Roman" w:cs="Times New Roman"/>
          <w:sz w:val="30"/>
        </w:rPr>
      </w:pPr>
      <w:r>
        <w:rPr>
          <w:rFonts w:ascii="Times New Roman" w:hAnsi="Times New Roman" w:cs="Times New Roman"/>
          <w:position w:val="1"/>
          <w:sz w:val="32"/>
        </w:rPr>
        <w:t>产品原料或者燃料</w:t>
      </w:r>
      <w:r>
        <w:rPr>
          <w:rFonts w:ascii="Times New Roman" w:hAnsi="Times New Roman" w:cs="Times New Roman"/>
          <w:spacing w:val="-84"/>
          <w:position w:val="1"/>
          <w:sz w:val="32"/>
        </w:rPr>
        <w:t xml:space="preserve"> </w:t>
      </w:r>
      <w:r>
        <w:rPr>
          <w:rFonts w:ascii="Times New Roman" w:hAnsi="Times New Roman" w:cs="Times New Roman"/>
          <w:spacing w:val="6"/>
          <w:position w:val="1"/>
          <w:sz w:val="32"/>
        </w:rPr>
        <w:t>80</w:t>
      </w:r>
      <w:r>
        <w:rPr>
          <w:rFonts w:ascii="Times New Roman" w:hAnsi="Times New Roman" w:cs="Times New Roman"/>
          <w:position w:val="1"/>
          <w:sz w:val="32"/>
        </w:rPr>
        <w:t>以上来自所列资源；</w:t>
      </w:r>
    </w:p>
    <w:p>
      <w:pPr>
        <w:pStyle w:val="5"/>
        <w:spacing w:line="364" w:lineRule="auto"/>
        <w:ind w:left="120" w:right="199" w:firstLine="640"/>
        <w:jc w:val="both"/>
        <w:rPr>
          <w:rFonts w:ascii="Times New Roman" w:hAnsi="Times New Roman" w:cs="Times New Roman"/>
          <w:spacing w:val="-1"/>
        </w:rPr>
      </w:pPr>
      <w:r>
        <w:rPr>
          <w:rFonts w:ascii="Times New Roman" w:hAnsi="Times New Roman" w:cs="Times New Roman"/>
          <w:spacing w:val="-1"/>
        </w:rPr>
        <w:t>8.纳税人符合《锅炉大气污染物排放标准》（GB13271—2014）、《火电厂大气污染物排放标准》（GB13223—2011）或《生活垃圾焚烧污染控制标准》（GB18485—2014）规定的技术要求。</w:t>
      </w:r>
    </w:p>
    <w:p>
      <w:pPr>
        <w:pStyle w:val="4"/>
        <w:spacing w:before="262"/>
        <w:jc w:val="both"/>
        <w:rPr>
          <w:rFonts w:ascii="Times New Roman" w:hAnsi="Times New Roman" w:cs="Times New Roman"/>
        </w:rPr>
      </w:pPr>
      <w:r>
        <w:rPr>
          <w:rFonts w:ascii="Times New Roman" w:hAnsi="Times New Roman" w:cs="Times New Roman"/>
          <w:w w:val="95"/>
        </w:rPr>
        <w:t>【政策依据】</w:t>
      </w:r>
    </w:p>
    <w:p>
      <w:pPr>
        <w:pStyle w:val="5"/>
        <w:spacing w:before="1"/>
        <w:jc w:val="both"/>
        <w:rPr>
          <w:rFonts w:ascii="Times New Roman" w:hAnsi="Times New Roman" w:cs="Times New Roman"/>
          <w:b/>
          <w:sz w:val="37"/>
        </w:rPr>
      </w:pPr>
    </w:p>
    <w:p>
      <w:pPr>
        <w:pStyle w:val="5"/>
        <w:spacing w:before="1" w:line="360" w:lineRule="auto"/>
        <w:ind w:firstLine="640" w:firstLineChars="200"/>
        <w:jc w:val="both"/>
        <w:rPr>
          <w:rFonts w:ascii="Times New Roman" w:hAnsi="Times New Roman" w:eastAsia="黑体" w:cs="Times New Roman"/>
        </w:rPr>
      </w:pPr>
      <w:r>
        <w:rPr>
          <w:rFonts w:ascii="Times New Roman" w:hAnsi="Times New Roman" w:eastAsia="黑体" w:cs="Times New Roman"/>
        </w:rPr>
        <w:t>《财政部 税务总局关于完善资源综合利用增值税政策的公告》</w:t>
      </w:r>
    </w:p>
    <w:p>
      <w:pPr>
        <w:pStyle w:val="5"/>
        <w:spacing w:before="5"/>
        <w:jc w:val="both"/>
        <w:rPr>
          <w:rFonts w:ascii="Times New Roman" w:hAnsi="Times New Roman" w:cs="Times New Roman"/>
          <w:sz w:val="33"/>
        </w:rPr>
      </w:pPr>
    </w:p>
    <w:p>
      <w:pPr>
        <w:pStyle w:val="4"/>
        <w:numPr>
          <w:ilvl w:val="0"/>
          <w:numId w:val="6"/>
        </w:numPr>
        <w:tabs>
          <w:tab w:val="left" w:pos="959"/>
          <w:tab w:val="left" w:pos="960"/>
        </w:tabs>
        <w:spacing w:line="364" w:lineRule="auto"/>
        <w:ind w:left="573" w:right="355" w:hanging="454"/>
        <w:jc w:val="both"/>
        <w:rPr>
          <w:rFonts w:ascii="Times New Roman" w:hAnsi="Times New Roman" w:cs="Times New Roman"/>
        </w:rPr>
      </w:pPr>
      <w:bookmarkStart w:id="29" w:name="_TOC_250070"/>
      <w:r>
        <w:rPr>
          <w:rFonts w:ascii="Times New Roman" w:hAnsi="Times New Roman" w:cs="Times New Roman"/>
          <w:spacing w:val="4"/>
          <w:w w:val="95"/>
        </w:rPr>
        <w:t>以部分农林剩余物为原料生产纤维板等资源综合利用</w:t>
      </w:r>
      <w:r>
        <w:rPr>
          <w:rFonts w:ascii="Times New Roman" w:hAnsi="Times New Roman" w:cs="Times New Roman"/>
          <w:spacing w:val="-7"/>
        </w:rPr>
        <w:t xml:space="preserve">产品实行增值税即征即退 </w:t>
      </w:r>
      <w:bookmarkEnd w:id="29"/>
      <w:r>
        <w:rPr>
          <w:rFonts w:ascii="Times New Roman" w:hAnsi="Times New Roman" w:cs="Times New Roman"/>
        </w:rPr>
        <w:t>90%</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line="364" w:lineRule="auto"/>
        <w:ind w:left="120" w:right="355" w:firstLine="640"/>
        <w:jc w:val="both"/>
        <w:rPr>
          <w:rFonts w:ascii="Times New Roman" w:hAnsi="Times New Roman" w:cs="Times New Roman"/>
          <w:spacing w:val="-1"/>
        </w:rPr>
      </w:pPr>
      <w:r>
        <w:rPr>
          <w:rFonts w:ascii="Times New Roman" w:hAnsi="Times New Roman" w:cs="Times New Roman"/>
          <w:spacing w:val="-1"/>
        </w:rPr>
        <w:t>以部分农林剩余物等为原料生产纤维板等资源综合利 用产品的纳税人。</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5" w:firstLine="640"/>
        <w:jc w:val="both"/>
        <w:rPr>
          <w:rFonts w:ascii="Times New Roman" w:hAnsi="Times New Roman" w:cs="Times New Roman"/>
          <w:spacing w:val="-1"/>
        </w:rPr>
      </w:pPr>
      <w:r>
        <w:rPr>
          <w:rFonts w:ascii="Times New Roman" w:hAnsi="Times New Roman" w:cs="Times New Roman"/>
          <w:spacing w:val="-1"/>
        </w:rPr>
        <w:t>对销售自产的以三剩物、次小薪材、农作物秸秆、沙柳、 玉米芯为原料，生产的纤维板、刨花板、细木工板、生物炭、活性炭、栲胶、水</w:t>
      </w:r>
      <w:r>
        <w:rPr>
          <w:rFonts w:ascii="Times New Roman" w:hAnsi="Times New Roman" w:cs="Times New Roman"/>
          <w:spacing w:val="-1"/>
        </w:rPr>
        <w:tab/>
      </w:r>
      <w:r>
        <w:rPr>
          <w:rFonts w:ascii="Times New Roman" w:hAnsi="Times New Roman" w:cs="Times New Roman"/>
          <w:spacing w:val="-1"/>
        </w:rPr>
        <w:t>解酒精、纤维素、木质素、木糖、阿拉伯糖、糠醛、箱板纸实行增值税即征即退 90的政策。</w:t>
      </w:r>
    </w:p>
    <w:p>
      <w:pPr>
        <w:pStyle w:val="4"/>
        <w:spacing w:before="249"/>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19"/>
        <w:numPr>
          <w:ilvl w:val="1"/>
          <w:numId w:val="6"/>
        </w:numPr>
        <w:tabs>
          <w:tab w:val="left" w:pos="1083"/>
        </w:tabs>
        <w:spacing w:before="30" w:line="364" w:lineRule="auto"/>
        <w:ind w:right="360" w:firstLine="640"/>
        <w:jc w:val="both"/>
        <w:rPr>
          <w:rFonts w:ascii="Times New Roman" w:hAnsi="Times New Roman" w:cs="Times New Roman"/>
        </w:rPr>
      </w:pPr>
      <w:r>
        <w:rPr>
          <w:rFonts w:ascii="Times New Roman" w:hAnsi="Times New Roman" w:cs="Times New Roman"/>
          <w:spacing w:val="-1"/>
          <w:sz w:val="32"/>
          <w:szCs w:val="32"/>
        </w:rPr>
        <w:t>纳税人在境内收购的再生资源，应按规定从销售方取 得增值税发票</w:t>
      </w:r>
      <w:r>
        <w:rPr>
          <w:rFonts w:hint="eastAsia" w:ascii="Times New Roman" w:hAnsi="Times New Roman" w:cs="Times New Roman"/>
          <w:spacing w:val="-1"/>
          <w:sz w:val="32"/>
          <w:szCs w:val="32"/>
          <w:lang w:eastAsia="zh-CN"/>
        </w:rPr>
        <w:t>；</w:t>
      </w:r>
      <w:r>
        <w:rPr>
          <w:rFonts w:ascii="Times New Roman" w:hAnsi="Times New Roman" w:cs="Times New Roman"/>
          <w:spacing w:val="-1"/>
          <w:sz w:val="32"/>
          <w:szCs w:val="32"/>
        </w:rPr>
        <w:t>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tabs>
          <w:tab w:val="left" w:pos="1083"/>
        </w:tabs>
        <w:spacing w:before="30" w:line="364" w:lineRule="auto"/>
        <w:ind w:left="120" w:right="360" w:firstLine="640" w:firstLineChars="200"/>
        <w:jc w:val="both"/>
        <w:rPr>
          <w:rFonts w:ascii="Times New Roman" w:hAnsi="Times New Roman" w:cs="Times New Roman"/>
          <w:sz w:val="32"/>
          <w:szCs w:val="32"/>
        </w:rPr>
      </w:pPr>
      <w:r>
        <w:rPr>
          <w:rFonts w:ascii="Times New Roman" w:hAnsi="Times New Roman" w:cs="Times New Roman"/>
          <w:sz w:val="32"/>
          <w:szCs w:val="32"/>
        </w:rPr>
        <w:t>纳税人从境外收购的再生资源，应按规定取得海关进口增值税专用缴款书，或者从销售方取得具有发票性质的收款凭证、相关税费缴纳凭证。</w:t>
      </w:r>
    </w:p>
    <w:p>
      <w:pPr>
        <w:pStyle w:val="5"/>
        <w:spacing w:before="2" w:line="364" w:lineRule="auto"/>
        <w:ind w:left="120" w:right="315" w:firstLine="640"/>
        <w:jc w:val="both"/>
        <w:rPr>
          <w:rFonts w:ascii="Times New Roman" w:hAnsi="Times New Roman" w:cs="Times New Roman"/>
        </w:rPr>
      </w:pPr>
      <w:r>
        <w:rPr>
          <w:rFonts w:ascii="Times New Roman" w:hAnsi="Times New Roman" w:cs="Times New Roman"/>
        </w:rPr>
        <w:t>纳税人应当取得上述发票或凭证而未取得的，该部分再生资源对应产品的销售收入不得适用本公告的即征即退规定。</w:t>
      </w:r>
    </w:p>
    <w:p>
      <w:pPr>
        <w:pStyle w:val="5"/>
        <w:spacing w:before="3" w:line="364" w:lineRule="auto"/>
        <w:ind w:left="120" w:right="350" w:firstLine="640"/>
        <w:jc w:val="both"/>
        <w:rPr>
          <w:rFonts w:ascii="Times New Roman" w:hAnsi="Times New Roman" w:cs="Times New Roman"/>
        </w:rPr>
      </w:pPr>
      <w:r>
        <w:rPr>
          <w:rFonts w:ascii="Times New Roman" w:hAnsi="Times New Roman" w:cs="Times New Roman"/>
        </w:rPr>
        <w:t>不得适用本公告即征即退规定的销售收入=当期销售综合利用产品和劳务的销售收入×（纳税人应当取得发票或凭证而未取得的购入再生资源成本÷当期购进再生资源的全部成本）。</w:t>
      </w:r>
    </w:p>
    <w:p>
      <w:pPr>
        <w:pStyle w:val="5"/>
        <w:spacing w:before="3" w:line="364" w:lineRule="auto"/>
        <w:ind w:left="120" w:right="360" w:firstLine="640"/>
        <w:jc w:val="both"/>
        <w:rPr>
          <w:rFonts w:ascii="Times New Roman" w:hAnsi="Times New Roman" w:cs="Times New Roman"/>
        </w:rPr>
      </w:pPr>
      <w:r>
        <w:rPr>
          <w:rFonts w:ascii="Times New Roman" w:hAnsi="Times New Roman" w:cs="Times New Roman"/>
        </w:rPr>
        <w:t>纳税人应当在当期销售综合利用产品和劳务销售收入</w:t>
      </w:r>
      <w:r>
        <w:rPr>
          <w:rFonts w:ascii="Times New Roman" w:hAnsi="Times New Roman" w:cs="Times New Roman"/>
          <w:spacing w:val="-1"/>
        </w:rPr>
        <w:t>中剔除不得适用即征即退政策部分的销售收入后，计算可申请的即征即退税额：</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spacing w:val="-2"/>
        </w:rPr>
        <w:t>可申请退税额=[</w:t>
      </w:r>
      <w:r>
        <w:rPr>
          <w:rFonts w:ascii="Times New Roman" w:hAnsi="Times New Roman" w:cs="Times New Roman"/>
          <w:spacing w:val="-5"/>
        </w:rPr>
        <w:t>（</w:t>
      </w:r>
      <w:r>
        <w:rPr>
          <w:rFonts w:ascii="Times New Roman" w:hAnsi="Times New Roman" w:cs="Times New Roman"/>
        </w:rPr>
        <w:t>当期销售综合利用产品和劳务的销售</w:t>
      </w:r>
      <w:r>
        <w:rPr>
          <w:rFonts w:ascii="Times New Roman" w:hAnsi="Times New Roman" w:cs="Times New Roman"/>
          <w:w w:val="95"/>
        </w:rPr>
        <w:t>收入</w:t>
      </w:r>
      <w:r>
        <w:rPr>
          <w:rFonts w:hint="eastAsia" w:ascii="Times New Roman" w:hAnsi="Times New Roman" w:cs="Times New Roman"/>
          <w:w w:val="95"/>
          <w:lang w:eastAsia="zh-CN"/>
        </w:rPr>
        <w:t>－</w:t>
      </w:r>
      <w:r>
        <w:rPr>
          <w:rFonts w:ascii="Times New Roman" w:hAnsi="Times New Roman" w:cs="Times New Roman"/>
          <w:w w:val="95"/>
        </w:rPr>
        <w:t>不得适用即征即退规定的销售收入</w:t>
      </w:r>
      <w:r>
        <w:rPr>
          <w:rFonts w:ascii="Times New Roman" w:hAnsi="Times New Roman" w:cs="Times New Roman"/>
          <w:spacing w:val="-6"/>
          <w:w w:val="95"/>
        </w:rPr>
        <w:t>）</w:t>
      </w:r>
      <w:r>
        <w:rPr>
          <w:rFonts w:ascii="Times New Roman" w:hAnsi="Times New Roman" w:cs="Times New Roman"/>
          <w:spacing w:val="-2"/>
          <w:w w:val="95"/>
        </w:rPr>
        <w:t>×适用税率</w:t>
      </w:r>
      <w:r>
        <w:rPr>
          <w:rFonts w:hint="eastAsia" w:ascii="Times New Roman" w:hAnsi="Times New Roman" w:cs="Times New Roman"/>
          <w:spacing w:val="-2"/>
          <w:w w:val="95"/>
          <w:lang w:eastAsia="zh-CN"/>
        </w:rPr>
        <w:t>－</w:t>
      </w:r>
      <w:r>
        <w:rPr>
          <w:rFonts w:ascii="Times New Roman" w:hAnsi="Times New Roman" w:cs="Times New Roman"/>
          <w:spacing w:val="-2"/>
          <w:w w:val="95"/>
        </w:rPr>
        <w:t xml:space="preserve">当期 </w:t>
      </w:r>
      <w:r>
        <w:rPr>
          <w:rFonts w:ascii="Times New Roman" w:hAnsi="Times New Roman" w:cs="Times New Roman"/>
          <w:spacing w:val="-2"/>
        </w:rPr>
        <w:t>即征即退项目的进项税额]×对应的退税比例</w:t>
      </w:r>
    </w:p>
    <w:p>
      <w:pPr>
        <w:pStyle w:val="5"/>
        <w:spacing w:before="3" w:line="364" w:lineRule="auto"/>
        <w:ind w:left="120" w:right="315" w:firstLine="640"/>
        <w:jc w:val="both"/>
        <w:rPr>
          <w:rFonts w:ascii="Times New Roman" w:hAnsi="Times New Roman" w:cs="Times New Roman"/>
        </w:rPr>
      </w:pPr>
      <w:r>
        <w:rPr>
          <w:rFonts w:ascii="Times New Roman" w:hAnsi="Times New Roman" w:cs="Times New Roman"/>
        </w:rPr>
        <w:t>各级税务机关要加强发票开具相关管理工作，纳税人应按规定及时开具、取得发票。</w:t>
      </w:r>
    </w:p>
    <w:p>
      <w:pPr>
        <w:pStyle w:val="19"/>
        <w:numPr>
          <w:ilvl w:val="1"/>
          <w:numId w:val="6"/>
        </w:numPr>
        <w:tabs>
          <w:tab w:val="left" w:pos="1083"/>
        </w:tabs>
        <w:spacing w:before="1" w:line="364" w:lineRule="auto"/>
        <w:ind w:right="345" w:firstLine="640"/>
        <w:jc w:val="both"/>
        <w:rPr>
          <w:rFonts w:ascii="Times New Roman" w:hAnsi="Times New Roman" w:cs="Times New Roman"/>
          <w:sz w:val="30"/>
        </w:rPr>
      </w:pPr>
      <w:r>
        <w:rPr>
          <w:rFonts w:ascii="Times New Roman" w:hAnsi="Times New Roman" w:cs="Times New Roman"/>
          <w:spacing w:val="-2"/>
          <w:sz w:val="32"/>
        </w:rPr>
        <w:t>纳税人应建立再生资源收购台账，留存备查。台账内容包括：再生资源供货方单位名称或个人姓名及身份证号、</w:t>
      </w:r>
      <w:r>
        <w:rPr>
          <w:rFonts w:ascii="Times New Roman" w:hAnsi="Times New Roman" w:cs="Times New Roman"/>
          <w:spacing w:val="-3"/>
          <w:sz w:val="32"/>
        </w:rPr>
        <w:t>再生资源名称、数量、价格、结算方式、是否取得增值税发</w:t>
      </w:r>
    </w:p>
    <w:p>
      <w:pPr>
        <w:spacing w:line="364" w:lineRule="auto"/>
        <w:jc w:val="both"/>
        <w:rPr>
          <w:rFonts w:ascii="Times New Roman" w:hAnsi="Times New Roman" w:cs="Times New Roman"/>
          <w:sz w:val="30"/>
        </w:rPr>
        <w:sectPr>
          <w:pgSz w:w="11910" w:h="16840"/>
          <w:pgMar w:top="1500" w:right="1440" w:bottom="1180" w:left="1678" w:header="0" w:footer="992" w:gutter="0"/>
          <w:cols w:space="720" w:num="1"/>
        </w:sectPr>
      </w:pPr>
    </w:p>
    <w:p>
      <w:pPr>
        <w:pStyle w:val="5"/>
        <w:spacing w:before="30" w:line="364" w:lineRule="auto"/>
        <w:ind w:left="120" w:right="315"/>
        <w:jc w:val="both"/>
        <w:rPr>
          <w:rFonts w:ascii="Times New Roman" w:hAnsi="Times New Roman" w:cs="Times New Roman"/>
        </w:rPr>
      </w:pPr>
      <w:r>
        <w:rPr>
          <w:rFonts w:ascii="Times New Roman" w:hAnsi="Times New Roman" w:cs="Times New Roman"/>
        </w:rPr>
        <w:t>票或符合规定的凭证等。纳税人现有账册、系统能够包括上述内容的，无需单独建立台账。</w:t>
      </w:r>
    </w:p>
    <w:p>
      <w:pPr>
        <w:pStyle w:val="19"/>
        <w:numPr>
          <w:ilvl w:val="1"/>
          <w:numId w:val="6"/>
        </w:numPr>
        <w:tabs>
          <w:tab w:val="left" w:pos="1083"/>
        </w:tabs>
        <w:spacing w:before="1" w:line="364" w:lineRule="auto"/>
        <w:ind w:right="360" w:firstLine="640"/>
        <w:jc w:val="both"/>
        <w:rPr>
          <w:rFonts w:ascii="Times New Roman" w:hAnsi="Times New Roman" w:cs="Times New Roman"/>
          <w:sz w:val="30"/>
        </w:rPr>
      </w:pPr>
      <w:r>
        <w:rPr>
          <w:rFonts w:ascii="Times New Roman" w:hAnsi="Times New Roman" w:cs="Times New Roman"/>
          <w:spacing w:val="-2"/>
          <w:w w:val="95"/>
          <w:sz w:val="32"/>
        </w:rPr>
        <w:t>销售综合利用产品和劳务，不属于发展改革委《产业</w:t>
      </w:r>
      <w:r>
        <w:rPr>
          <w:rFonts w:ascii="Times New Roman" w:hAnsi="Times New Roman" w:cs="Times New Roman"/>
          <w:spacing w:val="-2"/>
          <w:sz w:val="32"/>
        </w:rPr>
        <w:t>结构调整指导目录》中的淘汰类、限制类项目。</w:t>
      </w:r>
    </w:p>
    <w:p>
      <w:pPr>
        <w:pStyle w:val="19"/>
        <w:numPr>
          <w:ilvl w:val="1"/>
          <w:numId w:val="6"/>
        </w:numPr>
        <w:tabs>
          <w:tab w:val="left" w:pos="1083"/>
        </w:tabs>
        <w:spacing w:before="2" w:line="364" w:lineRule="auto"/>
        <w:ind w:right="357" w:firstLine="640"/>
        <w:jc w:val="both"/>
        <w:rPr>
          <w:rFonts w:ascii="Times New Roman" w:hAnsi="Times New Roman" w:cs="Times New Roman"/>
          <w:sz w:val="30"/>
        </w:rPr>
      </w:pPr>
      <w:r>
        <w:rPr>
          <w:rFonts w:ascii="Times New Roman" w:hAnsi="Times New Roman" w:cs="Times New Roman"/>
          <w:spacing w:val="-2"/>
          <w:w w:val="95"/>
          <w:sz w:val="32"/>
        </w:rPr>
        <w:t>销售综合利用产品和劳务，不属于生态环境部《环境</w:t>
      </w:r>
      <w:r>
        <w:rPr>
          <w:rFonts w:ascii="Times New Roman" w:hAnsi="Times New Roman" w:cs="Times New Roman"/>
          <w:spacing w:val="-3"/>
          <w:w w:val="95"/>
          <w:sz w:val="32"/>
        </w:rPr>
        <w:t>保护综合名录》中的“高污染、高环境风险”产品或重污染工艺。“高污染、高环境风险”产品，是指在《环境保护综</w:t>
      </w:r>
      <w:r>
        <w:rPr>
          <w:rFonts w:ascii="Times New Roman" w:hAnsi="Times New Roman" w:cs="Times New Roman"/>
          <w:spacing w:val="-3"/>
          <w:sz w:val="32"/>
        </w:rPr>
        <w:t>合名录》中标注特性为“GHW/GHF”的产品，但纳税人生产销售的资源综合利用产品满足“GHW/GHF”例外条款规定的技术和条件的除外。</w:t>
      </w:r>
    </w:p>
    <w:p>
      <w:pPr>
        <w:pStyle w:val="19"/>
        <w:numPr>
          <w:ilvl w:val="1"/>
          <w:numId w:val="6"/>
        </w:numPr>
        <w:tabs>
          <w:tab w:val="left" w:pos="1083"/>
        </w:tabs>
        <w:spacing w:before="5" w:line="364" w:lineRule="auto"/>
        <w:ind w:right="357" w:firstLine="640"/>
        <w:jc w:val="both"/>
        <w:rPr>
          <w:rFonts w:ascii="Times New Roman" w:hAnsi="Times New Roman" w:cs="Times New Roman"/>
          <w:sz w:val="30"/>
        </w:rPr>
      </w:pPr>
      <w:r>
        <w:rPr>
          <w:rFonts w:ascii="Times New Roman" w:hAnsi="Times New Roman" w:cs="Times New Roman"/>
          <w:spacing w:val="-2"/>
          <w:w w:val="95"/>
          <w:sz w:val="32"/>
        </w:rPr>
        <w:t>综合利用的资源，属于生态环境部《国家危险废物名</w:t>
      </w:r>
      <w:r>
        <w:rPr>
          <w:rFonts w:ascii="Times New Roman" w:hAnsi="Times New Roman" w:cs="Times New Roman"/>
          <w:spacing w:val="-4"/>
          <w:w w:val="95"/>
          <w:sz w:val="32"/>
        </w:rPr>
        <w:t>录》列明的危险废物的，应当取得省级或市级生态环境部门</w:t>
      </w:r>
      <w:r>
        <w:rPr>
          <w:rFonts w:ascii="Times New Roman" w:hAnsi="Times New Roman" w:cs="Times New Roman"/>
          <w:spacing w:val="-5"/>
          <w:sz w:val="32"/>
        </w:rPr>
        <w:t>颁发的《危险废物经营许可证》，且许可经营范围包括该危险废物的利用。</w:t>
      </w:r>
    </w:p>
    <w:p>
      <w:pPr>
        <w:pStyle w:val="19"/>
        <w:numPr>
          <w:ilvl w:val="1"/>
          <w:numId w:val="6"/>
        </w:numPr>
        <w:tabs>
          <w:tab w:val="left" w:pos="1083"/>
        </w:tabs>
        <w:spacing w:before="3"/>
        <w:ind w:left="1082" w:hanging="323"/>
        <w:jc w:val="both"/>
        <w:rPr>
          <w:rFonts w:ascii="Times New Roman" w:hAnsi="Times New Roman" w:cs="Times New Roman"/>
          <w:sz w:val="30"/>
        </w:rPr>
      </w:pPr>
      <w:r>
        <w:rPr>
          <w:rFonts w:ascii="Times New Roman" w:hAnsi="Times New Roman" w:cs="Times New Roman"/>
          <w:spacing w:val="-9"/>
          <w:sz w:val="32"/>
        </w:rPr>
        <w:t xml:space="preserve">纳税信用级别不为 </w:t>
      </w:r>
      <w:r>
        <w:rPr>
          <w:rFonts w:ascii="Times New Roman" w:hAnsi="Times New Roman" w:cs="Times New Roman"/>
          <w:sz w:val="32"/>
        </w:rPr>
        <w:t>C</w:t>
      </w:r>
      <w:r>
        <w:rPr>
          <w:rFonts w:ascii="Times New Roman" w:hAnsi="Times New Roman" w:cs="Times New Roman"/>
          <w:spacing w:val="-40"/>
          <w:sz w:val="32"/>
        </w:rPr>
        <w:t xml:space="preserve"> 级或 </w:t>
      </w:r>
      <w:r>
        <w:rPr>
          <w:rFonts w:ascii="Times New Roman" w:hAnsi="Times New Roman" w:cs="Times New Roman"/>
          <w:sz w:val="32"/>
        </w:rPr>
        <w:t>D</w:t>
      </w:r>
      <w:r>
        <w:rPr>
          <w:rFonts w:ascii="Times New Roman" w:hAnsi="Times New Roman" w:cs="Times New Roman"/>
          <w:spacing w:val="-27"/>
          <w:sz w:val="32"/>
        </w:rPr>
        <w:t xml:space="preserve"> 级。</w:t>
      </w:r>
    </w:p>
    <w:p>
      <w:pPr>
        <w:pStyle w:val="19"/>
        <w:numPr>
          <w:ilvl w:val="1"/>
          <w:numId w:val="6"/>
        </w:numPr>
        <w:tabs>
          <w:tab w:val="left" w:pos="1083"/>
        </w:tabs>
        <w:spacing w:before="214" w:line="364" w:lineRule="auto"/>
        <w:ind w:right="360" w:firstLine="640"/>
        <w:jc w:val="both"/>
        <w:rPr>
          <w:rFonts w:ascii="Times New Roman" w:hAnsi="Times New Roman" w:cs="Times New Roman"/>
          <w:sz w:val="30"/>
        </w:rPr>
      </w:pPr>
      <w:r>
        <w:rPr>
          <w:rFonts w:ascii="Times New Roman" w:hAnsi="Times New Roman" w:cs="Times New Roman"/>
          <w:spacing w:val="-1"/>
          <w:w w:val="95"/>
          <w:sz w:val="32"/>
        </w:rPr>
        <w:t>纳税人申请享受本公告规定的即征即退政策时，申请</w:t>
      </w:r>
      <w:r>
        <w:rPr>
          <w:rFonts w:ascii="Times New Roman" w:hAnsi="Times New Roman" w:cs="Times New Roman"/>
          <w:spacing w:val="-11"/>
          <w:sz w:val="32"/>
        </w:rPr>
        <w:t xml:space="preserve">退税税款所属期前 </w:t>
      </w:r>
      <w:r>
        <w:rPr>
          <w:rFonts w:ascii="Times New Roman" w:hAnsi="Times New Roman" w:cs="Times New Roman"/>
          <w:sz w:val="32"/>
        </w:rPr>
        <w:t>6</w:t>
      </w:r>
      <w:r>
        <w:rPr>
          <w:rFonts w:ascii="Times New Roman" w:hAnsi="Times New Roman" w:cs="Times New Roman"/>
          <w:spacing w:val="-31"/>
          <w:sz w:val="32"/>
        </w:rPr>
        <w:t xml:space="preserve"> 个月</w:t>
      </w:r>
      <w:r>
        <w:rPr>
          <w:rFonts w:ascii="Times New Roman" w:hAnsi="Times New Roman" w:cs="Times New Roman"/>
          <w:sz w:val="32"/>
        </w:rPr>
        <w:t>（含所属期当期</w:t>
      </w:r>
      <w:r>
        <w:rPr>
          <w:rFonts w:ascii="Times New Roman" w:hAnsi="Times New Roman" w:cs="Times New Roman"/>
          <w:spacing w:val="-7"/>
          <w:sz w:val="32"/>
        </w:rPr>
        <w:t>）</w:t>
      </w:r>
      <w:r>
        <w:rPr>
          <w:rFonts w:ascii="Times New Roman" w:hAnsi="Times New Roman" w:cs="Times New Roman"/>
          <w:sz w:val="32"/>
        </w:rPr>
        <w:t>不得发生下列情形：</w:t>
      </w:r>
    </w:p>
    <w:p>
      <w:pPr>
        <w:pStyle w:val="19"/>
        <w:numPr>
          <w:ilvl w:val="0"/>
          <w:numId w:val="33"/>
        </w:numPr>
        <w:tabs>
          <w:tab w:val="left" w:pos="1561"/>
        </w:tabs>
        <w:spacing w:before="2" w:line="364" w:lineRule="auto"/>
        <w:ind w:right="360" w:firstLine="640"/>
        <w:jc w:val="both"/>
        <w:rPr>
          <w:rFonts w:ascii="Times New Roman" w:hAnsi="Times New Roman" w:cs="Times New Roman"/>
          <w:spacing w:val="-9"/>
          <w:sz w:val="32"/>
        </w:rPr>
      </w:pPr>
      <w:r>
        <w:rPr>
          <w:rFonts w:ascii="Times New Roman" w:hAnsi="Times New Roman" w:cs="Times New Roman"/>
          <w:spacing w:val="-9"/>
          <w:sz w:val="32"/>
        </w:rPr>
        <w:t>因违反生态环境保护的法律法规受到行政处罚（警告、通报批评或单次 10 万元以下罚款、没收违法所得、没收非法财物除外</w:t>
      </w:r>
      <w:r>
        <w:rPr>
          <w:rFonts w:hint="eastAsia" w:ascii="Times New Roman" w:hAnsi="Times New Roman" w:cs="Times New Roman"/>
          <w:spacing w:val="-9"/>
          <w:sz w:val="32"/>
          <w:lang w:eastAsia="zh-CN"/>
        </w:rPr>
        <w:t>；</w:t>
      </w:r>
      <w:r>
        <w:rPr>
          <w:rFonts w:ascii="Times New Roman" w:hAnsi="Times New Roman" w:cs="Times New Roman"/>
          <w:spacing w:val="-9"/>
          <w:sz w:val="32"/>
        </w:rPr>
        <w:t>单次 10 万元以下含本数，下同）。</w:t>
      </w:r>
    </w:p>
    <w:p>
      <w:pPr>
        <w:jc w:val="both"/>
        <w:rPr>
          <w:rFonts w:ascii="Times New Roman" w:hAnsi="Times New Roman" w:cs="Times New Roman"/>
          <w:spacing w:val="-5"/>
          <w:sz w:val="32"/>
        </w:rPr>
        <w:sectPr>
          <w:pgSz w:w="11910" w:h="16840"/>
          <w:pgMar w:top="1500" w:right="1440" w:bottom="1180" w:left="1678" w:header="0" w:footer="992" w:gutter="0"/>
          <w:cols w:space="720" w:num="1"/>
        </w:sectPr>
      </w:pPr>
    </w:p>
    <w:p>
      <w:pPr>
        <w:pStyle w:val="19"/>
        <w:numPr>
          <w:ilvl w:val="0"/>
          <w:numId w:val="33"/>
        </w:numPr>
        <w:tabs>
          <w:tab w:val="left" w:pos="1561"/>
        </w:tabs>
        <w:spacing w:before="30" w:line="364" w:lineRule="auto"/>
        <w:ind w:right="199" w:firstLine="640"/>
        <w:jc w:val="both"/>
        <w:rPr>
          <w:rFonts w:ascii="Times New Roman" w:hAnsi="Times New Roman" w:cs="Times New Roman"/>
          <w:sz w:val="32"/>
        </w:rPr>
      </w:pPr>
      <w:r>
        <w:rPr>
          <w:rFonts w:ascii="Times New Roman" w:hAnsi="Times New Roman" w:cs="Times New Roman"/>
          <w:spacing w:val="-1"/>
          <w:sz w:val="32"/>
        </w:rPr>
        <w:t>因违反税收法律法规被税务机关处罚</w:t>
      </w:r>
      <w:r>
        <w:rPr>
          <w:rFonts w:ascii="Times New Roman" w:hAnsi="Times New Roman" w:cs="Times New Roman"/>
          <w:sz w:val="32"/>
        </w:rPr>
        <w:t>（</w:t>
      </w:r>
      <w:r>
        <w:rPr>
          <w:rFonts w:ascii="Times New Roman" w:hAnsi="Times New Roman" w:cs="Times New Roman"/>
          <w:spacing w:val="-27"/>
          <w:sz w:val="32"/>
        </w:rPr>
        <w:t xml:space="preserve">单次 </w:t>
      </w:r>
      <w:r>
        <w:rPr>
          <w:rFonts w:ascii="Times New Roman" w:hAnsi="Times New Roman" w:cs="Times New Roman"/>
          <w:sz w:val="32"/>
        </w:rPr>
        <w:t>10</w:t>
      </w:r>
      <w:r>
        <w:rPr>
          <w:rFonts w:ascii="Times New Roman" w:hAnsi="Times New Roman" w:cs="Times New Roman"/>
          <w:spacing w:val="-42"/>
          <w:sz w:val="32"/>
        </w:rPr>
        <w:t xml:space="preserve"> 万</w:t>
      </w:r>
      <w:r>
        <w:rPr>
          <w:rFonts w:ascii="Times New Roman" w:hAnsi="Times New Roman" w:cs="Times New Roman"/>
          <w:spacing w:val="-42"/>
          <w:w w:val="95"/>
          <w:sz w:val="32"/>
        </w:rPr>
        <w:t>元以下罚款除外</w:t>
      </w:r>
      <w:r>
        <w:rPr>
          <w:rFonts w:ascii="Times New Roman" w:hAnsi="Times New Roman" w:cs="Times New Roman"/>
          <w:spacing w:val="-57"/>
          <w:w w:val="95"/>
          <w:sz w:val="32"/>
        </w:rPr>
        <w:t>）</w:t>
      </w:r>
      <w:r>
        <w:rPr>
          <w:rFonts w:ascii="Times New Roman" w:hAnsi="Times New Roman" w:cs="Times New Roman"/>
          <w:spacing w:val="-12"/>
          <w:w w:val="95"/>
          <w:sz w:val="32"/>
        </w:rPr>
        <w:t>，或发生骗取出口退税、虚开发票的情形。</w:t>
      </w:r>
    </w:p>
    <w:p>
      <w:pPr>
        <w:pStyle w:val="5"/>
        <w:spacing w:before="1" w:line="364" w:lineRule="auto"/>
        <w:ind w:left="120" w:right="199" w:firstLine="640"/>
        <w:jc w:val="both"/>
        <w:rPr>
          <w:rFonts w:ascii="Times New Roman" w:hAnsi="Times New Roman" w:cs="Times New Roman"/>
        </w:rPr>
      </w:pPr>
      <w:r>
        <w:rPr>
          <w:rFonts w:ascii="Times New Roman" w:hAnsi="Times New Roman" w:cs="Times New Roman"/>
          <w:spacing w:val="-1"/>
        </w:rPr>
        <w:t>纳税人在办理退税事宜时，应向主管税务机关提供其符</w:t>
      </w:r>
      <w:r>
        <w:rPr>
          <w:rFonts w:ascii="Times New Roman" w:hAnsi="Times New Roman" w:cs="Times New Roman"/>
          <w:spacing w:val="-3"/>
        </w:rPr>
        <w:t>合本条规定的上述条件以及《目录》规定的技术标准和相关</w:t>
      </w:r>
      <w:r>
        <w:rPr>
          <w:rFonts w:ascii="Times New Roman" w:hAnsi="Times New Roman" w:cs="Times New Roman"/>
          <w:spacing w:val="-5"/>
        </w:rPr>
        <w:t>条件的书面声明，并在书面声明中如实注明未取得发票或相</w:t>
      </w:r>
      <w:r>
        <w:rPr>
          <w:rFonts w:ascii="Times New Roman" w:hAnsi="Times New Roman" w:cs="Times New Roman"/>
          <w:spacing w:val="-17"/>
          <w:w w:val="95"/>
        </w:rPr>
        <w:t>关凭证以及接受环保、税收处罚等情况。未提供书面声明的，</w:t>
      </w:r>
      <w:r>
        <w:rPr>
          <w:rFonts w:ascii="Times New Roman" w:hAnsi="Times New Roman" w:cs="Times New Roman"/>
          <w:spacing w:val="-17"/>
        </w:rPr>
        <w:t>税务机关不得给予退税。</w:t>
      </w:r>
    </w:p>
    <w:p>
      <w:pPr>
        <w:pStyle w:val="19"/>
        <w:numPr>
          <w:ilvl w:val="1"/>
          <w:numId w:val="6"/>
        </w:numPr>
        <w:tabs>
          <w:tab w:val="left" w:pos="1083"/>
        </w:tabs>
        <w:spacing w:line="409" w:lineRule="exact"/>
        <w:ind w:left="1082" w:hanging="323"/>
        <w:jc w:val="both"/>
        <w:rPr>
          <w:rFonts w:ascii="Times New Roman" w:hAnsi="Times New Roman" w:cs="Times New Roman"/>
          <w:sz w:val="30"/>
        </w:rPr>
      </w:pPr>
      <w:r>
        <w:rPr>
          <w:rFonts w:ascii="Times New Roman" w:hAnsi="Times New Roman" w:cs="Times New Roman"/>
          <w:position w:val="1"/>
          <w:sz w:val="32"/>
        </w:rPr>
        <w:t>产品原料</w:t>
      </w:r>
      <w:r>
        <w:rPr>
          <w:rFonts w:ascii="Times New Roman" w:hAnsi="Times New Roman" w:cs="Times New Roman"/>
          <w:spacing w:val="-81"/>
          <w:position w:val="1"/>
          <w:sz w:val="32"/>
        </w:rPr>
        <w:t xml:space="preserve"> </w:t>
      </w:r>
      <w:r>
        <w:rPr>
          <w:rFonts w:ascii="Times New Roman" w:hAnsi="Times New Roman" w:cs="Times New Roman"/>
          <w:spacing w:val="4"/>
          <w:position w:val="1"/>
          <w:sz w:val="32"/>
        </w:rPr>
        <w:t>95</w:t>
      </w:r>
      <w:r>
        <w:rPr>
          <w:rFonts w:ascii="Times New Roman" w:hAnsi="Times New Roman" w:cs="Times New Roman"/>
          <w:position w:val="1"/>
          <w:sz w:val="32"/>
        </w:rPr>
        <w:t>以上来自所列资源。</w:t>
      </w:r>
    </w:p>
    <w:p>
      <w:pPr>
        <w:pStyle w:val="5"/>
        <w:spacing w:before="4"/>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税务总局关于完善资源综合利用增值税政策的公告》</w:t>
      </w:r>
    </w:p>
    <w:p>
      <w:pPr>
        <w:pStyle w:val="5"/>
        <w:jc w:val="both"/>
        <w:rPr>
          <w:rFonts w:ascii="Times New Roman" w:hAnsi="Times New Roman" w:cs="Times New Roman"/>
        </w:rPr>
      </w:pP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30" w:name="_TOC_250069"/>
      <w:r>
        <w:rPr>
          <w:rFonts w:ascii="Times New Roman" w:hAnsi="Times New Roman" w:cs="Times New Roman"/>
          <w:spacing w:val="4"/>
          <w:w w:val="95"/>
        </w:rPr>
        <w:t>以废弃动植物油为原料生产生物柴油和工业级混合油</w:t>
      </w:r>
      <w:r>
        <w:rPr>
          <w:rFonts w:ascii="Times New Roman" w:hAnsi="Times New Roman" w:cs="Times New Roman"/>
          <w:spacing w:val="-9"/>
        </w:rPr>
        <w:t xml:space="preserve">实行增值税即征即退 </w:t>
      </w:r>
      <w:bookmarkEnd w:id="30"/>
      <w:r>
        <w:rPr>
          <w:rFonts w:ascii="Times New Roman" w:hAnsi="Times New Roman" w:cs="Times New Roman"/>
        </w:rPr>
        <w:t>70%</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8"/>
        <w:jc w:val="both"/>
        <w:rPr>
          <w:rFonts w:ascii="Times New Roman" w:hAnsi="Times New Roman" w:cs="Times New Roman"/>
          <w:b/>
          <w:sz w:val="28"/>
        </w:rPr>
      </w:pPr>
    </w:p>
    <w:p>
      <w:pPr>
        <w:pStyle w:val="5"/>
        <w:spacing w:line="365" w:lineRule="auto"/>
        <w:ind w:left="119" w:right="357" w:firstLine="641"/>
        <w:jc w:val="both"/>
        <w:rPr>
          <w:rFonts w:ascii="Times New Roman" w:hAnsi="Times New Roman" w:cs="Times New Roman"/>
        </w:rPr>
      </w:pPr>
      <w:r>
        <w:rPr>
          <w:rFonts w:ascii="Times New Roman" w:hAnsi="Times New Roman" w:cs="Times New Roman"/>
          <w:spacing w:val="13"/>
          <w:w w:val="95"/>
        </w:rPr>
        <w:t xml:space="preserve">以废弃动植物油为原料生产生物柴油和工业级混合油 </w:t>
      </w:r>
      <w:r>
        <w:rPr>
          <w:rFonts w:ascii="Times New Roman" w:hAnsi="Times New Roman" w:cs="Times New Roman"/>
          <w:spacing w:val="13"/>
        </w:rPr>
        <w:t>的纳税人。</w:t>
      </w:r>
    </w:p>
    <w:p>
      <w:pPr>
        <w:pStyle w:val="5"/>
        <w:spacing w:before="8"/>
        <w:jc w:val="both"/>
        <w:rPr>
          <w:rFonts w:ascii="Times New Roman" w:hAnsi="Times New Roman" w:cs="Times New Roman"/>
          <w:sz w:val="28"/>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b/>
          <w:sz w:val="37"/>
        </w:rPr>
      </w:pPr>
    </w:p>
    <w:p>
      <w:pPr>
        <w:pStyle w:val="5"/>
        <w:spacing w:line="367" w:lineRule="auto"/>
        <w:ind w:left="120" w:right="357" w:firstLine="640"/>
        <w:jc w:val="both"/>
        <w:rPr>
          <w:rFonts w:ascii="Times New Roman" w:hAnsi="Times New Roman" w:cs="Times New Roman"/>
        </w:rPr>
      </w:pPr>
      <w:r>
        <w:rPr>
          <w:rFonts w:ascii="Times New Roman" w:hAnsi="Times New Roman" w:cs="Times New Roman"/>
          <w:spacing w:val="13"/>
          <w:w w:val="95"/>
        </w:rPr>
        <w:t xml:space="preserve">对销售自产的以废弃动物油和植物油为原料生产的生 </w:t>
      </w:r>
      <w:r>
        <w:rPr>
          <w:rFonts w:ascii="Times New Roman" w:hAnsi="Times New Roman" w:cs="Times New Roman"/>
          <w:spacing w:val="13"/>
        </w:rPr>
        <w:t>物柴油、工业级混合油实行增值税即征即退</w:t>
      </w:r>
      <w:r>
        <w:rPr>
          <w:rFonts w:ascii="Times New Roman" w:hAnsi="Times New Roman" w:cs="Times New Roman"/>
          <w:spacing w:val="-86"/>
        </w:rPr>
        <w:t xml:space="preserve"> </w:t>
      </w:r>
      <w:r>
        <w:rPr>
          <w:rFonts w:ascii="Times New Roman" w:hAnsi="Times New Roman" w:cs="Times New Roman"/>
          <w:spacing w:val="4"/>
        </w:rPr>
        <w:t>70</w:t>
      </w:r>
      <w:r>
        <w:rPr>
          <w:rFonts w:ascii="Times New Roman" w:hAnsi="Times New Roman" w:cs="Times New Roman"/>
        </w:rPr>
        <w:t>政策。</w:t>
      </w:r>
    </w:p>
    <w:p>
      <w:pPr>
        <w:spacing w:line="367" w:lineRule="auto"/>
        <w:jc w:val="both"/>
        <w:rPr>
          <w:rFonts w:ascii="Times New Roman" w:hAnsi="Times New Roman" w:cs="Times New Roman"/>
        </w:rPr>
        <w:sectPr>
          <w:pgSz w:w="11910" w:h="16840"/>
          <w:pgMar w:top="1500" w:right="1440" w:bottom="1180" w:left="1678" w:header="0" w:footer="992" w:gutter="0"/>
          <w:pgNumType w:start="60"/>
          <w:cols w:space="720" w:num="1"/>
        </w:sectPr>
      </w:pPr>
    </w:p>
    <w:p>
      <w:pPr>
        <w:pStyle w:val="4"/>
        <w:spacing w:before="30"/>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57" w:firstLine="640"/>
        <w:jc w:val="both"/>
        <w:rPr>
          <w:rFonts w:ascii="Times New Roman" w:hAnsi="Times New Roman" w:cs="Times New Roman"/>
          <w:spacing w:val="-2"/>
          <w:sz w:val="32"/>
          <w:szCs w:val="32"/>
        </w:rPr>
      </w:pPr>
      <w:r>
        <w:rPr>
          <w:rFonts w:ascii="Times New Roman" w:hAnsi="Times New Roman" w:cs="Times New Roman"/>
          <w:spacing w:val="-2"/>
          <w:sz w:val="32"/>
          <w:szCs w:val="32"/>
        </w:rPr>
        <w:t>纳税人在境内收购的再生资源，应按规定从销售方取 得增值税发票</w:t>
      </w:r>
      <w:r>
        <w:rPr>
          <w:rFonts w:hint="eastAsia" w:ascii="Times New Roman" w:hAnsi="Times New Roman" w:cs="Times New Roman"/>
          <w:spacing w:val="-2"/>
          <w:sz w:val="32"/>
          <w:szCs w:val="32"/>
          <w:lang w:eastAsia="zh-CN"/>
        </w:rPr>
        <w:t>；</w:t>
      </w:r>
      <w:r>
        <w:rPr>
          <w:rFonts w:ascii="Times New Roman" w:hAnsi="Times New Roman" w:cs="Times New Roman"/>
          <w:spacing w:val="-2"/>
          <w:sz w:val="32"/>
          <w:szCs w:val="32"/>
        </w:rPr>
        <w:t>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pStyle w:val="5"/>
        <w:spacing w:before="5" w:line="364" w:lineRule="auto"/>
        <w:ind w:left="120" w:right="360" w:firstLine="640"/>
        <w:jc w:val="both"/>
        <w:rPr>
          <w:rFonts w:ascii="Times New Roman" w:hAnsi="Times New Roman" w:cs="Times New Roman"/>
        </w:rPr>
      </w:pPr>
      <w:r>
        <w:rPr>
          <w:rFonts w:ascii="Times New Roman" w:hAnsi="Times New Roman" w:cs="Times New Roman"/>
          <w:spacing w:val="-2"/>
        </w:rPr>
        <w:t>纳税人从境外收购的再生资源，应按规定取得海关进口</w:t>
      </w:r>
      <w:r>
        <w:rPr>
          <w:rFonts w:ascii="Times New Roman" w:hAnsi="Times New Roman" w:cs="Times New Roman"/>
          <w:spacing w:val="-4"/>
        </w:rPr>
        <w:t>增值税专用缴款书，或者从销售方取得具有发票性质的收款凭证、相关税费缴纳凭证。</w:t>
      </w:r>
    </w:p>
    <w:p>
      <w:pPr>
        <w:pStyle w:val="5"/>
        <w:spacing w:before="3" w:line="364" w:lineRule="auto"/>
        <w:ind w:left="120" w:right="315" w:firstLine="640"/>
        <w:jc w:val="both"/>
        <w:rPr>
          <w:rFonts w:ascii="Times New Roman" w:hAnsi="Times New Roman" w:cs="Times New Roman"/>
        </w:rPr>
      </w:pPr>
      <w:r>
        <w:rPr>
          <w:rFonts w:ascii="Times New Roman" w:hAnsi="Times New Roman" w:cs="Times New Roman"/>
        </w:rPr>
        <w:t>纳税人应当取得上述发票或凭证而未取得的，该部分再生资源对应产品的销售收入不得适用本公告的即征即退规定。</w:t>
      </w:r>
    </w:p>
    <w:p>
      <w:pPr>
        <w:pStyle w:val="5"/>
        <w:spacing w:before="2" w:line="364" w:lineRule="auto"/>
        <w:ind w:left="120" w:right="350" w:firstLine="640"/>
        <w:jc w:val="both"/>
        <w:rPr>
          <w:rFonts w:ascii="Times New Roman" w:hAnsi="Times New Roman" w:cs="Times New Roman"/>
        </w:rPr>
      </w:pPr>
      <w:r>
        <w:rPr>
          <w:rFonts w:ascii="Times New Roman" w:hAnsi="Times New Roman" w:cs="Times New Roman"/>
        </w:rPr>
        <w:t>不得适用本公告即征即退规定的销售收入=当期销售综合利用产品和劳务的销售收入×（纳税人应当取得发票或凭证而未取得的购入再生资源成本÷当期购进再生资源的全部成本）。</w:t>
      </w:r>
    </w:p>
    <w:p>
      <w:pPr>
        <w:pStyle w:val="5"/>
        <w:spacing w:before="3" w:line="364" w:lineRule="auto"/>
        <w:ind w:left="120" w:right="360" w:firstLine="640"/>
        <w:jc w:val="both"/>
        <w:rPr>
          <w:rFonts w:ascii="Times New Roman" w:hAnsi="Times New Roman" w:cs="Times New Roman"/>
        </w:rPr>
      </w:pPr>
      <w:r>
        <w:rPr>
          <w:rFonts w:ascii="Times New Roman" w:hAnsi="Times New Roman" w:cs="Times New Roman"/>
        </w:rPr>
        <w:t>纳税人应当在当期销售综合利用产品和劳务销售收入</w:t>
      </w:r>
      <w:r>
        <w:rPr>
          <w:rFonts w:ascii="Times New Roman" w:hAnsi="Times New Roman" w:cs="Times New Roman"/>
          <w:spacing w:val="-1"/>
        </w:rPr>
        <w:t>中剔除不得适用即征即退政策部分的销售收入后，计算可申请的即征即退税额：</w:t>
      </w:r>
    </w:p>
    <w:p>
      <w:pPr>
        <w:spacing w:line="364" w:lineRule="auto"/>
        <w:jc w:val="both"/>
        <w:rPr>
          <w:rFonts w:ascii="Times New Roman" w:hAnsi="Times New Roman" w:cs="Times New Roman"/>
        </w:rPr>
        <w:sectPr>
          <w:pgSz w:w="11910" w:h="16840"/>
          <w:pgMar w:top="1500" w:right="1440" w:bottom="1180" w:left="1678" w:header="0" w:footer="992" w:gutter="0"/>
          <w:cols w:space="720" w:num="1"/>
        </w:sectPr>
      </w:pPr>
    </w:p>
    <w:p>
      <w:pPr>
        <w:pStyle w:val="5"/>
        <w:spacing w:before="30" w:line="364" w:lineRule="auto"/>
        <w:ind w:left="120" w:right="360" w:firstLine="640"/>
        <w:jc w:val="both"/>
        <w:rPr>
          <w:rFonts w:ascii="Times New Roman" w:hAnsi="Times New Roman" w:cs="Times New Roman"/>
        </w:rPr>
      </w:pPr>
      <w:r>
        <w:rPr>
          <w:rFonts w:ascii="Times New Roman" w:hAnsi="Times New Roman" w:cs="Times New Roman"/>
          <w:spacing w:val="-2"/>
        </w:rPr>
        <w:t>可申请退税额=[</w:t>
      </w:r>
      <w:r>
        <w:rPr>
          <w:rFonts w:ascii="Times New Roman" w:hAnsi="Times New Roman" w:cs="Times New Roman"/>
          <w:spacing w:val="-5"/>
        </w:rPr>
        <w:t>（</w:t>
      </w:r>
      <w:r>
        <w:rPr>
          <w:rFonts w:ascii="Times New Roman" w:hAnsi="Times New Roman" w:cs="Times New Roman"/>
        </w:rPr>
        <w:t>当期销售综合利用产品和劳务的销售</w:t>
      </w:r>
      <w:r>
        <w:rPr>
          <w:rFonts w:ascii="Times New Roman" w:hAnsi="Times New Roman" w:cs="Times New Roman"/>
          <w:w w:val="95"/>
        </w:rPr>
        <w:t>收入</w:t>
      </w:r>
      <w:r>
        <w:rPr>
          <w:rFonts w:hint="eastAsia" w:ascii="Times New Roman" w:hAnsi="Times New Roman" w:cs="Times New Roman"/>
          <w:w w:val="95"/>
          <w:lang w:eastAsia="zh-CN"/>
        </w:rPr>
        <w:t>－</w:t>
      </w:r>
      <w:r>
        <w:rPr>
          <w:rFonts w:ascii="Times New Roman" w:hAnsi="Times New Roman" w:cs="Times New Roman"/>
          <w:w w:val="95"/>
        </w:rPr>
        <w:t>不得适用即征即退规定的销售收入</w:t>
      </w:r>
      <w:r>
        <w:rPr>
          <w:rFonts w:ascii="Times New Roman" w:hAnsi="Times New Roman" w:cs="Times New Roman"/>
          <w:spacing w:val="-6"/>
          <w:w w:val="95"/>
        </w:rPr>
        <w:t>）</w:t>
      </w:r>
      <w:r>
        <w:rPr>
          <w:rFonts w:ascii="Times New Roman" w:hAnsi="Times New Roman" w:cs="Times New Roman"/>
          <w:spacing w:val="-2"/>
          <w:w w:val="95"/>
        </w:rPr>
        <w:t>×适用税率</w:t>
      </w:r>
      <w:r>
        <w:rPr>
          <w:rFonts w:hint="eastAsia" w:ascii="Times New Roman" w:hAnsi="Times New Roman" w:cs="Times New Roman"/>
          <w:spacing w:val="-2"/>
          <w:w w:val="95"/>
          <w:lang w:eastAsia="zh-CN"/>
        </w:rPr>
        <w:t>－</w:t>
      </w:r>
      <w:r>
        <w:rPr>
          <w:rFonts w:ascii="Times New Roman" w:hAnsi="Times New Roman" w:cs="Times New Roman"/>
          <w:spacing w:val="-2"/>
          <w:w w:val="95"/>
        </w:rPr>
        <w:t>当期</w:t>
      </w:r>
      <w:r>
        <w:rPr>
          <w:rFonts w:ascii="Times New Roman" w:hAnsi="Times New Roman" w:cs="Times New Roman"/>
          <w:spacing w:val="-2"/>
        </w:rPr>
        <w:t>即征即退项目的进项税额]×对应的退税比例</w:t>
      </w:r>
    </w:p>
    <w:p>
      <w:pPr>
        <w:pStyle w:val="5"/>
        <w:spacing w:before="2" w:line="364" w:lineRule="auto"/>
        <w:ind w:left="120" w:right="315" w:firstLine="640"/>
        <w:jc w:val="both"/>
        <w:rPr>
          <w:rFonts w:ascii="Times New Roman" w:hAnsi="Times New Roman" w:cs="Times New Roman"/>
        </w:rPr>
      </w:pPr>
      <w:r>
        <w:rPr>
          <w:rFonts w:ascii="Times New Roman" w:hAnsi="Times New Roman" w:cs="Times New Roman"/>
        </w:rPr>
        <w:t>各级税务机关要加强发票开具相关管理工作，纳税人应按规定及时开具、取得发票。</w:t>
      </w:r>
    </w:p>
    <w:p>
      <w:pPr>
        <w:pStyle w:val="19"/>
        <w:numPr>
          <w:ilvl w:val="1"/>
          <w:numId w:val="6"/>
        </w:numPr>
        <w:tabs>
          <w:tab w:val="left" w:pos="1083"/>
        </w:tabs>
        <w:spacing w:before="2" w:line="364" w:lineRule="auto"/>
        <w:ind w:right="345" w:firstLine="640"/>
        <w:jc w:val="both"/>
        <w:rPr>
          <w:rFonts w:ascii="Times New Roman" w:hAnsi="Times New Roman" w:cs="Times New Roman"/>
          <w:sz w:val="30"/>
        </w:rPr>
      </w:pPr>
      <w:r>
        <w:rPr>
          <w:rFonts w:ascii="Times New Roman" w:hAnsi="Times New Roman" w:cs="Times New Roman"/>
          <w:spacing w:val="-2"/>
          <w:sz w:val="32"/>
        </w:rPr>
        <w:t>纳税人应建立再生资源收购台账，留存备查。台账内容包括：再生资源供货方单位名称或个人姓名及身份证号、</w:t>
      </w:r>
      <w:r>
        <w:rPr>
          <w:rFonts w:ascii="Times New Roman" w:hAnsi="Times New Roman" w:cs="Times New Roman"/>
          <w:spacing w:val="-3"/>
          <w:sz w:val="32"/>
        </w:rPr>
        <w:t>再生资源名称、数量、价格、结算方式、是否取得增值税发</w:t>
      </w:r>
      <w:r>
        <w:rPr>
          <w:rFonts w:ascii="Times New Roman" w:hAnsi="Times New Roman" w:cs="Times New Roman"/>
          <w:spacing w:val="-5"/>
          <w:sz w:val="32"/>
        </w:rPr>
        <w:t>票或符合规定的凭证等。纳税人现有账册、系统能够包括上述内容的，无需单独建立台账。</w:t>
      </w:r>
    </w:p>
    <w:p>
      <w:pPr>
        <w:pStyle w:val="19"/>
        <w:numPr>
          <w:ilvl w:val="1"/>
          <w:numId w:val="6"/>
        </w:numPr>
        <w:tabs>
          <w:tab w:val="left" w:pos="1083"/>
        </w:tabs>
        <w:spacing w:before="4" w:line="364" w:lineRule="auto"/>
        <w:ind w:right="360" w:firstLine="640"/>
        <w:jc w:val="both"/>
        <w:rPr>
          <w:rFonts w:ascii="Times New Roman" w:hAnsi="Times New Roman" w:cs="Times New Roman"/>
          <w:spacing w:val="-2"/>
          <w:sz w:val="32"/>
        </w:rPr>
      </w:pPr>
      <w:r>
        <w:rPr>
          <w:rFonts w:ascii="Times New Roman" w:hAnsi="Times New Roman" w:cs="Times New Roman"/>
          <w:spacing w:val="-2"/>
          <w:sz w:val="32"/>
        </w:rPr>
        <w:t>销售综合利用产品和劳务，不属于发展改革委《产业 结构调整指导目录》中的淘汰类、限制类项目。</w:t>
      </w:r>
    </w:p>
    <w:p>
      <w:pPr>
        <w:pStyle w:val="19"/>
        <w:numPr>
          <w:ilvl w:val="1"/>
          <w:numId w:val="6"/>
        </w:numPr>
        <w:tabs>
          <w:tab w:val="left" w:pos="1083"/>
        </w:tabs>
        <w:spacing w:before="4" w:line="364" w:lineRule="auto"/>
        <w:ind w:right="360" w:firstLine="640"/>
        <w:jc w:val="both"/>
        <w:rPr>
          <w:rFonts w:ascii="Times New Roman" w:hAnsi="Times New Roman" w:cs="Times New Roman"/>
          <w:spacing w:val="-2"/>
          <w:sz w:val="32"/>
        </w:rPr>
      </w:pPr>
      <w:r>
        <w:rPr>
          <w:rFonts w:ascii="Times New Roman" w:hAnsi="Times New Roman" w:cs="Times New Roman"/>
          <w:spacing w:val="-2"/>
          <w:sz w:val="32"/>
        </w:rPr>
        <w:t>销售综合利用产品和劳务，不属于生态环境部《环境 保护综合名录》中的“高污染、高环境风险”产品或重污染工艺。“高污染、高环境风险”产品，是指在《环境保护综名录》中标注特性为“GHW/GHF”的产品，但纳税人生产销售的资源综合利用产品满足“GHW/GHF”例外条款规定的技术和条件的除外。</w:t>
      </w:r>
    </w:p>
    <w:p>
      <w:pPr>
        <w:pStyle w:val="19"/>
        <w:numPr>
          <w:ilvl w:val="1"/>
          <w:numId w:val="6"/>
        </w:numPr>
        <w:tabs>
          <w:tab w:val="left" w:pos="1083"/>
        </w:tabs>
        <w:spacing w:before="4" w:line="364" w:lineRule="auto"/>
        <w:ind w:right="360" w:firstLine="640"/>
        <w:jc w:val="both"/>
        <w:rPr>
          <w:rFonts w:ascii="Times New Roman" w:hAnsi="Times New Roman" w:cs="Times New Roman"/>
          <w:spacing w:val="-2"/>
          <w:sz w:val="32"/>
        </w:rPr>
      </w:pPr>
      <w:r>
        <w:rPr>
          <w:rFonts w:ascii="Times New Roman" w:hAnsi="Times New Roman" w:cs="Times New Roman"/>
          <w:spacing w:val="-2"/>
          <w:sz w:val="32"/>
        </w:rPr>
        <w:t>综合利用的资源，属于生态环境部《国家危险废物名 录》列明的危险废物的，应当取得省级或市级生态环境部门 颁发的《危险废物经营许可证》，且许可经营范围包括该危险废物的利用。</w:t>
      </w:r>
    </w:p>
    <w:p>
      <w:pPr>
        <w:spacing w:line="364" w:lineRule="auto"/>
        <w:jc w:val="both"/>
        <w:rPr>
          <w:rFonts w:ascii="Times New Roman" w:hAnsi="Times New Roman" w:cs="Times New Roman"/>
          <w:sz w:val="30"/>
        </w:rPr>
        <w:sectPr>
          <w:pgSz w:w="11910" w:h="16840"/>
          <w:pgMar w:top="1500" w:right="1440" w:bottom="1180" w:left="1678" w:header="0" w:footer="992" w:gutter="0"/>
          <w:cols w:space="720" w:num="1"/>
        </w:sectPr>
      </w:pPr>
    </w:p>
    <w:p>
      <w:pPr>
        <w:pStyle w:val="19"/>
        <w:numPr>
          <w:ilvl w:val="1"/>
          <w:numId w:val="6"/>
        </w:numPr>
        <w:tabs>
          <w:tab w:val="left" w:pos="1083"/>
        </w:tabs>
        <w:spacing w:before="30"/>
        <w:ind w:left="1082" w:hanging="323"/>
        <w:jc w:val="both"/>
        <w:rPr>
          <w:rFonts w:ascii="Times New Roman" w:hAnsi="Times New Roman" w:cs="Times New Roman"/>
          <w:sz w:val="30"/>
        </w:rPr>
      </w:pPr>
      <w:r>
        <w:rPr>
          <w:rFonts w:ascii="Times New Roman" w:hAnsi="Times New Roman" w:cs="Times New Roman"/>
          <w:spacing w:val="-9"/>
          <w:sz w:val="32"/>
        </w:rPr>
        <w:t xml:space="preserve">纳税信用级别不为 </w:t>
      </w:r>
      <w:r>
        <w:rPr>
          <w:rFonts w:ascii="Times New Roman" w:hAnsi="Times New Roman" w:cs="Times New Roman"/>
          <w:sz w:val="32"/>
        </w:rPr>
        <w:t>C</w:t>
      </w:r>
      <w:r>
        <w:rPr>
          <w:rFonts w:ascii="Times New Roman" w:hAnsi="Times New Roman" w:cs="Times New Roman"/>
          <w:spacing w:val="-40"/>
          <w:sz w:val="32"/>
        </w:rPr>
        <w:t xml:space="preserve"> 级或 </w:t>
      </w:r>
      <w:r>
        <w:rPr>
          <w:rFonts w:ascii="Times New Roman" w:hAnsi="Times New Roman" w:cs="Times New Roman"/>
          <w:sz w:val="32"/>
        </w:rPr>
        <w:t>D</w:t>
      </w:r>
      <w:r>
        <w:rPr>
          <w:rFonts w:ascii="Times New Roman" w:hAnsi="Times New Roman" w:cs="Times New Roman"/>
          <w:spacing w:val="-27"/>
          <w:sz w:val="32"/>
        </w:rPr>
        <w:t xml:space="preserve"> 级。</w:t>
      </w:r>
    </w:p>
    <w:p>
      <w:pPr>
        <w:pStyle w:val="19"/>
        <w:numPr>
          <w:ilvl w:val="1"/>
          <w:numId w:val="6"/>
        </w:numPr>
        <w:tabs>
          <w:tab w:val="left" w:pos="1083"/>
        </w:tabs>
        <w:spacing w:before="214" w:line="364" w:lineRule="auto"/>
        <w:ind w:right="360" w:firstLine="640"/>
        <w:jc w:val="both"/>
        <w:rPr>
          <w:rFonts w:ascii="Times New Roman" w:hAnsi="Times New Roman" w:cs="Times New Roman"/>
          <w:spacing w:val="-9"/>
          <w:sz w:val="32"/>
        </w:rPr>
      </w:pPr>
      <w:r>
        <w:rPr>
          <w:rFonts w:ascii="Times New Roman" w:hAnsi="Times New Roman" w:cs="Times New Roman"/>
          <w:spacing w:val="-9"/>
          <w:sz w:val="32"/>
        </w:rPr>
        <w:t>纳税人申请享受本公告规定的即征即退政策时，申请 退税税款所属期前 6 个月（含所属期当期）不得发生下列情形：</w:t>
      </w:r>
    </w:p>
    <w:p>
      <w:pPr>
        <w:pStyle w:val="19"/>
        <w:numPr>
          <w:ilvl w:val="0"/>
          <w:numId w:val="34"/>
        </w:numPr>
        <w:tabs>
          <w:tab w:val="left" w:pos="1561"/>
        </w:tabs>
        <w:spacing w:before="2" w:line="364" w:lineRule="auto"/>
        <w:ind w:right="360" w:firstLine="640"/>
        <w:jc w:val="both"/>
        <w:rPr>
          <w:rFonts w:ascii="Times New Roman" w:hAnsi="Times New Roman" w:cs="Times New Roman"/>
          <w:spacing w:val="-9"/>
          <w:sz w:val="32"/>
        </w:rPr>
      </w:pPr>
      <w:r>
        <w:rPr>
          <w:rFonts w:ascii="Times New Roman" w:hAnsi="Times New Roman" w:cs="Times New Roman"/>
          <w:spacing w:val="-9"/>
          <w:sz w:val="32"/>
        </w:rPr>
        <w:t>因违反生态环境保护的法律法规受到行政处罚（ 警告、通报批评或单次 10 万元以下罚款、没收违法所得、没收非法财物除外</w:t>
      </w:r>
      <w:r>
        <w:rPr>
          <w:rFonts w:hint="eastAsia" w:ascii="Times New Roman" w:hAnsi="Times New Roman" w:cs="Times New Roman"/>
          <w:spacing w:val="-9"/>
          <w:sz w:val="32"/>
          <w:lang w:eastAsia="zh-CN"/>
        </w:rPr>
        <w:t>；</w:t>
      </w:r>
      <w:r>
        <w:rPr>
          <w:rFonts w:ascii="Times New Roman" w:hAnsi="Times New Roman" w:cs="Times New Roman"/>
          <w:spacing w:val="-9"/>
          <w:sz w:val="32"/>
        </w:rPr>
        <w:t>单次 10 万元以下含本数，下同）。</w:t>
      </w:r>
    </w:p>
    <w:p>
      <w:pPr>
        <w:pStyle w:val="19"/>
        <w:numPr>
          <w:ilvl w:val="0"/>
          <w:numId w:val="34"/>
        </w:numPr>
        <w:tabs>
          <w:tab w:val="left" w:pos="1561"/>
        </w:tabs>
        <w:spacing w:before="214" w:line="364" w:lineRule="auto"/>
        <w:ind w:right="199" w:firstLine="640"/>
        <w:jc w:val="both"/>
        <w:rPr>
          <w:rFonts w:ascii="Times New Roman" w:hAnsi="Times New Roman" w:cs="Times New Roman"/>
          <w:sz w:val="32"/>
        </w:rPr>
      </w:pPr>
      <w:r>
        <w:rPr>
          <w:rFonts w:ascii="Times New Roman" w:hAnsi="Times New Roman" w:cs="Times New Roman"/>
          <w:spacing w:val="-1"/>
          <w:sz w:val="32"/>
        </w:rPr>
        <w:t>因违反税收法律法规被税务机关处罚</w:t>
      </w:r>
      <w:r>
        <w:rPr>
          <w:rFonts w:ascii="Times New Roman" w:hAnsi="Times New Roman" w:cs="Times New Roman"/>
          <w:sz w:val="32"/>
        </w:rPr>
        <w:t>（</w:t>
      </w:r>
      <w:r>
        <w:rPr>
          <w:rFonts w:ascii="Times New Roman" w:hAnsi="Times New Roman" w:cs="Times New Roman"/>
          <w:spacing w:val="-27"/>
          <w:sz w:val="32"/>
        </w:rPr>
        <w:t xml:space="preserve">单次 </w:t>
      </w:r>
      <w:r>
        <w:rPr>
          <w:rFonts w:ascii="Times New Roman" w:hAnsi="Times New Roman" w:cs="Times New Roman"/>
          <w:sz w:val="32"/>
        </w:rPr>
        <w:t>10</w:t>
      </w:r>
      <w:r>
        <w:rPr>
          <w:rFonts w:ascii="Times New Roman" w:hAnsi="Times New Roman" w:cs="Times New Roman"/>
          <w:spacing w:val="-42"/>
          <w:sz w:val="32"/>
        </w:rPr>
        <w:t xml:space="preserve"> 万</w:t>
      </w:r>
      <w:r>
        <w:rPr>
          <w:rFonts w:ascii="Times New Roman" w:hAnsi="Times New Roman" w:cs="Times New Roman"/>
          <w:spacing w:val="-42"/>
          <w:w w:val="95"/>
          <w:sz w:val="32"/>
        </w:rPr>
        <w:t>元以下罚款除外</w:t>
      </w:r>
      <w:r>
        <w:rPr>
          <w:rFonts w:ascii="Times New Roman" w:hAnsi="Times New Roman" w:cs="Times New Roman"/>
          <w:spacing w:val="-57"/>
          <w:w w:val="95"/>
          <w:sz w:val="32"/>
        </w:rPr>
        <w:t>）</w:t>
      </w:r>
      <w:r>
        <w:rPr>
          <w:rFonts w:ascii="Times New Roman" w:hAnsi="Times New Roman" w:cs="Times New Roman"/>
          <w:spacing w:val="-12"/>
          <w:w w:val="95"/>
          <w:sz w:val="32"/>
        </w:rPr>
        <w:t>，或发生骗取出口退税、虚开发票的情形。</w:t>
      </w:r>
    </w:p>
    <w:p>
      <w:pPr>
        <w:pStyle w:val="5"/>
        <w:spacing w:before="1" w:line="364" w:lineRule="auto"/>
        <w:ind w:left="120" w:right="199" w:firstLine="640"/>
        <w:jc w:val="both"/>
        <w:rPr>
          <w:rFonts w:ascii="Times New Roman" w:hAnsi="Times New Roman" w:cs="Times New Roman"/>
        </w:rPr>
      </w:pPr>
      <w:r>
        <w:rPr>
          <w:rFonts w:ascii="Times New Roman" w:hAnsi="Times New Roman" w:cs="Times New Roman"/>
          <w:spacing w:val="-1"/>
        </w:rPr>
        <w:t>纳税人在办理退税事宜时，应向主管税务机关提供其符</w:t>
      </w:r>
      <w:r>
        <w:rPr>
          <w:rFonts w:ascii="Times New Roman" w:hAnsi="Times New Roman" w:cs="Times New Roman"/>
          <w:spacing w:val="-3"/>
        </w:rPr>
        <w:t>合本条规定的上述条件以及《目录》规定的技术标准和相关</w:t>
      </w:r>
      <w:r>
        <w:rPr>
          <w:rFonts w:ascii="Times New Roman" w:hAnsi="Times New Roman" w:cs="Times New Roman"/>
          <w:spacing w:val="-5"/>
        </w:rPr>
        <w:t>条件的书面声明，并在书面声明中如实注明未取得发票或相</w:t>
      </w:r>
      <w:r>
        <w:rPr>
          <w:rFonts w:ascii="Times New Roman" w:hAnsi="Times New Roman" w:cs="Times New Roman"/>
          <w:spacing w:val="-17"/>
          <w:w w:val="95"/>
        </w:rPr>
        <w:t xml:space="preserve">关凭证以及接受环保、税收处罚等情况。未提供书面声明的， </w:t>
      </w:r>
      <w:r>
        <w:rPr>
          <w:rFonts w:ascii="Times New Roman" w:hAnsi="Times New Roman" w:cs="Times New Roman"/>
          <w:spacing w:val="-17"/>
        </w:rPr>
        <w:t>税务机关不得给予退税。</w:t>
      </w:r>
    </w:p>
    <w:p>
      <w:pPr>
        <w:pStyle w:val="19"/>
        <w:numPr>
          <w:ilvl w:val="1"/>
          <w:numId w:val="6"/>
        </w:numPr>
        <w:tabs>
          <w:tab w:val="left" w:pos="1083"/>
        </w:tabs>
        <w:spacing w:line="409" w:lineRule="exact"/>
        <w:ind w:left="1082" w:hanging="323"/>
        <w:jc w:val="both"/>
        <w:rPr>
          <w:rFonts w:ascii="Times New Roman" w:hAnsi="Times New Roman" w:cs="Times New Roman"/>
          <w:spacing w:val="-5"/>
          <w:sz w:val="32"/>
          <w:szCs w:val="32"/>
        </w:rPr>
      </w:pPr>
      <w:r>
        <w:rPr>
          <w:rFonts w:ascii="Times New Roman" w:hAnsi="Times New Roman" w:cs="Times New Roman"/>
          <w:spacing w:val="-5"/>
          <w:sz w:val="32"/>
          <w:szCs w:val="32"/>
        </w:rPr>
        <w:t>产品原料 70以上来自所列资源。</w:t>
      </w:r>
    </w:p>
    <w:p>
      <w:pPr>
        <w:pStyle w:val="19"/>
        <w:numPr>
          <w:ilvl w:val="1"/>
          <w:numId w:val="6"/>
        </w:numPr>
        <w:tabs>
          <w:tab w:val="left" w:pos="1083"/>
        </w:tabs>
        <w:spacing w:before="219"/>
        <w:ind w:left="1082" w:hanging="323"/>
        <w:jc w:val="both"/>
        <w:rPr>
          <w:rFonts w:ascii="Times New Roman" w:hAnsi="Times New Roman" w:cs="Times New Roman"/>
          <w:spacing w:val="-5"/>
          <w:sz w:val="32"/>
          <w:szCs w:val="32"/>
        </w:rPr>
      </w:pPr>
      <w:r>
        <w:rPr>
          <w:rFonts w:ascii="Times New Roman" w:hAnsi="Times New Roman" w:cs="Times New Roman"/>
          <w:spacing w:val="-5"/>
          <w:sz w:val="32"/>
          <w:szCs w:val="32"/>
        </w:rPr>
        <w:t>工业级混合油的销售对象须为化工企业。</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税务总局关于完善资源综合利用增值税政策的公告》</w:t>
      </w:r>
    </w:p>
    <w:p>
      <w:pPr>
        <w:spacing w:line="364" w:lineRule="auto"/>
        <w:jc w:val="both"/>
        <w:rPr>
          <w:rFonts w:ascii="Times New Roman" w:hAnsi="Times New Roman" w:eastAsia="黑体" w:cs="Times New Roman"/>
        </w:rPr>
        <w:sectPr>
          <w:pgSz w:w="11910" w:h="16840"/>
          <w:pgMar w:top="1500" w:right="1440" w:bottom="1180" w:left="1678" w:header="0" w:footer="992" w:gutter="0"/>
          <w:cols w:space="720" w:num="1"/>
        </w:sectPr>
      </w:pPr>
    </w:p>
    <w:p>
      <w:pPr>
        <w:pStyle w:val="4"/>
        <w:numPr>
          <w:ilvl w:val="0"/>
          <w:numId w:val="6"/>
        </w:numPr>
        <w:tabs>
          <w:tab w:val="left" w:pos="959"/>
          <w:tab w:val="left" w:pos="960"/>
        </w:tabs>
        <w:spacing w:before="30" w:line="364" w:lineRule="auto"/>
        <w:ind w:left="573" w:right="355" w:hanging="454"/>
        <w:jc w:val="both"/>
        <w:rPr>
          <w:rFonts w:ascii="Times New Roman" w:hAnsi="Times New Roman" w:cs="Times New Roman"/>
        </w:rPr>
      </w:pPr>
      <w:bookmarkStart w:id="31" w:name="_TOC_250068"/>
      <w:r>
        <w:rPr>
          <w:rFonts w:ascii="Times New Roman" w:hAnsi="Times New Roman" w:cs="Times New Roman"/>
          <w:spacing w:val="4"/>
          <w:w w:val="95"/>
        </w:rPr>
        <w:t>以农作物秸秆为原料生产纸浆、秸秆浆和纸实行增值</w:t>
      </w:r>
      <w:r>
        <w:rPr>
          <w:rFonts w:ascii="Times New Roman" w:hAnsi="Times New Roman" w:cs="Times New Roman"/>
          <w:spacing w:val="-14"/>
        </w:rPr>
        <w:t xml:space="preserve">税即征即退 </w:t>
      </w:r>
      <w:bookmarkEnd w:id="31"/>
      <w:r>
        <w:rPr>
          <w:rFonts w:ascii="Times New Roman" w:hAnsi="Times New Roman" w:cs="Times New Roman"/>
        </w:rPr>
        <w:t>50%</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28"/>
        </w:rPr>
      </w:pPr>
    </w:p>
    <w:p>
      <w:pPr>
        <w:pStyle w:val="5"/>
        <w:ind w:left="760"/>
        <w:jc w:val="both"/>
        <w:rPr>
          <w:rFonts w:ascii="Times New Roman" w:hAnsi="Times New Roman" w:cs="Times New Roman"/>
        </w:rPr>
      </w:pPr>
      <w:r>
        <w:rPr>
          <w:rFonts w:ascii="Times New Roman" w:hAnsi="Times New Roman" w:cs="Times New Roman"/>
        </w:rPr>
        <w:t>以农作物秸秆为原料生产纸浆、秸秆浆和纸的纳税人。</w:t>
      </w:r>
    </w:p>
    <w:p>
      <w:pPr>
        <w:pStyle w:val="5"/>
        <w:spacing w:before="11"/>
        <w:jc w:val="both"/>
        <w:rPr>
          <w:rFonts w:ascii="Times New Roman" w:hAnsi="Times New Roman" w:cs="Times New Roman"/>
          <w:sz w:val="28"/>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2" w:lineRule="auto"/>
        <w:ind w:left="120" w:right="357" w:firstLine="640"/>
        <w:jc w:val="both"/>
        <w:rPr>
          <w:rFonts w:ascii="Times New Roman" w:hAnsi="Times New Roman" w:cs="Times New Roman"/>
        </w:rPr>
      </w:pPr>
      <w:r>
        <w:rPr>
          <w:rFonts w:ascii="Times New Roman" w:hAnsi="Times New Roman" w:cs="Times New Roman"/>
          <w:spacing w:val="-1"/>
        </w:rPr>
        <w:t>对销售自产的以农作物秸秆为原料生产的纸浆、秸秆浆</w:t>
      </w:r>
      <w:r>
        <w:rPr>
          <w:rFonts w:ascii="Times New Roman" w:hAnsi="Times New Roman" w:cs="Times New Roman"/>
          <w:spacing w:val="-1"/>
          <w:position w:val="1"/>
        </w:rPr>
        <w:t>和纸实行增值税即征即退</w:t>
      </w:r>
      <w:r>
        <w:rPr>
          <w:rFonts w:ascii="Times New Roman" w:hAnsi="Times New Roman" w:cs="Times New Roman"/>
          <w:spacing w:val="-85"/>
          <w:position w:val="1"/>
        </w:rPr>
        <w:t xml:space="preserve"> </w:t>
      </w:r>
      <w:r>
        <w:rPr>
          <w:rFonts w:ascii="Times New Roman" w:hAnsi="Times New Roman" w:cs="Times New Roman"/>
          <w:spacing w:val="6"/>
          <w:position w:val="1"/>
        </w:rPr>
        <w:t>50</w:t>
      </w:r>
      <w:r>
        <w:rPr>
          <w:rFonts w:ascii="Times New Roman" w:hAnsi="Times New Roman" w:cs="Times New Roman"/>
          <w:position w:val="1"/>
        </w:rPr>
        <w:t>政策。</w:t>
      </w:r>
    </w:p>
    <w:p>
      <w:pPr>
        <w:pStyle w:val="4"/>
        <w:spacing w:before="269"/>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19"/>
        <w:numPr>
          <w:ilvl w:val="1"/>
          <w:numId w:val="6"/>
        </w:numPr>
        <w:tabs>
          <w:tab w:val="left" w:pos="1083"/>
        </w:tabs>
        <w:spacing w:before="1"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纳税人在境内收购的再生资源，应按规定从销售方取 得增值税发票</w:t>
      </w:r>
      <w:r>
        <w:rPr>
          <w:rFonts w:hint="eastAsia" w:ascii="Times New Roman" w:hAnsi="Times New Roman" w:cs="Times New Roman"/>
          <w:sz w:val="32"/>
          <w:szCs w:val="32"/>
          <w:lang w:eastAsia="zh-CN"/>
        </w:rPr>
        <w:t>；</w:t>
      </w:r>
      <w:r>
        <w:rPr>
          <w:rFonts w:ascii="Times New Roman" w:hAnsi="Times New Roman" w:cs="Times New Roman"/>
          <w:sz w:val="32"/>
          <w:szCs w:val="32"/>
        </w:rPr>
        <w:t>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pStyle w:val="5"/>
        <w:spacing w:before="5" w:line="364" w:lineRule="auto"/>
        <w:ind w:left="120" w:right="360" w:firstLine="640"/>
        <w:jc w:val="both"/>
        <w:rPr>
          <w:rFonts w:ascii="Times New Roman" w:hAnsi="Times New Roman" w:cs="Times New Roman"/>
        </w:rPr>
      </w:pPr>
      <w:r>
        <w:rPr>
          <w:rFonts w:ascii="Times New Roman" w:hAnsi="Times New Roman" w:cs="Times New Roman"/>
        </w:rPr>
        <w:t>纳税人从境外收购的再生资源，应按规定取得海关进口增值税专用缴款书，或者从销售方取得具有发票性质的收款凭证、相关税费缴纳凭证。</w:t>
      </w:r>
    </w:p>
    <w:p>
      <w:pPr>
        <w:spacing w:line="364" w:lineRule="auto"/>
        <w:jc w:val="both"/>
        <w:rPr>
          <w:rFonts w:ascii="Times New Roman" w:hAnsi="Times New Roman" w:cs="Times New Roman"/>
        </w:rPr>
        <w:sectPr>
          <w:pgSz w:w="11910" w:h="16840"/>
          <w:pgMar w:top="1500" w:right="1440" w:bottom="1180" w:left="1678" w:header="0" w:footer="992" w:gutter="0"/>
          <w:cols w:space="720" w:num="1"/>
        </w:sectPr>
      </w:pPr>
    </w:p>
    <w:p>
      <w:pPr>
        <w:pStyle w:val="5"/>
        <w:spacing w:before="30" w:line="364" w:lineRule="auto"/>
        <w:ind w:left="120" w:right="315" w:firstLine="640"/>
        <w:jc w:val="both"/>
        <w:rPr>
          <w:rFonts w:ascii="Times New Roman" w:hAnsi="Times New Roman" w:cs="Times New Roman"/>
        </w:rPr>
      </w:pPr>
      <w:r>
        <w:rPr>
          <w:rFonts w:ascii="Times New Roman" w:hAnsi="Times New Roman" w:cs="Times New Roman"/>
        </w:rPr>
        <w:t>纳税人应当取得上述发票或凭证而未取得的，该部分再生资源对应产品的销售收入不得适用本公告的即征即退规定。</w:t>
      </w:r>
    </w:p>
    <w:p>
      <w:pPr>
        <w:pStyle w:val="5"/>
        <w:spacing w:before="2" w:line="364" w:lineRule="auto"/>
        <w:ind w:left="120" w:right="350" w:firstLine="640"/>
        <w:jc w:val="both"/>
        <w:rPr>
          <w:rFonts w:ascii="Times New Roman" w:hAnsi="Times New Roman" w:cs="Times New Roman"/>
        </w:rPr>
      </w:pPr>
      <w:r>
        <w:rPr>
          <w:rFonts w:ascii="Times New Roman" w:hAnsi="Times New Roman" w:cs="Times New Roman"/>
        </w:rPr>
        <w:t>不得适用本公告即征即退规定的销售收入=当期销售综合利用产品和劳务的销售收入×（纳税人应当取得发票或凭证而未取得的购入再生资源成本÷当期购进再生资源的全部成本）。</w:t>
      </w:r>
    </w:p>
    <w:p>
      <w:pPr>
        <w:pStyle w:val="5"/>
        <w:spacing w:before="3" w:line="364" w:lineRule="auto"/>
        <w:ind w:left="120" w:right="360" w:firstLine="640"/>
        <w:jc w:val="both"/>
        <w:rPr>
          <w:rFonts w:ascii="Times New Roman" w:hAnsi="Times New Roman" w:cs="Times New Roman"/>
        </w:rPr>
      </w:pPr>
      <w:r>
        <w:rPr>
          <w:rFonts w:ascii="Times New Roman" w:hAnsi="Times New Roman" w:cs="Times New Roman"/>
        </w:rPr>
        <w:t>纳税人应当在当期销售综合利用产品和劳务销售收入</w:t>
      </w:r>
      <w:r>
        <w:rPr>
          <w:rFonts w:ascii="Times New Roman" w:hAnsi="Times New Roman" w:cs="Times New Roman"/>
          <w:spacing w:val="-1"/>
        </w:rPr>
        <w:t>中剔除不得适用即征即退政策部分的销售收入后，计算可申请的即征即退税额：</w:t>
      </w:r>
    </w:p>
    <w:p>
      <w:pPr>
        <w:pStyle w:val="5"/>
        <w:spacing w:before="3" w:line="364" w:lineRule="auto"/>
        <w:ind w:left="120" w:right="360" w:firstLine="640"/>
        <w:jc w:val="both"/>
        <w:rPr>
          <w:rFonts w:ascii="Times New Roman" w:hAnsi="Times New Roman" w:cs="Times New Roman"/>
        </w:rPr>
      </w:pPr>
      <w:r>
        <w:rPr>
          <w:rFonts w:ascii="Times New Roman" w:hAnsi="Times New Roman" w:cs="Times New Roman"/>
          <w:spacing w:val="-2"/>
        </w:rPr>
        <w:t>可申请退税额=[</w:t>
      </w:r>
      <w:r>
        <w:rPr>
          <w:rFonts w:ascii="Times New Roman" w:hAnsi="Times New Roman" w:cs="Times New Roman"/>
          <w:spacing w:val="-5"/>
        </w:rPr>
        <w:t>（</w:t>
      </w:r>
      <w:r>
        <w:rPr>
          <w:rFonts w:ascii="Times New Roman" w:hAnsi="Times New Roman" w:cs="Times New Roman"/>
        </w:rPr>
        <w:t>当期销售综合利用产品和劳务的销售</w:t>
      </w:r>
      <w:r>
        <w:rPr>
          <w:rFonts w:ascii="Times New Roman" w:hAnsi="Times New Roman" w:cs="Times New Roman"/>
          <w:w w:val="95"/>
        </w:rPr>
        <w:t>收入</w:t>
      </w:r>
      <w:r>
        <w:rPr>
          <w:rFonts w:hint="eastAsia" w:ascii="Times New Roman" w:hAnsi="Times New Roman" w:cs="Times New Roman"/>
          <w:w w:val="95"/>
          <w:lang w:eastAsia="zh-CN"/>
        </w:rPr>
        <w:t>－</w:t>
      </w:r>
      <w:r>
        <w:rPr>
          <w:rFonts w:ascii="Times New Roman" w:hAnsi="Times New Roman" w:cs="Times New Roman"/>
          <w:w w:val="95"/>
        </w:rPr>
        <w:t>不得适用即征即退规定的销售收入</w:t>
      </w:r>
      <w:r>
        <w:rPr>
          <w:rFonts w:ascii="Times New Roman" w:hAnsi="Times New Roman" w:cs="Times New Roman"/>
          <w:spacing w:val="-6"/>
          <w:w w:val="95"/>
        </w:rPr>
        <w:t>）</w:t>
      </w:r>
      <w:r>
        <w:rPr>
          <w:rFonts w:ascii="Times New Roman" w:hAnsi="Times New Roman" w:cs="Times New Roman"/>
          <w:spacing w:val="-2"/>
          <w:w w:val="95"/>
        </w:rPr>
        <w:t>×适用税率</w:t>
      </w:r>
      <w:r>
        <w:rPr>
          <w:rFonts w:hint="eastAsia" w:ascii="Times New Roman" w:hAnsi="Times New Roman" w:cs="Times New Roman"/>
          <w:spacing w:val="-2"/>
          <w:w w:val="95"/>
          <w:lang w:eastAsia="zh-CN"/>
        </w:rPr>
        <w:t>－</w:t>
      </w:r>
      <w:r>
        <w:rPr>
          <w:rFonts w:ascii="Times New Roman" w:hAnsi="Times New Roman" w:cs="Times New Roman"/>
          <w:spacing w:val="-2"/>
          <w:w w:val="95"/>
        </w:rPr>
        <w:t xml:space="preserve">当期 </w:t>
      </w:r>
      <w:r>
        <w:rPr>
          <w:rFonts w:ascii="Times New Roman" w:hAnsi="Times New Roman" w:cs="Times New Roman"/>
          <w:spacing w:val="-2"/>
        </w:rPr>
        <w:t>即征即退项目的进项税额]×对应的退税比例</w:t>
      </w:r>
    </w:p>
    <w:p>
      <w:pPr>
        <w:pStyle w:val="5"/>
        <w:spacing w:before="2" w:line="364" w:lineRule="auto"/>
        <w:ind w:left="120" w:right="315" w:firstLine="640"/>
        <w:jc w:val="both"/>
        <w:rPr>
          <w:rFonts w:ascii="Times New Roman" w:hAnsi="Times New Roman" w:cs="Times New Roman"/>
        </w:rPr>
      </w:pPr>
      <w:r>
        <w:rPr>
          <w:rFonts w:ascii="Times New Roman" w:hAnsi="Times New Roman" w:cs="Times New Roman"/>
        </w:rPr>
        <w:t>各级税务机关要加强发票开具相关管理工作，纳税人应按规定及时开具、取得发票。</w:t>
      </w:r>
    </w:p>
    <w:p>
      <w:pPr>
        <w:pStyle w:val="19"/>
        <w:numPr>
          <w:ilvl w:val="1"/>
          <w:numId w:val="6"/>
        </w:numPr>
        <w:tabs>
          <w:tab w:val="left" w:pos="1083"/>
        </w:tabs>
        <w:spacing w:before="2" w:line="364" w:lineRule="auto"/>
        <w:ind w:right="345" w:firstLine="640"/>
        <w:jc w:val="both"/>
        <w:rPr>
          <w:rFonts w:ascii="Times New Roman" w:hAnsi="Times New Roman" w:cs="Times New Roman"/>
          <w:sz w:val="30"/>
        </w:rPr>
      </w:pPr>
      <w:r>
        <w:rPr>
          <w:rFonts w:ascii="Times New Roman" w:hAnsi="Times New Roman" w:cs="Times New Roman"/>
          <w:spacing w:val="-2"/>
          <w:sz w:val="32"/>
        </w:rPr>
        <w:t>纳税人应建立再生资源收购台账，留存备查。台账内容包括：再生资源供货方单位名称或个人姓名及身份证号、</w:t>
      </w:r>
      <w:r>
        <w:rPr>
          <w:rFonts w:ascii="Times New Roman" w:hAnsi="Times New Roman" w:cs="Times New Roman"/>
          <w:spacing w:val="-3"/>
          <w:sz w:val="32"/>
        </w:rPr>
        <w:t>再生资源名称、数量、价格、结算方式、是否取得增值税发</w:t>
      </w:r>
      <w:r>
        <w:rPr>
          <w:rFonts w:ascii="Times New Roman" w:hAnsi="Times New Roman" w:cs="Times New Roman"/>
          <w:spacing w:val="-5"/>
          <w:sz w:val="32"/>
        </w:rPr>
        <w:t>票或符合规定的凭证等。纳税人现有账册、系统能够包括上述内容的，无需单独建立台账。</w:t>
      </w:r>
    </w:p>
    <w:p>
      <w:pPr>
        <w:pStyle w:val="19"/>
        <w:numPr>
          <w:ilvl w:val="1"/>
          <w:numId w:val="6"/>
        </w:numPr>
        <w:tabs>
          <w:tab w:val="left" w:pos="1083"/>
        </w:tabs>
        <w:spacing w:before="4" w:line="364" w:lineRule="auto"/>
        <w:ind w:right="360" w:firstLine="640"/>
        <w:jc w:val="both"/>
        <w:rPr>
          <w:rFonts w:ascii="Times New Roman" w:hAnsi="Times New Roman" w:cs="Times New Roman"/>
          <w:spacing w:val="-3"/>
          <w:sz w:val="32"/>
        </w:rPr>
      </w:pPr>
      <w:r>
        <w:rPr>
          <w:rFonts w:ascii="Times New Roman" w:hAnsi="Times New Roman" w:cs="Times New Roman"/>
          <w:spacing w:val="-3"/>
          <w:sz w:val="32"/>
        </w:rPr>
        <w:t>销售综合利用产品和劳务，不属于发展改革委《产业 结构调整指导目录》中的淘汰类、限制类项目。</w:t>
      </w:r>
    </w:p>
    <w:p>
      <w:pPr>
        <w:spacing w:line="364" w:lineRule="auto"/>
        <w:jc w:val="both"/>
        <w:rPr>
          <w:rFonts w:ascii="Times New Roman" w:hAnsi="Times New Roman" w:cs="Times New Roman"/>
          <w:sz w:val="30"/>
        </w:rPr>
        <w:sectPr>
          <w:pgSz w:w="11910" w:h="16840"/>
          <w:pgMar w:top="1500" w:right="1440" w:bottom="1180" w:left="1678" w:header="0" w:footer="992" w:gutter="0"/>
          <w:cols w:space="720" w:num="1"/>
        </w:sectPr>
      </w:pPr>
    </w:p>
    <w:p>
      <w:pPr>
        <w:pStyle w:val="19"/>
        <w:numPr>
          <w:ilvl w:val="1"/>
          <w:numId w:val="6"/>
        </w:numPr>
        <w:tabs>
          <w:tab w:val="left" w:pos="1083"/>
        </w:tabs>
        <w:spacing w:before="4" w:line="364" w:lineRule="auto"/>
        <w:ind w:right="360" w:firstLine="640"/>
        <w:jc w:val="both"/>
        <w:rPr>
          <w:rFonts w:ascii="Times New Roman" w:hAnsi="Times New Roman" w:cs="Times New Roman"/>
          <w:spacing w:val="-3"/>
          <w:sz w:val="32"/>
        </w:rPr>
      </w:pPr>
      <w:r>
        <w:rPr>
          <w:rFonts w:ascii="Times New Roman" w:hAnsi="Times New Roman" w:cs="Times New Roman"/>
          <w:spacing w:val="-3"/>
          <w:sz w:val="32"/>
        </w:rPr>
        <w:t>销售综合利用产品和劳务，不属于生态环境部《环境 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pStyle w:val="19"/>
        <w:numPr>
          <w:ilvl w:val="1"/>
          <w:numId w:val="6"/>
        </w:numPr>
        <w:tabs>
          <w:tab w:val="left" w:pos="1083"/>
        </w:tabs>
        <w:spacing w:before="4" w:line="364" w:lineRule="auto"/>
        <w:ind w:right="360" w:firstLine="640"/>
        <w:jc w:val="both"/>
        <w:rPr>
          <w:rFonts w:ascii="Times New Roman" w:hAnsi="Times New Roman" w:cs="Times New Roman"/>
          <w:spacing w:val="-3"/>
          <w:sz w:val="32"/>
        </w:rPr>
      </w:pPr>
      <w:r>
        <w:rPr>
          <w:rFonts w:ascii="Times New Roman" w:hAnsi="Times New Roman" w:cs="Times New Roman"/>
          <w:spacing w:val="-3"/>
          <w:sz w:val="32"/>
        </w:rPr>
        <w:t>综合利用的资源，属于生态环境部《国家危险废物名 录》列明的危险废物的，应当取得省级或市级生态环境部门颁发的《危险废物经营许可证》，且许可经营范围包括该危险废物的利用。</w:t>
      </w:r>
    </w:p>
    <w:p>
      <w:pPr>
        <w:pStyle w:val="19"/>
        <w:numPr>
          <w:ilvl w:val="1"/>
          <w:numId w:val="6"/>
        </w:numPr>
        <w:tabs>
          <w:tab w:val="left" w:pos="1083"/>
        </w:tabs>
        <w:spacing w:before="3"/>
        <w:ind w:left="1082" w:hanging="323"/>
        <w:jc w:val="both"/>
        <w:rPr>
          <w:rFonts w:ascii="Times New Roman" w:hAnsi="Times New Roman" w:cs="Times New Roman"/>
          <w:sz w:val="30"/>
        </w:rPr>
      </w:pPr>
      <w:r>
        <w:rPr>
          <w:rFonts w:ascii="Times New Roman" w:hAnsi="Times New Roman" w:cs="Times New Roman"/>
          <w:spacing w:val="-9"/>
          <w:sz w:val="32"/>
        </w:rPr>
        <w:t xml:space="preserve">纳税信用级别不为 </w:t>
      </w:r>
      <w:r>
        <w:rPr>
          <w:rFonts w:ascii="Times New Roman" w:hAnsi="Times New Roman" w:cs="Times New Roman"/>
          <w:sz w:val="32"/>
        </w:rPr>
        <w:t>C</w:t>
      </w:r>
      <w:r>
        <w:rPr>
          <w:rFonts w:ascii="Times New Roman" w:hAnsi="Times New Roman" w:cs="Times New Roman"/>
          <w:spacing w:val="-40"/>
          <w:sz w:val="32"/>
        </w:rPr>
        <w:t xml:space="preserve"> 级或 </w:t>
      </w:r>
      <w:r>
        <w:rPr>
          <w:rFonts w:ascii="Times New Roman" w:hAnsi="Times New Roman" w:cs="Times New Roman"/>
          <w:sz w:val="32"/>
        </w:rPr>
        <w:t>D</w:t>
      </w:r>
      <w:r>
        <w:rPr>
          <w:rFonts w:ascii="Times New Roman" w:hAnsi="Times New Roman" w:cs="Times New Roman"/>
          <w:spacing w:val="-27"/>
          <w:sz w:val="32"/>
        </w:rPr>
        <w:t xml:space="preserve"> 级。</w:t>
      </w:r>
    </w:p>
    <w:p>
      <w:pPr>
        <w:pStyle w:val="19"/>
        <w:numPr>
          <w:ilvl w:val="1"/>
          <w:numId w:val="6"/>
        </w:numPr>
        <w:tabs>
          <w:tab w:val="left" w:pos="1083"/>
        </w:tabs>
        <w:spacing w:before="214" w:line="364" w:lineRule="auto"/>
        <w:ind w:right="360" w:firstLine="640"/>
        <w:jc w:val="both"/>
        <w:rPr>
          <w:rFonts w:ascii="Times New Roman" w:hAnsi="Times New Roman" w:cs="Times New Roman"/>
          <w:spacing w:val="-3"/>
          <w:sz w:val="32"/>
        </w:rPr>
      </w:pPr>
      <w:r>
        <w:rPr>
          <w:rFonts w:ascii="Times New Roman" w:hAnsi="Times New Roman" w:cs="Times New Roman"/>
          <w:spacing w:val="-9"/>
          <w:sz w:val="32"/>
        </w:rPr>
        <w:t>纳税人申请</w:t>
      </w:r>
      <w:r>
        <w:rPr>
          <w:rFonts w:ascii="Times New Roman" w:hAnsi="Times New Roman" w:cs="Times New Roman"/>
          <w:spacing w:val="-3"/>
          <w:sz w:val="32"/>
        </w:rPr>
        <w:t>享受本公告规定的即征即退政策时，申请 退税税款所属期前 6 个月（含所属期当期）不得发生下列情形：</w:t>
      </w:r>
    </w:p>
    <w:p>
      <w:pPr>
        <w:pStyle w:val="19"/>
        <w:numPr>
          <w:ilvl w:val="0"/>
          <w:numId w:val="35"/>
        </w:numPr>
        <w:tabs>
          <w:tab w:val="left" w:pos="1561"/>
        </w:tabs>
        <w:spacing w:before="2" w:line="364" w:lineRule="auto"/>
        <w:ind w:right="360" w:firstLine="640"/>
        <w:jc w:val="both"/>
        <w:rPr>
          <w:rFonts w:ascii="Times New Roman" w:hAnsi="Times New Roman" w:cs="Times New Roman"/>
          <w:spacing w:val="-5"/>
          <w:sz w:val="32"/>
        </w:rPr>
      </w:pPr>
      <w:r>
        <w:rPr>
          <w:rFonts w:ascii="Times New Roman" w:hAnsi="Times New Roman" w:cs="Times New Roman"/>
          <w:spacing w:val="-5"/>
          <w:sz w:val="32"/>
        </w:rPr>
        <w:t>因违反生态环境保护的法律法规受到行政处罚</w:t>
      </w:r>
      <w:r>
        <w:rPr>
          <w:rFonts w:ascii="Times New Roman" w:hAnsi="Times New Roman" w:cs="Times New Roman"/>
          <w:sz w:val="32"/>
        </w:rPr>
        <w:t xml:space="preserve">（ </w:t>
      </w:r>
      <w:r>
        <w:rPr>
          <w:rFonts w:ascii="Times New Roman" w:hAnsi="Times New Roman" w:cs="Times New Roman"/>
          <w:spacing w:val="-8"/>
          <w:sz w:val="32"/>
        </w:rPr>
        <w:t xml:space="preserve">警告、通报批评或单次 </w:t>
      </w:r>
      <w:r>
        <w:rPr>
          <w:rFonts w:ascii="Times New Roman" w:hAnsi="Times New Roman" w:cs="Times New Roman"/>
          <w:sz w:val="32"/>
        </w:rPr>
        <w:t>10</w:t>
      </w:r>
      <w:r>
        <w:rPr>
          <w:rFonts w:ascii="Times New Roman" w:hAnsi="Times New Roman" w:cs="Times New Roman"/>
          <w:spacing w:val="-10"/>
          <w:sz w:val="32"/>
        </w:rPr>
        <w:t xml:space="preserve"> 万元以下罚款、没收违法所得、</w:t>
      </w:r>
      <w:r>
        <w:rPr>
          <w:rFonts w:ascii="Times New Roman" w:hAnsi="Times New Roman" w:cs="Times New Roman"/>
          <w:spacing w:val="-5"/>
          <w:sz w:val="32"/>
        </w:rPr>
        <w:t>没收非法财物除外</w:t>
      </w:r>
      <w:r>
        <w:rPr>
          <w:rFonts w:hint="eastAsia" w:ascii="Times New Roman" w:hAnsi="Times New Roman" w:cs="Times New Roman"/>
          <w:spacing w:val="-5"/>
          <w:sz w:val="32"/>
          <w:lang w:eastAsia="zh-CN"/>
        </w:rPr>
        <w:t>；</w:t>
      </w:r>
      <w:r>
        <w:rPr>
          <w:rFonts w:ascii="Times New Roman" w:hAnsi="Times New Roman" w:cs="Times New Roman"/>
          <w:spacing w:val="-5"/>
          <w:sz w:val="32"/>
        </w:rPr>
        <w:t>单次 10 万元以下含本数，下同）。</w:t>
      </w:r>
    </w:p>
    <w:p>
      <w:pPr>
        <w:pStyle w:val="19"/>
        <w:numPr>
          <w:ilvl w:val="0"/>
          <w:numId w:val="35"/>
        </w:numPr>
        <w:tabs>
          <w:tab w:val="left" w:pos="1561"/>
        </w:tabs>
        <w:spacing w:before="214" w:line="364" w:lineRule="auto"/>
        <w:ind w:right="199" w:firstLine="640"/>
        <w:jc w:val="both"/>
        <w:rPr>
          <w:rFonts w:ascii="Times New Roman" w:hAnsi="Times New Roman" w:cs="Times New Roman"/>
          <w:sz w:val="32"/>
        </w:rPr>
      </w:pPr>
      <w:r>
        <w:rPr>
          <w:rFonts w:ascii="Times New Roman" w:hAnsi="Times New Roman" w:cs="Times New Roman"/>
          <w:spacing w:val="-1"/>
          <w:sz w:val="32"/>
        </w:rPr>
        <w:t>因违反税收法律法规被税务机关处罚</w:t>
      </w:r>
      <w:r>
        <w:rPr>
          <w:rFonts w:ascii="Times New Roman" w:hAnsi="Times New Roman" w:cs="Times New Roman"/>
          <w:sz w:val="32"/>
        </w:rPr>
        <w:t>（</w:t>
      </w:r>
      <w:r>
        <w:rPr>
          <w:rFonts w:ascii="Times New Roman" w:hAnsi="Times New Roman" w:cs="Times New Roman"/>
          <w:spacing w:val="-27"/>
          <w:sz w:val="32"/>
        </w:rPr>
        <w:t xml:space="preserve">单次 </w:t>
      </w:r>
      <w:r>
        <w:rPr>
          <w:rFonts w:ascii="Times New Roman" w:hAnsi="Times New Roman" w:cs="Times New Roman"/>
          <w:sz w:val="32"/>
        </w:rPr>
        <w:t>10</w:t>
      </w:r>
      <w:r>
        <w:rPr>
          <w:rFonts w:ascii="Times New Roman" w:hAnsi="Times New Roman" w:cs="Times New Roman"/>
          <w:spacing w:val="-42"/>
          <w:sz w:val="32"/>
        </w:rPr>
        <w:t xml:space="preserve"> 万</w:t>
      </w:r>
      <w:r>
        <w:rPr>
          <w:rFonts w:ascii="Times New Roman" w:hAnsi="Times New Roman" w:cs="Times New Roman"/>
          <w:spacing w:val="-42"/>
          <w:w w:val="95"/>
          <w:sz w:val="32"/>
        </w:rPr>
        <w:t>元以下罚款除外</w:t>
      </w:r>
      <w:r>
        <w:rPr>
          <w:rFonts w:ascii="Times New Roman" w:hAnsi="Times New Roman" w:cs="Times New Roman"/>
          <w:spacing w:val="-57"/>
          <w:w w:val="95"/>
          <w:sz w:val="32"/>
        </w:rPr>
        <w:t>）</w:t>
      </w:r>
      <w:r>
        <w:rPr>
          <w:rFonts w:ascii="Times New Roman" w:hAnsi="Times New Roman" w:cs="Times New Roman"/>
          <w:spacing w:val="-12"/>
          <w:w w:val="95"/>
          <w:sz w:val="32"/>
        </w:rPr>
        <w:t>，或发生骗取出口退税、虚开发票的情形。</w:t>
      </w:r>
    </w:p>
    <w:p>
      <w:pPr>
        <w:pStyle w:val="5"/>
        <w:spacing w:before="1" w:line="364" w:lineRule="auto"/>
        <w:ind w:left="120" w:right="357" w:firstLine="640"/>
        <w:jc w:val="both"/>
        <w:rPr>
          <w:rFonts w:ascii="Times New Roman" w:hAnsi="Times New Roman" w:cs="Times New Roman"/>
          <w:spacing w:val="-5"/>
          <w:szCs w:val="22"/>
        </w:rPr>
      </w:pPr>
      <w:r>
        <w:rPr>
          <w:rFonts w:ascii="Times New Roman" w:hAnsi="Times New Roman" w:cs="Times New Roman"/>
          <w:spacing w:val="-5"/>
          <w:szCs w:val="22"/>
        </w:rPr>
        <w:t>纳税人在办理退税事宜时，应向主管税务机关提供其符合本条规定的上述条件以及《目录》规定的技术标准和相关条件的书面声明，并在书面声明中如实注明未取得发票或相关凭证以及接受环保、税收处罚等情况。未提供书面声明的， 税务机关不得给予退税。</w:t>
      </w:r>
    </w:p>
    <w:p>
      <w:pPr>
        <w:pStyle w:val="19"/>
        <w:numPr>
          <w:ilvl w:val="1"/>
          <w:numId w:val="6"/>
        </w:numPr>
        <w:tabs>
          <w:tab w:val="left" w:pos="1083"/>
        </w:tabs>
        <w:spacing w:line="407" w:lineRule="exact"/>
        <w:ind w:left="1082" w:hanging="323"/>
        <w:jc w:val="both"/>
        <w:rPr>
          <w:rFonts w:ascii="Times New Roman" w:hAnsi="Times New Roman" w:cs="Times New Roman"/>
          <w:sz w:val="30"/>
        </w:rPr>
      </w:pPr>
      <w:r>
        <w:rPr>
          <w:rFonts w:ascii="Times New Roman" w:hAnsi="Times New Roman" w:cs="Times New Roman"/>
          <w:position w:val="1"/>
          <w:sz w:val="32"/>
        </w:rPr>
        <w:t>产品原料</w:t>
      </w:r>
      <w:r>
        <w:rPr>
          <w:rFonts w:ascii="Times New Roman" w:hAnsi="Times New Roman" w:cs="Times New Roman"/>
          <w:spacing w:val="-81"/>
          <w:position w:val="1"/>
          <w:sz w:val="32"/>
        </w:rPr>
        <w:t xml:space="preserve"> </w:t>
      </w:r>
      <w:r>
        <w:rPr>
          <w:rFonts w:ascii="Times New Roman" w:hAnsi="Times New Roman" w:cs="Times New Roman"/>
          <w:spacing w:val="4"/>
          <w:position w:val="1"/>
          <w:sz w:val="32"/>
        </w:rPr>
        <w:t>70</w:t>
      </w:r>
      <w:r>
        <w:rPr>
          <w:rFonts w:ascii="Times New Roman" w:hAnsi="Times New Roman" w:cs="Times New Roman"/>
          <w:position w:val="1"/>
          <w:sz w:val="32"/>
        </w:rPr>
        <w:t>以上来自所列资源。</w:t>
      </w:r>
    </w:p>
    <w:p>
      <w:pPr>
        <w:pStyle w:val="19"/>
        <w:numPr>
          <w:ilvl w:val="1"/>
          <w:numId w:val="6"/>
        </w:numPr>
        <w:tabs>
          <w:tab w:val="left" w:pos="1083"/>
        </w:tabs>
        <w:spacing w:before="219"/>
        <w:ind w:left="1082" w:hanging="323"/>
        <w:jc w:val="both"/>
        <w:rPr>
          <w:rFonts w:ascii="Times New Roman" w:hAnsi="Times New Roman" w:cs="Times New Roman"/>
          <w:sz w:val="30"/>
        </w:rPr>
      </w:pPr>
      <w:r>
        <w:rPr>
          <w:rFonts w:ascii="Times New Roman" w:hAnsi="Times New Roman" w:cs="Times New Roman"/>
          <w:spacing w:val="-11"/>
          <w:sz w:val="32"/>
        </w:rPr>
        <w:t>废水排放符合《制浆造纸工业水污染物排放标准</w:t>
      </w:r>
      <w:r>
        <w:rPr>
          <w:rFonts w:ascii="Times New Roman" w:hAnsi="Times New Roman" w:cs="Times New Roman"/>
          <w:spacing w:val="-219"/>
          <w:sz w:val="32"/>
        </w:rPr>
        <w:t>》</w:t>
      </w:r>
      <w:r>
        <w:rPr>
          <w:rFonts w:ascii="Times New Roman" w:hAnsi="Times New Roman" w:cs="Times New Roman"/>
          <w:sz w:val="32"/>
        </w:rPr>
        <w:t>（GB</w:t>
      </w:r>
    </w:p>
    <w:p>
      <w:pPr>
        <w:pStyle w:val="5"/>
        <w:spacing w:before="214"/>
        <w:ind w:left="120"/>
        <w:jc w:val="both"/>
        <w:rPr>
          <w:rFonts w:ascii="Times New Roman" w:hAnsi="Times New Roman" w:cs="Times New Roman"/>
        </w:rPr>
      </w:pPr>
      <w:r>
        <w:rPr>
          <w:rFonts w:ascii="Times New Roman" w:hAnsi="Times New Roman" w:cs="Times New Roman"/>
        </w:rPr>
        <w:t>3544—2008） 规定的技术要求。</w:t>
      </w:r>
    </w:p>
    <w:p>
      <w:pPr>
        <w:pStyle w:val="19"/>
        <w:numPr>
          <w:ilvl w:val="1"/>
          <w:numId w:val="6"/>
        </w:numPr>
        <w:tabs>
          <w:tab w:val="left" w:pos="1241"/>
        </w:tabs>
        <w:spacing w:before="214" w:line="364" w:lineRule="auto"/>
        <w:ind w:right="199" w:firstLine="640"/>
        <w:jc w:val="both"/>
        <w:rPr>
          <w:rFonts w:ascii="Times New Roman" w:hAnsi="Times New Roman" w:cs="Times New Roman"/>
          <w:sz w:val="30"/>
        </w:rPr>
      </w:pPr>
      <w:r>
        <w:rPr>
          <w:rFonts w:ascii="Times New Roman" w:hAnsi="Times New Roman" w:cs="Times New Roman"/>
          <w:spacing w:val="-3"/>
          <w:sz w:val="32"/>
        </w:rPr>
        <w:t>纳税人符合《制浆造纸行业清洁生产评价指标体系》规定的技术要求。</w:t>
      </w:r>
    </w:p>
    <w:p>
      <w:pPr>
        <w:pStyle w:val="19"/>
        <w:numPr>
          <w:ilvl w:val="1"/>
          <w:numId w:val="6"/>
        </w:numPr>
        <w:tabs>
          <w:tab w:val="left" w:pos="1241"/>
        </w:tabs>
        <w:spacing w:before="1"/>
        <w:ind w:left="1240" w:hanging="481"/>
        <w:jc w:val="both"/>
        <w:rPr>
          <w:rFonts w:ascii="Times New Roman" w:hAnsi="Times New Roman" w:cs="Times New Roman"/>
          <w:sz w:val="30"/>
        </w:rPr>
      </w:pPr>
      <w:r>
        <w:rPr>
          <w:rFonts w:ascii="Times New Roman" w:hAnsi="Times New Roman" w:cs="Times New Roman"/>
          <w:spacing w:val="11"/>
          <w:sz w:val="32"/>
        </w:rPr>
        <w:t>纳税人必须通过</w:t>
      </w:r>
      <w:r>
        <w:rPr>
          <w:rFonts w:ascii="Times New Roman" w:hAnsi="Times New Roman" w:cs="Times New Roman"/>
          <w:sz w:val="32"/>
        </w:rPr>
        <w:t>ISO9000、ISO14000</w:t>
      </w:r>
      <w:r>
        <w:rPr>
          <w:rFonts w:ascii="Times New Roman" w:hAnsi="Times New Roman" w:cs="Times New Roman"/>
          <w:spacing w:val="-21"/>
          <w:sz w:val="32"/>
        </w:rPr>
        <w:t xml:space="preserve"> 认证。</w:t>
      </w:r>
    </w:p>
    <w:p>
      <w:pPr>
        <w:pStyle w:val="5"/>
        <w:spacing w:before="9"/>
        <w:jc w:val="both"/>
        <w:rPr>
          <w:rFonts w:ascii="Times New Roman" w:hAnsi="Times New Roman" w:cs="Times New Roman"/>
          <w:sz w:val="28"/>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1"/>
        <w:jc w:val="both"/>
        <w:rPr>
          <w:rFonts w:ascii="Times New Roman" w:hAnsi="Times New Roman" w:cs="Times New Roman"/>
          <w:b/>
          <w:sz w:val="28"/>
        </w:rPr>
      </w:pPr>
    </w:p>
    <w:p>
      <w:pPr>
        <w:pStyle w:val="5"/>
        <w:spacing w:before="1"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税务总局关于完善资源综合利用增值税政策的公告》</w:t>
      </w:r>
    </w:p>
    <w:p>
      <w:pPr>
        <w:pStyle w:val="5"/>
        <w:jc w:val="both"/>
        <w:rPr>
          <w:rFonts w:ascii="Times New Roman" w:hAnsi="Times New Roman" w:cs="Times New Roman"/>
        </w:rPr>
      </w:pPr>
    </w:p>
    <w:p>
      <w:pPr>
        <w:pStyle w:val="4"/>
        <w:numPr>
          <w:ilvl w:val="0"/>
          <w:numId w:val="6"/>
        </w:numPr>
        <w:tabs>
          <w:tab w:val="left" w:pos="959"/>
          <w:tab w:val="left" w:pos="960"/>
        </w:tabs>
        <w:spacing w:before="215" w:line="364" w:lineRule="auto"/>
        <w:ind w:left="573" w:right="355" w:hanging="454"/>
        <w:jc w:val="both"/>
        <w:rPr>
          <w:rFonts w:ascii="Times New Roman" w:hAnsi="Times New Roman" w:cs="Times New Roman"/>
        </w:rPr>
      </w:pPr>
      <w:bookmarkStart w:id="32" w:name="_TOC_250067"/>
      <w:r>
        <w:rPr>
          <w:rFonts w:ascii="Times New Roman" w:hAnsi="Times New Roman" w:cs="Times New Roman"/>
          <w:spacing w:val="4"/>
          <w:w w:val="95"/>
        </w:rPr>
        <w:t>以农作物秸秆及壳皮等原料生产的纤维板等产品取得</w:t>
      </w:r>
      <w:r>
        <w:rPr>
          <w:rFonts w:ascii="Times New Roman" w:hAnsi="Times New Roman" w:cs="Times New Roman"/>
          <w:spacing w:val="-14"/>
        </w:rPr>
        <w:t xml:space="preserve">的收入减按 </w:t>
      </w:r>
      <w:bookmarkEnd w:id="32"/>
      <w:r>
        <w:rPr>
          <w:rFonts w:ascii="Times New Roman" w:hAnsi="Times New Roman" w:cs="Times New Roman"/>
        </w:rPr>
        <w:t>90%计入收入总额</w:t>
      </w:r>
    </w:p>
    <w:p>
      <w:pPr>
        <w:spacing w:before="263"/>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6"/>
        <w:jc w:val="both"/>
        <w:rPr>
          <w:rFonts w:ascii="Times New Roman" w:hAnsi="Times New Roman" w:cs="Times New Roman"/>
          <w:b/>
          <w:sz w:val="24"/>
        </w:rPr>
      </w:pPr>
    </w:p>
    <w:p>
      <w:pPr>
        <w:pStyle w:val="5"/>
        <w:spacing w:before="54" w:line="365" w:lineRule="auto"/>
        <w:ind w:left="760"/>
        <w:jc w:val="both"/>
        <w:rPr>
          <w:rFonts w:ascii="Times New Roman" w:hAnsi="Times New Roman" w:cs="Times New Roman"/>
        </w:rPr>
      </w:pPr>
      <w:r>
        <w:rPr>
          <w:rFonts w:ascii="Times New Roman" w:hAnsi="Times New Roman" w:cs="Times New Roman"/>
        </w:rPr>
        <w:t>以农作物秸秆及壳皮等为原料生产纤维板等产品的纳税人。</w:t>
      </w:r>
    </w:p>
    <w:p>
      <w:pPr>
        <w:pStyle w:val="5"/>
        <w:spacing w:before="8"/>
        <w:jc w:val="both"/>
        <w:rPr>
          <w:rFonts w:ascii="Times New Roman" w:hAnsi="Times New Roman" w:cs="Times New Roman"/>
          <w:sz w:val="24"/>
        </w:rPr>
      </w:pPr>
    </w:p>
    <w:p>
      <w:pPr>
        <w:pStyle w:val="4"/>
        <w:spacing w:before="54"/>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spacing w:line="365" w:lineRule="auto"/>
        <w:ind w:left="119" w:right="357" w:firstLine="641"/>
        <w:jc w:val="both"/>
        <w:rPr>
          <w:rFonts w:ascii="Times New Roman" w:hAnsi="Times New Roman" w:cs="Times New Roman"/>
          <w:spacing w:val="4"/>
          <w:position w:val="1"/>
          <w:szCs w:val="22"/>
        </w:rPr>
      </w:pPr>
      <w:r>
        <w:rPr>
          <w:rFonts w:ascii="Times New Roman" w:hAnsi="Times New Roman" w:cs="Times New Roman"/>
          <w:spacing w:val="4"/>
          <w:position w:val="1"/>
          <w:szCs w:val="22"/>
        </w:rPr>
        <w:t>自 2021 年 1 月 1 日起，对企业以农作物秸秆及壳皮（粮食作物秸秆、粮食壳皮、玉米芯等）、林业三剩物、次小薪材、蔗渣、糠醛渣、菌糠、酒糟、粗糟、中药渣、畜禽养殖废弃物、畜禽屠宰废弃物、农产品加工有机废弃物为主要原材料，生产的纤维板、刨花板、细木工板、生物质压块，生物质破碎料、生物天然气、热解燃气、沼气、生物油、电力、 热力、生物炭、活性炭、栲胶、水解酒精、纤维素、木质素、木糖、阿拉伯糖、糠醛、土壤调理剂、有机肥、膨化饲料、颗粒饲料、菌棒、纸浆、秸秆浆、纸制品等取得的收入，减按 90计入收入总额。</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9"/>
        <w:jc w:val="both"/>
        <w:rPr>
          <w:rFonts w:ascii="Times New Roman" w:hAnsi="Times New Roman" w:cs="Times New Roman"/>
          <w:b/>
          <w:sz w:val="36"/>
        </w:rPr>
      </w:pPr>
    </w:p>
    <w:p>
      <w:pPr>
        <w:pStyle w:val="19"/>
        <w:numPr>
          <w:ilvl w:val="1"/>
          <w:numId w:val="6"/>
        </w:numPr>
        <w:tabs>
          <w:tab w:val="left" w:pos="1083"/>
        </w:tabs>
        <w:ind w:left="1082" w:hanging="323"/>
        <w:jc w:val="both"/>
        <w:rPr>
          <w:rFonts w:ascii="Times New Roman" w:hAnsi="Times New Roman" w:cs="Times New Roman"/>
          <w:sz w:val="30"/>
        </w:rPr>
      </w:pPr>
      <w:r>
        <w:rPr>
          <w:rFonts w:ascii="Times New Roman" w:hAnsi="Times New Roman" w:cs="Times New Roman"/>
          <w:position w:val="1"/>
          <w:sz w:val="32"/>
        </w:rPr>
        <w:t>产品原料</w:t>
      </w:r>
      <w:r>
        <w:rPr>
          <w:rFonts w:ascii="Times New Roman" w:hAnsi="Times New Roman" w:cs="Times New Roman"/>
          <w:spacing w:val="-81"/>
          <w:position w:val="1"/>
          <w:sz w:val="32"/>
        </w:rPr>
        <w:t xml:space="preserve"> </w:t>
      </w:r>
      <w:r>
        <w:rPr>
          <w:rFonts w:ascii="Times New Roman" w:hAnsi="Times New Roman" w:cs="Times New Roman"/>
          <w:spacing w:val="4"/>
          <w:position w:val="1"/>
          <w:sz w:val="32"/>
        </w:rPr>
        <w:t>70</w:t>
      </w:r>
      <w:r>
        <w:rPr>
          <w:rFonts w:ascii="Times New Roman" w:hAnsi="Times New Roman" w:cs="Times New Roman"/>
          <w:position w:val="1"/>
          <w:sz w:val="32"/>
        </w:rPr>
        <w:t>以上来自所列资源。</w:t>
      </w:r>
    </w:p>
    <w:p>
      <w:pPr>
        <w:pStyle w:val="19"/>
        <w:numPr>
          <w:ilvl w:val="1"/>
          <w:numId w:val="6"/>
        </w:numPr>
        <w:tabs>
          <w:tab w:val="left" w:pos="1083"/>
        </w:tabs>
        <w:spacing w:before="219"/>
        <w:ind w:left="1082" w:hanging="323"/>
        <w:jc w:val="both"/>
        <w:rPr>
          <w:rFonts w:ascii="Times New Roman" w:hAnsi="Times New Roman" w:cs="Times New Roman"/>
          <w:sz w:val="30"/>
        </w:rPr>
      </w:pPr>
      <w:r>
        <w:rPr>
          <w:rFonts w:ascii="Times New Roman" w:hAnsi="Times New Roman" w:cs="Times New Roman"/>
          <w:sz w:val="32"/>
        </w:rPr>
        <w:t>产品符合国家和行业标准。</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jc w:val="both"/>
        <w:rPr>
          <w:rFonts w:ascii="Times New Roman" w:hAnsi="Times New Roman" w:cs="Times New Roman"/>
          <w:b/>
          <w:sz w:val="20"/>
        </w:rPr>
      </w:pPr>
    </w:p>
    <w:p>
      <w:pPr>
        <w:pStyle w:val="19"/>
        <w:numPr>
          <w:ilvl w:val="0"/>
          <w:numId w:val="36"/>
        </w:numPr>
        <w:tabs>
          <w:tab w:val="left" w:pos="1083"/>
        </w:tabs>
        <w:spacing w:before="217"/>
        <w:ind w:hanging="323"/>
        <w:jc w:val="both"/>
        <w:rPr>
          <w:rFonts w:ascii="Times New Roman" w:hAnsi="Times New Roman" w:eastAsia="黑体" w:cs="Times New Roman"/>
          <w:sz w:val="32"/>
        </w:rPr>
      </w:pPr>
      <w:r>
        <w:rPr>
          <w:rFonts w:ascii="Times New Roman" w:hAnsi="Times New Roman" w:eastAsia="黑体" w:cs="Times New Roman"/>
          <w:sz w:val="32"/>
        </w:rPr>
        <w:t>《中华人民共和国企业所得税法》第三十三条</w:t>
      </w:r>
    </w:p>
    <w:p>
      <w:pPr>
        <w:pStyle w:val="19"/>
        <w:numPr>
          <w:ilvl w:val="0"/>
          <w:numId w:val="36"/>
        </w:numPr>
        <w:tabs>
          <w:tab w:val="left" w:pos="1083"/>
        </w:tabs>
        <w:spacing w:before="214"/>
        <w:ind w:hanging="323"/>
        <w:jc w:val="both"/>
        <w:rPr>
          <w:rFonts w:ascii="Times New Roman" w:hAnsi="Times New Roman" w:eastAsia="黑体" w:cs="Times New Roman"/>
          <w:sz w:val="32"/>
        </w:rPr>
      </w:pPr>
      <w:r>
        <w:rPr>
          <w:rFonts w:ascii="Times New Roman" w:hAnsi="Times New Roman" w:eastAsia="黑体" w:cs="Times New Roman"/>
          <w:spacing w:val="-1"/>
          <w:w w:val="95"/>
          <w:sz w:val="32"/>
        </w:rPr>
        <w:t>《中华人民共和国企业所得税法实施条例》第九十九</w:t>
      </w:r>
    </w:p>
    <w:p>
      <w:pPr>
        <w:pStyle w:val="5"/>
        <w:spacing w:before="214"/>
        <w:ind w:left="120"/>
        <w:jc w:val="both"/>
        <w:rPr>
          <w:rFonts w:ascii="Times New Roman" w:hAnsi="Times New Roman" w:eastAsia="黑体" w:cs="Times New Roman"/>
        </w:rPr>
      </w:pPr>
      <w:r>
        <w:rPr>
          <w:rFonts w:ascii="Times New Roman" w:hAnsi="Times New Roman" w:eastAsia="黑体" w:cs="Times New Roman"/>
          <w:w w:val="99"/>
        </w:rPr>
        <w:t>条</w:t>
      </w:r>
    </w:p>
    <w:p>
      <w:pPr>
        <w:pStyle w:val="19"/>
        <w:numPr>
          <w:ilvl w:val="0"/>
          <w:numId w:val="36"/>
        </w:numPr>
        <w:tabs>
          <w:tab w:val="left" w:pos="1085"/>
        </w:tabs>
        <w:spacing w:before="214"/>
        <w:ind w:left="1084" w:hanging="325"/>
        <w:jc w:val="both"/>
        <w:rPr>
          <w:rFonts w:ascii="Times New Roman" w:hAnsi="Times New Roman" w:eastAsia="黑体" w:cs="Times New Roman"/>
          <w:sz w:val="32"/>
        </w:rPr>
      </w:pPr>
      <w:r>
        <w:rPr>
          <w:rFonts w:ascii="Times New Roman" w:hAnsi="Times New Roman" w:eastAsia="黑体" w:cs="Times New Roman"/>
          <w:spacing w:val="1"/>
          <w:sz w:val="32"/>
        </w:rPr>
        <w:t>《财政部 税务总局 发展改革委 生态环境部关于公</w:t>
      </w:r>
    </w:p>
    <w:p>
      <w:pPr>
        <w:pStyle w:val="5"/>
        <w:spacing w:before="6"/>
        <w:jc w:val="both"/>
        <w:rPr>
          <w:rFonts w:ascii="Times New Roman" w:hAnsi="Times New Roman" w:cs="Times New Roman"/>
          <w:sz w:val="12"/>
        </w:rPr>
      </w:pPr>
    </w:p>
    <w:p>
      <w:pPr>
        <w:pStyle w:val="5"/>
        <w:spacing w:before="54" w:line="364" w:lineRule="auto"/>
        <w:ind w:left="120" w:right="198"/>
        <w:jc w:val="both"/>
        <w:rPr>
          <w:rFonts w:ascii="Times New Roman" w:hAnsi="Times New Roman" w:eastAsia="黑体" w:cs="Times New Roman"/>
        </w:rPr>
      </w:pPr>
      <w:r>
        <w:rPr>
          <w:rFonts w:ascii="Times New Roman" w:hAnsi="Times New Roman" w:eastAsia="黑体" w:cs="Times New Roman"/>
          <w:spacing w:val="-10"/>
        </w:rPr>
        <w:t>布〈环境保护、节能节水项目企业所得税优惠目录</w:t>
      </w:r>
      <w:r>
        <w:rPr>
          <w:rFonts w:ascii="Times New Roman" w:hAnsi="Times New Roman" w:eastAsia="黑体" w:cs="Times New Roman"/>
        </w:rPr>
        <w:t>（2021</w:t>
      </w:r>
      <w:r>
        <w:rPr>
          <w:rFonts w:ascii="Times New Roman" w:hAnsi="Times New Roman" w:eastAsia="黑体" w:cs="Times New Roman"/>
          <w:spacing w:val="-42"/>
        </w:rPr>
        <w:t xml:space="preserve"> 年版</w:t>
      </w:r>
      <w:r>
        <w:rPr>
          <w:rFonts w:ascii="Times New Roman" w:hAnsi="Times New Roman" w:eastAsia="黑体" w:cs="Times New Roman"/>
          <w:spacing w:val="-103"/>
        </w:rPr>
        <w:t>）</w:t>
      </w:r>
      <w:r>
        <w:rPr>
          <w:rFonts w:ascii="Times New Roman" w:hAnsi="Times New Roman" w:eastAsia="黑体" w:cs="Times New Roman"/>
          <w:spacing w:val="-20"/>
        </w:rPr>
        <w:t>〉以及〈资源综合利用企业所得税优惠目录</w:t>
      </w:r>
      <w:r>
        <w:rPr>
          <w:rFonts w:ascii="Times New Roman" w:hAnsi="Times New Roman" w:eastAsia="黑体" w:cs="Times New Roman"/>
        </w:rPr>
        <w:t>（2021</w:t>
      </w:r>
      <w:r>
        <w:rPr>
          <w:rFonts w:ascii="Times New Roman" w:hAnsi="Times New Roman" w:eastAsia="黑体" w:cs="Times New Roman"/>
          <w:spacing w:val="-32"/>
        </w:rPr>
        <w:t xml:space="preserve"> 年版</w:t>
      </w:r>
      <w:r>
        <w:rPr>
          <w:rFonts w:ascii="Times New Roman" w:hAnsi="Times New Roman" w:eastAsia="黑体" w:cs="Times New Roman"/>
          <w:spacing w:val="-159"/>
        </w:rPr>
        <w:t>）</w:t>
      </w:r>
      <w:r>
        <w:rPr>
          <w:rFonts w:ascii="Times New Roman" w:hAnsi="Times New Roman" w:eastAsia="黑体" w:cs="Times New Roman"/>
        </w:rPr>
        <w:t>〉的公告》</w:t>
      </w:r>
    </w:p>
    <w:p>
      <w:pPr>
        <w:spacing w:line="364" w:lineRule="auto"/>
        <w:jc w:val="both"/>
        <w:rPr>
          <w:rFonts w:ascii="Times New Roman" w:hAnsi="Times New Roman" w:eastAsia="黑体" w:cs="Times New Roman"/>
        </w:rPr>
        <w:sectPr>
          <w:pgSz w:w="11910" w:h="16840"/>
          <w:pgMar w:top="1500" w:right="1440" w:bottom="1180" w:left="1678" w:header="0" w:footer="992" w:gutter="0"/>
          <w:cols w:space="720" w:num="1"/>
        </w:sectPr>
      </w:pPr>
    </w:p>
    <w:p>
      <w:pPr>
        <w:pStyle w:val="4"/>
        <w:numPr>
          <w:ilvl w:val="0"/>
          <w:numId w:val="6"/>
        </w:numPr>
        <w:tabs>
          <w:tab w:val="left" w:pos="959"/>
          <w:tab w:val="left" w:pos="960"/>
        </w:tabs>
        <w:spacing w:before="30"/>
        <w:ind w:left="960" w:hanging="840"/>
        <w:jc w:val="both"/>
        <w:rPr>
          <w:rFonts w:ascii="Times New Roman" w:hAnsi="Times New Roman" w:cs="Times New Roman"/>
        </w:rPr>
      </w:pPr>
      <w:bookmarkStart w:id="33" w:name="_TOC_250066"/>
      <w:bookmarkEnd w:id="33"/>
      <w:r>
        <w:rPr>
          <w:rFonts w:ascii="Times New Roman" w:hAnsi="Times New Roman" w:cs="Times New Roman"/>
          <w:spacing w:val="-5"/>
        </w:rPr>
        <w:t>沼气综合开发利用项目享受企业所得税“三免三减半”</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从事沼气综合开发利用项目的纳税人。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1"/>
        </w:rPr>
        <w:t>纳税人从事沼气综合开发利用项目中“畜禽养殖场和养</w:t>
      </w:r>
      <w:r>
        <w:rPr>
          <w:rFonts w:ascii="Times New Roman" w:hAnsi="Times New Roman" w:cs="Times New Roman"/>
          <w:spacing w:val="-3"/>
        </w:rPr>
        <w:t>殖小区沼气工程项目”的所得，自项目取得第一笔生产经营</w:t>
      </w:r>
      <w:r>
        <w:rPr>
          <w:rFonts w:ascii="Times New Roman" w:hAnsi="Times New Roman" w:cs="Times New Roman"/>
          <w:spacing w:val="-5"/>
        </w:rPr>
        <w:t>收入所属纳税年度起，第一年至第三年免征企业所得税，第四年至第六年减半征收企业所得税。</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before="1" w:line="364" w:lineRule="auto"/>
        <w:ind w:left="120" w:right="357" w:firstLine="640"/>
        <w:jc w:val="both"/>
        <w:rPr>
          <w:rFonts w:ascii="Times New Roman" w:hAnsi="Times New Roman" w:cs="Times New Roman"/>
          <w:spacing w:val="6"/>
          <w:w w:val="95"/>
        </w:rPr>
      </w:pPr>
      <w:r>
        <w:rPr>
          <w:rFonts w:ascii="Times New Roman" w:hAnsi="Times New Roman" w:cs="Times New Roman"/>
          <w:spacing w:val="6"/>
          <w:w w:val="95"/>
        </w:rPr>
        <w:t>1、单体装置容积不小于 300 立方米，年平均日产沼气量不低于 300 立方米/天，且符合国家有关沼气工程技术规范的项目。</w:t>
      </w:r>
    </w:p>
    <w:p>
      <w:pPr>
        <w:pStyle w:val="5"/>
        <w:spacing w:before="2" w:line="364" w:lineRule="auto"/>
        <w:ind w:left="120" w:right="359" w:firstLine="640"/>
        <w:jc w:val="both"/>
        <w:rPr>
          <w:rFonts w:ascii="Times New Roman" w:hAnsi="Times New Roman" w:cs="Times New Roman"/>
          <w:spacing w:val="-1"/>
        </w:rPr>
      </w:pPr>
      <w:r>
        <w:rPr>
          <w:rFonts w:ascii="Times New Roman" w:hAnsi="Times New Roman" w:cs="Times New Roman"/>
          <w:spacing w:val="6"/>
          <w:w w:val="95"/>
        </w:rPr>
        <w:t>2、</w:t>
      </w:r>
      <w:r>
        <w:rPr>
          <w:rFonts w:ascii="Times New Roman" w:hAnsi="Times New Roman" w:cs="Times New Roman"/>
          <w:spacing w:val="-1"/>
        </w:rPr>
        <w:t>废水排放、废渣处置、沼气利用符合国家和地方有 关标准，不产生二次污染。</w:t>
      </w:r>
    </w:p>
    <w:p>
      <w:pPr>
        <w:pStyle w:val="5"/>
        <w:spacing w:before="1" w:line="364" w:lineRule="auto"/>
        <w:ind w:left="120" w:right="357" w:firstLine="640"/>
        <w:jc w:val="both"/>
        <w:rPr>
          <w:rFonts w:ascii="Times New Roman" w:hAnsi="Times New Roman" w:cs="Times New Roman"/>
          <w:spacing w:val="-1"/>
        </w:rPr>
      </w:pPr>
      <w:r>
        <w:rPr>
          <w:rFonts w:ascii="Times New Roman" w:hAnsi="Times New Roman" w:cs="Times New Roman"/>
          <w:spacing w:val="6"/>
          <w:w w:val="95"/>
        </w:rPr>
        <w:t>3、</w:t>
      </w:r>
      <w:r>
        <w:rPr>
          <w:rFonts w:ascii="Times New Roman" w:hAnsi="Times New Roman" w:cs="Times New Roman"/>
          <w:spacing w:val="-1"/>
        </w:rPr>
        <w:t>项目包括完整的发酵原料的预处理设施、沼渣和沼 液的综合利用或进一步处理系统，沼气净化、储存、输配和利用系统。</w:t>
      </w:r>
    </w:p>
    <w:p>
      <w:pPr>
        <w:pStyle w:val="5"/>
        <w:spacing w:before="3" w:line="364" w:lineRule="auto"/>
        <w:ind w:left="120" w:right="359" w:firstLine="640"/>
        <w:jc w:val="both"/>
        <w:rPr>
          <w:rFonts w:ascii="Times New Roman" w:hAnsi="Times New Roman" w:cs="Times New Roman"/>
          <w:spacing w:val="-1"/>
        </w:rPr>
      </w:pPr>
      <w:r>
        <w:rPr>
          <w:rFonts w:ascii="Times New Roman" w:hAnsi="Times New Roman" w:cs="Times New Roman"/>
          <w:spacing w:val="6"/>
          <w:w w:val="95"/>
        </w:rPr>
        <w:t>4、</w:t>
      </w:r>
      <w:r>
        <w:rPr>
          <w:rFonts w:ascii="Times New Roman" w:hAnsi="Times New Roman" w:cs="Times New Roman"/>
          <w:spacing w:val="-1"/>
        </w:rPr>
        <w:t>项目设计、施工和运行管理人员具备国家相应职业 资格。</w:t>
      </w:r>
    </w:p>
    <w:p>
      <w:pPr>
        <w:pStyle w:val="5"/>
        <w:spacing w:before="1"/>
        <w:ind w:left="760"/>
        <w:jc w:val="both"/>
        <w:rPr>
          <w:rFonts w:ascii="Times New Roman" w:hAnsi="Times New Roman" w:cs="Times New Roman"/>
        </w:rPr>
      </w:pPr>
      <w:r>
        <w:rPr>
          <w:rFonts w:ascii="Times New Roman" w:hAnsi="Times New Roman" w:cs="Times New Roman"/>
        </w:rPr>
        <w:t>5、</w:t>
      </w:r>
      <w:r>
        <w:rPr>
          <w:rFonts w:ascii="Times New Roman" w:hAnsi="Times New Roman" w:cs="Times New Roman"/>
          <w:spacing w:val="-1"/>
        </w:rPr>
        <w:t>项目按照国家法律法规要求，通过相关验收。</w:t>
      </w:r>
    </w:p>
    <w:p>
      <w:pPr>
        <w:jc w:val="both"/>
        <w:rPr>
          <w:rFonts w:ascii="Times New Roman" w:hAnsi="Times New Roman" w:cs="Times New Roman"/>
        </w:rPr>
        <w:sectPr>
          <w:pgSz w:w="11910" w:h="16840"/>
          <w:pgMar w:top="1500" w:right="1440" w:bottom="1180" w:left="1678" w:header="0" w:footer="992" w:gutter="0"/>
          <w:cols w:space="720" w:num="1"/>
        </w:sectPr>
      </w:pPr>
    </w:p>
    <w:p>
      <w:pPr>
        <w:pStyle w:val="4"/>
        <w:spacing w:before="30"/>
        <w:jc w:val="both"/>
        <w:rPr>
          <w:rFonts w:ascii="Times New Roman" w:hAnsi="Times New Roman" w:cs="Times New Roman"/>
        </w:rPr>
      </w:pPr>
      <w:r>
        <w:rPr>
          <w:rFonts w:ascii="Times New Roman" w:hAnsi="Times New Roman" w:cs="Times New Roman"/>
        </w:rPr>
        <w:t>【政策依据】</w:t>
      </w:r>
    </w:p>
    <w:p>
      <w:pPr>
        <w:pStyle w:val="5"/>
        <w:jc w:val="both"/>
        <w:rPr>
          <w:rFonts w:ascii="Times New Roman" w:hAnsi="Times New Roman" w:cs="Times New Roman"/>
          <w:b/>
          <w:sz w:val="20"/>
        </w:rPr>
      </w:pPr>
    </w:p>
    <w:p>
      <w:pPr>
        <w:pStyle w:val="19"/>
        <w:numPr>
          <w:ilvl w:val="1"/>
          <w:numId w:val="6"/>
        </w:numPr>
        <w:tabs>
          <w:tab w:val="left" w:pos="1083"/>
        </w:tabs>
        <w:spacing w:before="217" w:line="360" w:lineRule="auto"/>
        <w:ind w:left="1082" w:hanging="323"/>
        <w:jc w:val="both"/>
        <w:rPr>
          <w:rFonts w:ascii="Times New Roman" w:hAnsi="Times New Roman" w:eastAsia="黑体" w:cs="Times New Roman"/>
          <w:sz w:val="30"/>
        </w:rPr>
      </w:pPr>
      <w:r>
        <w:rPr>
          <w:rFonts w:ascii="Times New Roman" w:hAnsi="Times New Roman" w:eastAsia="黑体" w:cs="Times New Roman"/>
          <w:sz w:val="32"/>
        </w:rPr>
        <w:t>《中华人民共和国企业所得税法》第二十七条</w:t>
      </w:r>
    </w:p>
    <w:p>
      <w:pPr>
        <w:pStyle w:val="19"/>
        <w:numPr>
          <w:ilvl w:val="1"/>
          <w:numId w:val="6"/>
        </w:numPr>
        <w:tabs>
          <w:tab w:val="left" w:pos="1083"/>
        </w:tabs>
        <w:spacing w:before="217" w:line="360" w:lineRule="auto"/>
        <w:ind w:left="1082" w:hanging="323"/>
        <w:jc w:val="both"/>
        <w:rPr>
          <w:rFonts w:ascii="Times New Roman" w:hAnsi="Times New Roman" w:eastAsia="黑体" w:cs="Times New Roman"/>
          <w:sz w:val="32"/>
        </w:rPr>
      </w:pPr>
      <w:r>
        <w:rPr>
          <w:rFonts w:ascii="Times New Roman" w:hAnsi="Times New Roman" w:eastAsia="黑体" w:cs="Times New Roman"/>
          <w:sz w:val="32"/>
        </w:rPr>
        <w:t>《中华人民共和国企业所得税法实施条例》第八十八</w:t>
      </w:r>
      <w:r>
        <w:rPr>
          <w:rFonts w:hint="eastAsia" w:ascii="Times New Roman" w:hAnsi="Times New Roman" w:eastAsia="黑体" w:cs="Times New Roman"/>
          <w:sz w:val="32"/>
        </w:rPr>
        <w:t>条</w:t>
      </w:r>
    </w:p>
    <w:p>
      <w:pPr>
        <w:pStyle w:val="19"/>
        <w:numPr>
          <w:ilvl w:val="1"/>
          <w:numId w:val="6"/>
        </w:numPr>
        <w:tabs>
          <w:tab w:val="left" w:pos="1083"/>
        </w:tabs>
        <w:spacing w:before="217" w:line="360" w:lineRule="auto"/>
        <w:ind w:left="1082" w:hanging="323"/>
        <w:jc w:val="both"/>
        <w:rPr>
          <w:rFonts w:ascii="Times New Roman" w:hAnsi="Times New Roman" w:eastAsia="黑体" w:cs="Times New Roman"/>
          <w:sz w:val="32"/>
        </w:rPr>
      </w:pPr>
      <w:r>
        <w:rPr>
          <w:rFonts w:ascii="Times New Roman" w:hAnsi="Times New Roman" w:eastAsia="黑体" w:cs="Times New Roman"/>
          <w:sz w:val="32"/>
        </w:rPr>
        <w:t>财政部 税务总局 发展改革委 生态环境部关于公布〈环境保护、节能节水项目企业所得税优惠目录（2021 年版）〉以及〈资源综合利用企业所得税优惠目录（2021 年版）〉的公告》</w:t>
      </w:r>
    </w:p>
    <w:p>
      <w:pPr>
        <w:pStyle w:val="19"/>
        <w:numPr>
          <w:ilvl w:val="1"/>
          <w:numId w:val="6"/>
        </w:numPr>
        <w:tabs>
          <w:tab w:val="left" w:pos="1085"/>
        </w:tabs>
        <w:spacing w:before="3" w:line="360" w:lineRule="auto"/>
        <w:ind w:right="357" w:firstLine="640"/>
        <w:jc w:val="both"/>
        <w:rPr>
          <w:rFonts w:ascii="Times New Roman" w:hAnsi="Times New Roman" w:eastAsia="黑体" w:cs="Times New Roman"/>
          <w:sz w:val="32"/>
        </w:rPr>
      </w:pPr>
      <w:r>
        <w:rPr>
          <w:rFonts w:ascii="Times New Roman" w:hAnsi="Times New Roman" w:eastAsia="黑体" w:cs="Times New Roman"/>
          <w:sz w:val="32"/>
        </w:rPr>
        <w:t>《财政部 国家税务总局关于公共基础设施项目和环境保护节能节水项目企业所得税优惠政策问题的通知》</w:t>
      </w:r>
    </w:p>
    <w:p>
      <w:pPr>
        <w:tabs>
          <w:tab w:val="left" w:pos="1085"/>
        </w:tabs>
        <w:spacing w:before="3" w:line="364" w:lineRule="auto"/>
        <w:ind w:right="357"/>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34" w:name="_TOC_250065"/>
      <w:bookmarkEnd w:id="34"/>
      <w:r>
        <w:rPr>
          <w:rFonts w:ascii="Times New Roman" w:hAnsi="Times New Roman" w:cs="Times New Roman"/>
        </w:rPr>
        <w:t>农村污水处理项目享受企业所得税“三免三减半”</w:t>
      </w:r>
    </w:p>
    <w:p>
      <w:pPr>
        <w:pStyle w:val="5"/>
        <w:spacing w:before="1"/>
        <w:jc w:val="both"/>
        <w:rPr>
          <w:rFonts w:ascii="Times New Roman" w:hAnsi="Times New Roman" w:cs="Times New Roman"/>
          <w:b/>
          <w:sz w:val="37"/>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从事农村污水处理项目的纳税人。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纳税人从事公共污水处理项目中的“农村污水处理项 目”的所得，自项目取得第一笔生产经营收入所属纳税年度起，第一年至第三年免征企业所得税，第四年至第六年减半征收企业所得税。</w:t>
      </w:r>
    </w:p>
    <w:p>
      <w:pPr>
        <w:spacing w:line="364" w:lineRule="auto"/>
        <w:jc w:val="both"/>
        <w:rPr>
          <w:rFonts w:ascii="Times New Roman" w:hAnsi="Times New Roman" w:cs="Times New Roman"/>
        </w:rPr>
        <w:sectPr>
          <w:pgSz w:w="11910" w:h="16840"/>
          <w:pgMar w:top="1500" w:right="1440" w:bottom="1180" w:left="1678" w:header="0" w:footer="992" w:gutter="0"/>
          <w:pgNumType w:start="70"/>
          <w:cols w:space="720" w:num="1"/>
        </w:sectPr>
      </w:pPr>
    </w:p>
    <w:p>
      <w:pPr>
        <w:pStyle w:val="4"/>
        <w:spacing w:before="30"/>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1.农村污水处理项目包括农村生活污水处理及资源化利用项目、畜禽养殖废水处理及资源化利用项目、农村黑臭水体治理项目。</w:t>
      </w: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2.污染物排放达到国家或地方规定的要求，项目通过相关验收。</w:t>
      </w:r>
    </w:p>
    <w:p>
      <w:pPr>
        <w:pStyle w:val="4"/>
        <w:spacing w:before="263"/>
        <w:jc w:val="both"/>
        <w:rPr>
          <w:rFonts w:ascii="Times New Roman" w:hAnsi="Times New Roman" w:cs="Times New Roman"/>
        </w:rPr>
      </w:pPr>
      <w:r>
        <w:rPr>
          <w:rFonts w:ascii="Times New Roman" w:hAnsi="Times New Roman" w:cs="Times New Roman"/>
        </w:rPr>
        <w:t>【政策依据】</w:t>
      </w:r>
    </w:p>
    <w:p>
      <w:pPr>
        <w:pStyle w:val="5"/>
        <w:jc w:val="both"/>
        <w:rPr>
          <w:rFonts w:ascii="Times New Roman" w:hAnsi="Times New Roman" w:cs="Times New Roman"/>
          <w:b/>
          <w:sz w:val="20"/>
        </w:rPr>
      </w:pPr>
    </w:p>
    <w:p>
      <w:pPr>
        <w:tabs>
          <w:tab w:val="left" w:pos="1083"/>
        </w:tabs>
        <w:spacing w:line="360" w:lineRule="auto"/>
        <w:ind w:firstLine="640" w:firstLineChars="200"/>
        <w:jc w:val="both"/>
        <w:rPr>
          <w:rFonts w:ascii="Times New Roman" w:hAnsi="Times New Roman" w:eastAsia="黑体" w:cs="Times New Roman"/>
          <w:sz w:val="32"/>
        </w:rPr>
      </w:pPr>
      <w:r>
        <w:rPr>
          <w:rFonts w:ascii="Times New Roman" w:hAnsi="Times New Roman" w:eastAsia="黑体" w:cs="Times New Roman"/>
          <w:sz w:val="32"/>
        </w:rPr>
        <w:t>1.《中华人民共和国企业所得税法》第二十七条</w:t>
      </w:r>
    </w:p>
    <w:p>
      <w:pPr>
        <w:tabs>
          <w:tab w:val="left" w:pos="1083"/>
        </w:tabs>
        <w:spacing w:line="360" w:lineRule="auto"/>
        <w:ind w:firstLine="604" w:firstLineChars="200"/>
        <w:jc w:val="both"/>
        <w:rPr>
          <w:rFonts w:ascii="Times New Roman" w:hAnsi="Times New Roman" w:eastAsia="黑体" w:cs="Times New Roman"/>
          <w:sz w:val="32"/>
        </w:rPr>
      </w:pPr>
      <w:r>
        <w:rPr>
          <w:rFonts w:ascii="Times New Roman" w:hAnsi="Times New Roman" w:eastAsia="黑体" w:cs="Times New Roman"/>
          <w:spacing w:val="-1"/>
          <w:w w:val="95"/>
          <w:sz w:val="32"/>
        </w:rPr>
        <w:t>2.《中华人民共和国企业所得税法实施条例》第八十八</w:t>
      </w:r>
      <w:r>
        <w:rPr>
          <w:rFonts w:hint="eastAsia" w:ascii="Times New Roman" w:hAnsi="Times New Roman" w:eastAsia="黑体" w:cs="Times New Roman"/>
          <w:spacing w:val="-1"/>
          <w:w w:val="95"/>
          <w:sz w:val="32"/>
        </w:rPr>
        <w:t>条</w:t>
      </w:r>
    </w:p>
    <w:p>
      <w:pPr>
        <w:tabs>
          <w:tab w:val="left" w:pos="1083"/>
        </w:tabs>
        <w:spacing w:line="360" w:lineRule="auto"/>
        <w:ind w:firstLine="640" w:firstLineChars="200"/>
        <w:jc w:val="both"/>
        <w:rPr>
          <w:rFonts w:ascii="Times New Roman" w:hAnsi="Times New Roman" w:eastAsia="黑体" w:cs="Times New Roman"/>
          <w:sz w:val="32"/>
        </w:rPr>
      </w:pPr>
      <w:r>
        <w:rPr>
          <w:rFonts w:ascii="Times New Roman" w:hAnsi="Times New Roman" w:eastAsia="黑体" w:cs="Times New Roman"/>
          <w:sz w:val="32"/>
        </w:rPr>
        <w:t>3.《财政部 税务总局 发展改革委 生态环境部关于公布〈环境保护、节能节水项目企业所得税优惠目录（2021 年版）〉以及〈资源综合利用企业所得税优惠目录（2021 年版）〉的公告》</w:t>
      </w:r>
    </w:p>
    <w:p>
      <w:pPr>
        <w:tabs>
          <w:tab w:val="left" w:pos="1083"/>
        </w:tabs>
        <w:spacing w:line="360" w:lineRule="auto"/>
        <w:ind w:firstLine="644" w:firstLineChars="200"/>
        <w:jc w:val="both"/>
        <w:rPr>
          <w:rFonts w:ascii="Times New Roman" w:hAnsi="Times New Roman" w:eastAsia="黑体" w:cs="Times New Roman"/>
          <w:sz w:val="32"/>
        </w:rPr>
      </w:pPr>
      <w:r>
        <w:rPr>
          <w:rFonts w:ascii="Times New Roman" w:hAnsi="Times New Roman" w:eastAsia="黑体" w:cs="Times New Roman"/>
          <w:spacing w:val="1"/>
          <w:sz w:val="32"/>
        </w:rPr>
        <w:t>4.《财政部 国家税务总局关于公共基础设施项目和环</w:t>
      </w:r>
      <w:r>
        <w:rPr>
          <w:rFonts w:ascii="Times New Roman" w:hAnsi="Times New Roman" w:eastAsia="黑体" w:cs="Times New Roman"/>
          <w:spacing w:val="-2"/>
          <w:sz w:val="32"/>
        </w:rPr>
        <w:t>境保护 节能节水项目企业所得税优惠政策问题的通知</w:t>
      </w:r>
      <w:r>
        <w:rPr>
          <w:rFonts w:ascii="Times New Roman" w:hAnsi="Times New Roman" w:eastAsia="黑体" w:cs="Times New Roman"/>
          <w:spacing w:val="-173"/>
          <w:sz w:val="32"/>
        </w:rPr>
        <w:t>》</w:t>
      </w:r>
      <w:bookmarkStart w:id="35" w:name="_TOC_250064"/>
    </w:p>
    <w:p>
      <w:pPr>
        <w:tabs>
          <w:tab w:val="left" w:pos="1083"/>
        </w:tabs>
        <w:spacing w:line="560" w:lineRule="exact"/>
        <w:ind w:left="1082"/>
        <w:jc w:val="both"/>
        <w:rPr>
          <w:rFonts w:ascii="Times New Roman" w:hAnsi="Times New Roman" w:eastAsia="黑体" w:cs="Times New Roman"/>
          <w:sz w:val="32"/>
        </w:rPr>
      </w:pPr>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 xml:space="preserve">生活垃圾分类和无害化处理处置项目享受企业所得税 </w:t>
      </w:r>
      <w:bookmarkEnd w:id="35"/>
      <w:r>
        <w:rPr>
          <w:rFonts w:ascii="Times New Roman" w:hAnsi="Times New Roman" w:cs="Times New Roman"/>
        </w:rPr>
        <w:t>“三免三减半”</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从事生活垃圾分类和无害化处理处置项目的纳税人。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1"/>
        </w:rPr>
        <w:t>纳税人从事公共垃圾处理项目中的“生活垃圾分类和无</w:t>
      </w:r>
      <w:r>
        <w:rPr>
          <w:rFonts w:ascii="Times New Roman" w:hAnsi="Times New Roman" w:cs="Times New Roman"/>
          <w:spacing w:val="-4"/>
        </w:rPr>
        <w:t>害化处理处置项目”的所得，自项目取得第一笔生产经营收</w:t>
      </w:r>
      <w:r>
        <w:rPr>
          <w:rFonts w:ascii="Times New Roman" w:hAnsi="Times New Roman" w:cs="Times New Roman"/>
          <w:spacing w:val="-3"/>
        </w:rPr>
        <w:t>入所属纳税年度起，第一年至第三年免征企业所得税，第四</w:t>
      </w:r>
      <w:r>
        <w:rPr>
          <w:rFonts w:ascii="Times New Roman" w:hAnsi="Times New Roman" w:cs="Times New Roman"/>
        </w:rPr>
        <w:t>年至第六年减半征收企业所得税。</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right="360" w:firstLine="636" w:firstLineChars="200"/>
        <w:jc w:val="both"/>
        <w:rPr>
          <w:rFonts w:ascii="Times New Roman" w:hAnsi="Times New Roman" w:cs="Times New Roman"/>
          <w:spacing w:val="-1"/>
        </w:rPr>
      </w:pPr>
      <w:r>
        <w:rPr>
          <w:rFonts w:ascii="Times New Roman" w:hAnsi="Times New Roman" w:cs="Times New Roman"/>
          <w:spacing w:val="-1"/>
        </w:rPr>
        <w:t>1.生活垃圾分类和无害化处理处置项目是指对农村生 活垃圾（含厨余垃圾）进行减量化、资源化、无害化处理的项目，涉及生活垃圾分类收集、贮存、运输、处理、处置项目。（对原生生活垃圾进行填埋处理的除外）。</w:t>
      </w:r>
    </w:p>
    <w:p>
      <w:pPr>
        <w:pStyle w:val="5"/>
        <w:spacing w:line="364" w:lineRule="auto"/>
        <w:ind w:right="360" w:firstLine="600" w:firstLineChars="200"/>
        <w:jc w:val="both"/>
        <w:rPr>
          <w:rFonts w:ascii="Times New Roman" w:hAnsi="Times New Roman" w:cs="Times New Roman"/>
          <w:spacing w:val="-1"/>
        </w:rPr>
      </w:pPr>
      <w:r>
        <w:rPr>
          <w:rFonts w:ascii="Times New Roman" w:hAnsi="Times New Roman" w:eastAsia="仿宋" w:cs="Times New Roman"/>
          <w:spacing w:val="-2"/>
          <w:w w:val="95"/>
        </w:rPr>
        <w:t>2.项目通过相关验收，涉及污染物排放的，指标应达到</w:t>
      </w:r>
      <w:r>
        <w:rPr>
          <w:rFonts w:ascii="Times New Roman" w:hAnsi="Times New Roman" w:eastAsia="仿宋" w:cs="Times New Roman"/>
          <w:spacing w:val="-2"/>
        </w:rPr>
        <w:t>国家或地方规定的排放要求。</w:t>
      </w:r>
    </w:p>
    <w:p>
      <w:pPr>
        <w:pStyle w:val="4"/>
        <w:spacing w:before="261"/>
        <w:jc w:val="both"/>
        <w:rPr>
          <w:rFonts w:ascii="Times New Roman" w:hAnsi="Times New Roman" w:cs="Times New Roman"/>
        </w:rPr>
      </w:pPr>
      <w:r>
        <w:rPr>
          <w:rFonts w:ascii="Times New Roman" w:hAnsi="Times New Roman" w:cs="Times New Roman"/>
        </w:rPr>
        <w:t>【政策依据】</w:t>
      </w:r>
    </w:p>
    <w:p>
      <w:pPr>
        <w:pStyle w:val="4"/>
        <w:spacing w:before="261"/>
        <w:jc w:val="both"/>
        <w:rPr>
          <w:rFonts w:ascii="Times New Roman" w:hAnsi="Times New Roman" w:cs="Times New Roman"/>
        </w:rPr>
      </w:pPr>
    </w:p>
    <w:p>
      <w:pPr>
        <w:pStyle w:val="19"/>
        <w:numPr>
          <w:ilvl w:val="0"/>
          <w:numId w:val="37"/>
        </w:numPr>
        <w:tabs>
          <w:tab w:val="left" w:pos="1083"/>
        </w:tabs>
        <w:spacing w:line="360" w:lineRule="auto"/>
        <w:ind w:hanging="323"/>
        <w:jc w:val="both"/>
        <w:rPr>
          <w:rFonts w:ascii="Times New Roman" w:hAnsi="Times New Roman" w:eastAsia="黑体" w:cs="Times New Roman"/>
          <w:sz w:val="32"/>
        </w:rPr>
      </w:pPr>
      <w:r>
        <w:rPr>
          <w:rFonts w:ascii="Times New Roman" w:hAnsi="Times New Roman" w:eastAsia="黑体" w:cs="Times New Roman"/>
          <w:sz w:val="32"/>
        </w:rPr>
        <w:t>《中华人民共和国企业所得税法》第二十七条</w:t>
      </w:r>
    </w:p>
    <w:p>
      <w:pPr>
        <w:pStyle w:val="19"/>
        <w:tabs>
          <w:tab w:val="left" w:pos="1083"/>
        </w:tabs>
        <w:spacing w:before="30" w:line="360" w:lineRule="auto"/>
        <w:ind w:firstLine="636" w:firstLineChars="200"/>
        <w:jc w:val="both"/>
        <w:rPr>
          <w:rFonts w:ascii="Times New Roman" w:hAnsi="Times New Roman" w:eastAsia="黑体" w:cs="Times New Roman"/>
          <w:spacing w:val="-1"/>
          <w:sz w:val="32"/>
        </w:rPr>
      </w:pPr>
      <w:r>
        <w:rPr>
          <w:rFonts w:ascii="Times New Roman" w:hAnsi="Times New Roman" w:eastAsia="黑体" w:cs="Times New Roman"/>
          <w:spacing w:val="-1"/>
          <w:sz w:val="32"/>
        </w:rPr>
        <w:t>2.《中华人民共和国企业所得税法实施条例》第八十八条</w:t>
      </w:r>
    </w:p>
    <w:p>
      <w:pPr>
        <w:pStyle w:val="19"/>
        <w:tabs>
          <w:tab w:val="left" w:pos="1083"/>
        </w:tabs>
        <w:spacing w:before="30" w:line="360" w:lineRule="auto"/>
        <w:ind w:firstLine="648" w:firstLineChars="200"/>
        <w:jc w:val="both"/>
        <w:rPr>
          <w:rFonts w:ascii="Times New Roman" w:hAnsi="Times New Roman" w:eastAsia="黑体" w:cs="Times New Roman"/>
          <w:sz w:val="32"/>
        </w:rPr>
      </w:pPr>
      <w:r>
        <w:rPr>
          <w:rFonts w:ascii="Times New Roman" w:hAnsi="Times New Roman" w:eastAsia="黑体" w:cs="Times New Roman"/>
          <w:spacing w:val="2"/>
          <w:sz w:val="32"/>
        </w:rPr>
        <w:t>3.</w:t>
      </w:r>
      <w:r>
        <w:rPr>
          <w:rFonts w:ascii="Times New Roman" w:hAnsi="Times New Roman" w:eastAsia="黑体" w:cs="Times New Roman"/>
          <w:sz w:val="32"/>
        </w:rPr>
        <w:t>《财政部 税务总局 发展改革委 生态环境部关于公布〈环境保护、节能节水项目企业所得税优惠目录（2021 年版）〉以及〈资源综合利用企业所得税优惠目录（2021 年版）〉的公告》</w:t>
      </w:r>
    </w:p>
    <w:p>
      <w:pPr>
        <w:pStyle w:val="19"/>
        <w:tabs>
          <w:tab w:val="left" w:pos="1083"/>
        </w:tabs>
        <w:spacing w:before="30" w:line="360" w:lineRule="auto"/>
        <w:ind w:firstLineChars="200"/>
        <w:jc w:val="both"/>
        <w:rPr>
          <w:rFonts w:ascii="Times New Roman" w:hAnsi="Times New Roman" w:eastAsia="黑体" w:cs="Times New Roman"/>
          <w:spacing w:val="-1"/>
          <w:sz w:val="32"/>
        </w:rPr>
      </w:pPr>
      <w:r>
        <w:rPr>
          <w:rFonts w:ascii="Times New Roman" w:hAnsi="Times New Roman" w:eastAsia="黑体" w:cs="Times New Roman"/>
          <w:sz w:val="32"/>
        </w:rPr>
        <w:t>4.《财政部 国家税务总局关于公共基础设施项目和环境保护 节能节水项目企业所得税优惠政策问题的通知》</w:t>
      </w:r>
    </w:p>
    <w:p>
      <w:pPr>
        <w:pStyle w:val="3"/>
        <w:jc w:val="both"/>
        <w:rPr>
          <w:rFonts w:ascii="Times New Roman" w:hAnsi="Times New Roman" w:cs="Times New Roman"/>
        </w:rPr>
      </w:pPr>
      <w:bookmarkStart w:id="36" w:name="_TOC_250063"/>
      <w:bookmarkEnd w:id="36"/>
    </w:p>
    <w:p>
      <w:pPr>
        <w:pStyle w:val="3"/>
        <w:jc w:val="both"/>
        <w:rPr>
          <w:rFonts w:ascii="Times New Roman" w:hAnsi="Times New Roman" w:cs="Times New Roman"/>
        </w:rPr>
      </w:pPr>
    </w:p>
    <w:p>
      <w:pPr>
        <w:pStyle w:val="3"/>
        <w:jc w:val="both"/>
        <w:rPr>
          <w:rFonts w:ascii="Times New Roman" w:hAnsi="Times New Roman" w:cs="Times New Roman"/>
        </w:rPr>
      </w:pPr>
      <w:r>
        <w:rPr>
          <w:rFonts w:ascii="Times New Roman" w:hAnsi="Times New Roman" w:cs="Times New Roman"/>
        </w:rPr>
        <w:t>三、激发乡村创业就业活力</w:t>
      </w:r>
    </w:p>
    <w:p>
      <w:pPr>
        <w:pStyle w:val="2"/>
        <w:spacing w:before="319"/>
        <w:jc w:val="both"/>
        <w:rPr>
          <w:rFonts w:ascii="Times New Roman" w:hAnsi="Times New Roman" w:cs="Times New Roman"/>
        </w:rPr>
      </w:pPr>
      <w:bookmarkStart w:id="37" w:name="_TOC_250062"/>
      <w:bookmarkEnd w:id="37"/>
      <w:r>
        <w:rPr>
          <w:rFonts w:ascii="Times New Roman" w:hAnsi="Times New Roman" w:cs="Times New Roman"/>
        </w:rPr>
        <w:t>（一）小微企业税费优惠</w:t>
      </w:r>
    </w:p>
    <w:p>
      <w:pPr>
        <w:pStyle w:val="4"/>
        <w:numPr>
          <w:ilvl w:val="0"/>
          <w:numId w:val="6"/>
        </w:numPr>
        <w:tabs>
          <w:tab w:val="left" w:pos="959"/>
          <w:tab w:val="left" w:pos="960"/>
        </w:tabs>
        <w:spacing w:before="191"/>
        <w:ind w:left="960" w:hanging="840"/>
        <w:jc w:val="both"/>
        <w:rPr>
          <w:rFonts w:ascii="Times New Roman" w:hAnsi="Times New Roman" w:cs="Times New Roman"/>
        </w:rPr>
      </w:pPr>
      <w:bookmarkStart w:id="38" w:name="_TOC_250061"/>
      <w:bookmarkEnd w:id="38"/>
      <w:r>
        <w:rPr>
          <w:rFonts w:ascii="Times New Roman" w:hAnsi="Times New Roman" w:cs="Times New Roman"/>
        </w:rPr>
        <w:t>小规模纳税人阶段性免征增值税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增值税小规模纳税人</w:t>
      </w:r>
      <w:r>
        <w:rPr>
          <w:rFonts w:hint="eastAsia" w:ascii="Times New Roman" w:hAnsi="Times New Roman" w:cs="Times New Roman"/>
        </w:rPr>
        <w:t>。</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spacing w:val="-1"/>
        </w:rPr>
      </w:pPr>
      <w:r>
        <w:rPr>
          <w:rFonts w:ascii="Times New Roman" w:hAnsi="Times New Roman" w:cs="Times New Roman"/>
          <w:spacing w:val="-1"/>
        </w:rPr>
        <w:t>自 2022 年 4 月 1 日至 2022 年 12 月 31 日，增值税小规模纳税人适用 3征收率的应税销售收入，免征增值税；适用3 预征率的预缴增值税项目，暂停预缴增值税。</w:t>
      </w:r>
    </w:p>
    <w:p>
      <w:pPr>
        <w:pStyle w:val="5"/>
        <w:spacing w:before="7"/>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240" w:beforeLines="100"/>
        <w:ind w:firstLine="960" w:firstLineChars="300"/>
        <w:jc w:val="both"/>
        <w:rPr>
          <w:rFonts w:ascii="Times New Roman" w:hAnsi="Times New Roman" w:cs="Times New Roman"/>
        </w:rPr>
      </w:pPr>
      <w:r>
        <w:rPr>
          <w:rFonts w:ascii="Times New Roman" w:hAnsi="Times New Roman" w:cs="Times New Roman"/>
          <w:position w:val="1"/>
        </w:rPr>
        <w:t>小规模纳税人适用</w:t>
      </w:r>
      <w:r>
        <w:rPr>
          <w:rFonts w:ascii="Times New Roman" w:hAnsi="Times New Roman" w:cs="Times New Roman"/>
          <w:spacing w:val="-84"/>
          <w:position w:val="1"/>
        </w:rPr>
        <w:t xml:space="preserve"> </w:t>
      </w:r>
      <w:r>
        <w:rPr>
          <w:rFonts w:ascii="Times New Roman" w:hAnsi="Times New Roman" w:cs="Times New Roman"/>
          <w:spacing w:val="11"/>
          <w:position w:val="1"/>
        </w:rPr>
        <w:t>3</w:t>
      </w:r>
      <w:r>
        <w:rPr>
          <w:rFonts w:ascii="Times New Roman" w:hAnsi="Times New Roman" w:cs="Times New Roman"/>
          <w:position w:val="1"/>
        </w:rPr>
        <w:t>征收率的应税收入，免征增值税。</w:t>
      </w:r>
    </w:p>
    <w:p>
      <w:pPr>
        <w:pStyle w:val="5"/>
        <w:spacing w:before="240" w:beforeLines="100"/>
        <w:ind w:firstLine="960" w:firstLineChars="300"/>
        <w:jc w:val="both"/>
        <w:rPr>
          <w:rFonts w:ascii="Times New Roman" w:hAnsi="Times New Roman" w:cs="Times New Roman"/>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5"/>
        </w:tabs>
        <w:spacing w:before="1"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税务总局关于对增值税小规模纳税人免征增值税的公告》</w:t>
      </w:r>
    </w:p>
    <w:p>
      <w:pPr>
        <w:pStyle w:val="19"/>
        <w:numPr>
          <w:ilvl w:val="1"/>
          <w:numId w:val="6"/>
        </w:numPr>
        <w:tabs>
          <w:tab w:val="left" w:pos="1083"/>
        </w:tabs>
        <w:spacing w:before="1" w:line="364" w:lineRule="auto"/>
        <w:ind w:right="360" w:firstLine="640"/>
        <w:jc w:val="both"/>
        <w:rPr>
          <w:rFonts w:ascii="Times New Roman" w:hAnsi="Times New Roman" w:eastAsia="黑体" w:cs="Times New Roman"/>
          <w:sz w:val="30"/>
        </w:rPr>
      </w:pPr>
      <w:r>
        <w:rPr>
          <w:rFonts w:ascii="Times New Roman" w:hAnsi="Times New Roman" w:eastAsia="黑体" w:cs="Times New Roman"/>
          <w:sz w:val="32"/>
        </w:rPr>
        <w:t>《国家税务总局关于小规模纳税人免征增值税等征收管理事项的公告》</w:t>
      </w: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39" w:name="_TOC_250060"/>
      <w:bookmarkEnd w:id="39"/>
      <w:r>
        <w:rPr>
          <w:rFonts w:ascii="Times New Roman" w:hAnsi="Times New Roman" w:cs="Times New Roman"/>
        </w:rPr>
        <w:t>小型微利企业减免企业所得税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小型微利企业。</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spacing w:val="-1"/>
        </w:rPr>
      </w:pPr>
      <w:r>
        <w:rPr>
          <w:rFonts w:ascii="Times New Roman" w:hAnsi="Times New Roman" w:cs="Times New Roman"/>
          <w:spacing w:val="-1"/>
        </w:rPr>
        <w:t>1.自 2021 年 1 月 1 日至 2022 年 12 月 31 日，对小型微利企业年应纳税所得额不超过 100 万元的部分，减按 12.5计入应纳税所得额，按 20的税率缴纳企业所得税。</w:t>
      </w:r>
    </w:p>
    <w:p>
      <w:pPr>
        <w:pStyle w:val="5"/>
        <w:spacing w:line="364" w:lineRule="auto"/>
        <w:ind w:left="120" w:right="360" w:firstLine="640"/>
        <w:jc w:val="both"/>
        <w:rPr>
          <w:rFonts w:ascii="Times New Roman" w:hAnsi="Times New Roman" w:cs="Times New Roman"/>
          <w:spacing w:val="-1"/>
        </w:rPr>
      </w:pPr>
      <w:r>
        <w:rPr>
          <w:rFonts w:ascii="Times New Roman" w:hAnsi="Times New Roman" w:cs="Times New Roman"/>
          <w:spacing w:val="-1"/>
        </w:rPr>
        <w:t>2.自 2022 年 1 月 1 日至 2024 年 12 月 31 日，对小型微利企业年应纳税所得额超过 100 万元但不超过 300 万元的部分，减按 25计入应纳税所得额，按 20的税率缴纳企业所得税。</w:t>
      </w:r>
    </w:p>
    <w:p>
      <w:pPr>
        <w:pStyle w:val="4"/>
        <w:spacing w:before="240" w:beforeLines="100" w:after="240" w:afterLines="100"/>
        <w:ind w:left="119"/>
        <w:jc w:val="both"/>
        <w:rPr>
          <w:rFonts w:ascii="Times New Roman" w:hAnsi="Times New Roman" w:cs="Times New Roman"/>
        </w:rPr>
      </w:pPr>
      <w:r>
        <w:rPr>
          <w:rFonts w:ascii="Times New Roman" w:hAnsi="Times New Roman" w:cs="Times New Roman"/>
        </w:rPr>
        <w:t>【享受条件】</w:t>
      </w:r>
    </w:p>
    <w:p>
      <w:pPr>
        <w:pStyle w:val="4"/>
        <w:spacing w:line="360" w:lineRule="auto"/>
        <w:ind w:firstLine="640" w:firstLineChars="200"/>
        <w:jc w:val="both"/>
        <w:rPr>
          <w:rFonts w:ascii="Times New Roman" w:hAnsi="Times New Roman" w:eastAsia="仿宋_GB2312" w:cs="Times New Roman"/>
          <w:b w:val="0"/>
          <w:bCs w:val="0"/>
          <w:position w:val="1"/>
        </w:rPr>
      </w:pPr>
      <w:r>
        <w:rPr>
          <w:rFonts w:ascii="Times New Roman" w:hAnsi="Times New Roman" w:eastAsia="仿宋_GB2312" w:cs="Times New Roman"/>
          <w:b w:val="0"/>
          <w:bCs w:val="0"/>
          <w:position w:val="1"/>
        </w:rPr>
        <w:t>小型微利企业是指从事国家非限制和禁止行业，且同时符合年度应纳税所得额不超过300万元、从业人数不超过300人、资产总额不超过 5000 万元等三个条件的企业。</w:t>
      </w:r>
    </w:p>
    <w:p>
      <w:pPr>
        <w:pStyle w:val="5"/>
        <w:spacing w:line="360" w:lineRule="auto"/>
        <w:ind w:left="120" w:right="345" w:firstLine="640"/>
        <w:jc w:val="both"/>
        <w:rPr>
          <w:rFonts w:ascii="Times New Roman" w:hAnsi="Times New Roman" w:cs="Times New Roman"/>
          <w:position w:val="1"/>
        </w:rPr>
      </w:pPr>
      <w:r>
        <w:rPr>
          <w:rFonts w:ascii="Times New Roman" w:hAnsi="Times New Roman" w:cs="Times New Roman"/>
          <w:position w:val="1"/>
        </w:rPr>
        <w:t>从业人数，包括与企业建立劳动关系的职工人数和企业接受的劳务派遣用工人数。所称从业人数和资产总额指标， 应按企业全年的季度平均值确定。具体计算公式如下：</w:t>
      </w:r>
    </w:p>
    <w:p>
      <w:pPr>
        <w:pStyle w:val="5"/>
        <w:spacing w:line="360" w:lineRule="auto"/>
        <w:ind w:left="760"/>
        <w:jc w:val="both"/>
        <w:rPr>
          <w:rFonts w:ascii="Times New Roman" w:hAnsi="Times New Roman" w:cs="Times New Roman"/>
          <w:position w:val="1"/>
        </w:rPr>
      </w:pPr>
      <w:r>
        <w:rPr>
          <w:rFonts w:ascii="Times New Roman" w:hAnsi="Times New Roman" w:cs="Times New Roman"/>
          <w:position w:val="1"/>
        </w:rPr>
        <w:t>季度平均值＝（季初值＋季末值）÷2</w:t>
      </w:r>
    </w:p>
    <w:p>
      <w:pPr>
        <w:pStyle w:val="5"/>
        <w:spacing w:line="360" w:lineRule="auto"/>
        <w:ind w:left="760"/>
        <w:jc w:val="both"/>
        <w:rPr>
          <w:rFonts w:ascii="Times New Roman" w:hAnsi="Times New Roman" w:cs="Times New Roman"/>
          <w:position w:val="1"/>
        </w:rPr>
      </w:pPr>
      <w:r>
        <w:rPr>
          <w:rFonts w:ascii="Times New Roman" w:hAnsi="Times New Roman" w:cs="Times New Roman"/>
          <w:position w:val="1"/>
        </w:rPr>
        <w:t>全年季度平均值＝全年各季度平均值之和÷4</w:t>
      </w:r>
    </w:p>
    <w:p>
      <w:pPr>
        <w:pStyle w:val="5"/>
        <w:spacing w:line="360" w:lineRule="auto"/>
        <w:ind w:left="120" w:right="315" w:firstLine="640"/>
        <w:jc w:val="both"/>
        <w:rPr>
          <w:rFonts w:ascii="Times New Roman" w:hAnsi="Times New Roman" w:cs="Times New Roman"/>
        </w:rPr>
      </w:pPr>
      <w:r>
        <w:rPr>
          <w:rFonts w:ascii="Times New Roman" w:hAnsi="Times New Roman" w:cs="Times New Roman"/>
          <w:position w:val="1"/>
        </w:rPr>
        <w:t>年度中间开业或者终止经营活动的，以其实际经营期作为一个纳税年度确定上述相关指标。</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税务总局关于实施小微企业和个体工商户所得税优惠政策的公告》</w:t>
      </w:r>
      <w:r>
        <w:rPr>
          <w:rFonts w:ascii="Times New Roman" w:hAnsi="Times New Roman" w:eastAsia="黑体" w:cs="Times New Roman"/>
          <w:sz w:val="32"/>
        </w:rPr>
        <w:t>第一条</w:t>
      </w:r>
    </w:p>
    <w:p>
      <w:pPr>
        <w:pStyle w:val="19"/>
        <w:numPr>
          <w:ilvl w:val="1"/>
          <w:numId w:val="6"/>
        </w:numPr>
        <w:tabs>
          <w:tab w:val="left" w:pos="1083"/>
        </w:tabs>
        <w:spacing w:before="2" w:line="364" w:lineRule="auto"/>
        <w:ind w:right="199" w:firstLine="640"/>
        <w:jc w:val="both"/>
        <w:rPr>
          <w:rFonts w:ascii="Times New Roman" w:hAnsi="Times New Roman" w:eastAsia="黑体" w:cs="Times New Roman"/>
          <w:sz w:val="30"/>
        </w:rPr>
      </w:pPr>
      <w:r>
        <w:rPr>
          <w:rFonts w:ascii="Times New Roman" w:hAnsi="Times New Roman" w:eastAsia="黑体" w:cs="Times New Roman"/>
          <w:sz w:val="32"/>
        </w:rPr>
        <w:t>《国家税务总局关于落实支持小型微利企业和个体工商户发展所得税优惠政策有关事项的公告</w:t>
      </w:r>
      <w:r>
        <w:rPr>
          <w:rFonts w:ascii="Times New Roman" w:hAnsi="Times New Roman" w:eastAsia="黑体" w:cs="Times New Roman"/>
          <w:spacing w:val="-255"/>
          <w:sz w:val="32"/>
        </w:rPr>
        <w:t>》</w:t>
      </w:r>
      <w:r>
        <w:rPr>
          <w:rFonts w:ascii="Times New Roman" w:hAnsi="Times New Roman" w:eastAsia="黑体" w:cs="Times New Roman"/>
          <w:sz w:val="32"/>
        </w:rPr>
        <w:t xml:space="preserve"> 第一条</w:t>
      </w:r>
    </w:p>
    <w:p>
      <w:pPr>
        <w:pStyle w:val="19"/>
        <w:numPr>
          <w:ilvl w:val="1"/>
          <w:numId w:val="6"/>
        </w:numPr>
        <w:tabs>
          <w:tab w:val="left" w:pos="1085"/>
        </w:tabs>
        <w:spacing w:before="2"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税务总局关于进一步实施小微企业所得税优惠政策的公告》</w:t>
      </w:r>
    </w:p>
    <w:p>
      <w:pPr>
        <w:pStyle w:val="19"/>
        <w:tabs>
          <w:tab w:val="left" w:pos="959"/>
          <w:tab w:val="left" w:pos="960"/>
          <w:tab w:val="left" w:pos="1083"/>
        </w:tabs>
        <w:spacing w:before="30" w:line="364" w:lineRule="auto"/>
        <w:ind w:left="573" w:right="355" w:firstLine="0"/>
        <w:rPr>
          <w:rFonts w:ascii="Times New Roman" w:hAnsi="Times New Roman" w:cs="Times New Roman"/>
        </w:rPr>
      </w:pPr>
      <w:r>
        <w:rPr>
          <w:rFonts w:ascii="Times New Roman" w:hAnsi="Times New Roman" w:eastAsia="黑体" w:cs="Times New Roman"/>
          <w:sz w:val="32"/>
        </w:rPr>
        <w:t>4.《国家税务总局关于小型微利企业所得税优惠政策征管问题的公告》</w:t>
      </w:r>
      <w:bookmarkStart w:id="40" w:name="_TOC_250059"/>
    </w:p>
    <w:p>
      <w:pPr>
        <w:pStyle w:val="4"/>
        <w:numPr>
          <w:ilvl w:val="0"/>
          <w:numId w:val="6"/>
        </w:numPr>
        <w:tabs>
          <w:tab w:val="left" w:pos="959"/>
          <w:tab w:val="left" w:pos="960"/>
        </w:tabs>
        <w:spacing w:before="216"/>
        <w:ind w:left="960" w:hanging="840"/>
        <w:jc w:val="both"/>
        <w:rPr>
          <w:rFonts w:ascii="Times New Roman" w:hAnsi="Times New Roman" w:cs="Times New Roman"/>
        </w:rPr>
      </w:pPr>
      <w:r>
        <w:rPr>
          <w:rFonts w:ascii="Times New Roman" w:hAnsi="Times New Roman" w:cs="Times New Roman"/>
        </w:rPr>
        <w:t xml:space="preserve">增值税小规模纳税人、小微企业和个体工商户减免地 </w:t>
      </w:r>
      <w:bookmarkEnd w:id="40"/>
      <w:r>
        <w:rPr>
          <w:rFonts w:ascii="Times New Roman" w:hAnsi="Times New Roman" w:cs="Times New Roman"/>
        </w:rPr>
        <w:t>方“六税两费”</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增值税小规模纳税人、小型微利企业和个体工商户。</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186" w:firstLine="640"/>
        <w:jc w:val="both"/>
        <w:rPr>
          <w:rFonts w:ascii="Times New Roman" w:hAnsi="Times New Roman" w:cs="Times New Roman"/>
        </w:rPr>
      </w:pPr>
      <w:r>
        <w:rPr>
          <w:rFonts w:ascii="Times New Roman" w:hAnsi="Times New Roman" w:cs="Times New Roman"/>
        </w:rPr>
        <w:t>1</w:t>
      </w:r>
      <w:r>
        <w:rPr>
          <w:rFonts w:ascii="Times New Roman" w:hAnsi="Times New Roman" w:cs="Times New Roman"/>
          <w:spacing w:val="-27"/>
        </w:rPr>
        <w:t xml:space="preserve">.自 </w:t>
      </w:r>
      <w:r>
        <w:rPr>
          <w:rFonts w:ascii="Times New Roman" w:hAnsi="Times New Roman" w:cs="Times New Roman"/>
        </w:rPr>
        <w:t>2022</w:t>
      </w:r>
      <w:r>
        <w:rPr>
          <w:rFonts w:ascii="Times New Roman" w:hAnsi="Times New Roman" w:cs="Times New Roman"/>
          <w:spacing w:val="-55"/>
        </w:rPr>
        <w:t xml:space="preserve"> 年 </w:t>
      </w:r>
      <w:r>
        <w:rPr>
          <w:rFonts w:ascii="Times New Roman" w:hAnsi="Times New Roman" w:cs="Times New Roman"/>
        </w:rPr>
        <w:t>1</w:t>
      </w:r>
      <w:r>
        <w:rPr>
          <w:rFonts w:ascii="Times New Roman" w:hAnsi="Times New Roman" w:cs="Times New Roman"/>
          <w:spacing w:val="-55"/>
        </w:rPr>
        <w:t xml:space="preserve"> 月 </w:t>
      </w:r>
      <w:r>
        <w:rPr>
          <w:rFonts w:ascii="Times New Roman" w:hAnsi="Times New Roman" w:cs="Times New Roman"/>
        </w:rPr>
        <w:t>1</w:t>
      </w:r>
      <w:r>
        <w:rPr>
          <w:rFonts w:ascii="Times New Roman" w:hAnsi="Times New Roman" w:cs="Times New Roman"/>
          <w:spacing w:val="-41"/>
        </w:rPr>
        <w:t xml:space="preserve"> 日至 </w:t>
      </w:r>
      <w:r>
        <w:rPr>
          <w:rFonts w:ascii="Times New Roman" w:hAnsi="Times New Roman" w:cs="Times New Roman"/>
        </w:rPr>
        <w:t>2024</w:t>
      </w:r>
      <w:r>
        <w:rPr>
          <w:rFonts w:ascii="Times New Roman" w:hAnsi="Times New Roman" w:cs="Times New Roman"/>
          <w:spacing w:val="-55"/>
        </w:rPr>
        <w:t xml:space="preserve"> 年 </w:t>
      </w:r>
      <w:r>
        <w:rPr>
          <w:rFonts w:ascii="Times New Roman" w:hAnsi="Times New Roman" w:cs="Times New Roman"/>
        </w:rPr>
        <w:t>12</w:t>
      </w:r>
      <w:r>
        <w:rPr>
          <w:rFonts w:ascii="Times New Roman" w:hAnsi="Times New Roman" w:cs="Times New Roman"/>
          <w:spacing w:val="-55"/>
        </w:rPr>
        <w:t xml:space="preserve"> 月 </w:t>
      </w:r>
      <w:r>
        <w:rPr>
          <w:rFonts w:ascii="Times New Roman" w:hAnsi="Times New Roman" w:cs="Times New Roman"/>
        </w:rPr>
        <w:t>31</w:t>
      </w:r>
      <w:r>
        <w:rPr>
          <w:rFonts w:ascii="Times New Roman" w:hAnsi="Times New Roman" w:cs="Times New Roman"/>
          <w:spacing w:val="-15"/>
        </w:rPr>
        <w:t xml:space="preserve"> 日，由省、自</w:t>
      </w:r>
      <w:r>
        <w:rPr>
          <w:rFonts w:ascii="Times New Roman" w:hAnsi="Times New Roman" w:cs="Times New Roman"/>
          <w:spacing w:val="-6"/>
        </w:rPr>
        <w:t>治区、直辖市人民政府根据本地区实际情况，以及宏观调控需要确定，对增值税小规模纳税人、小型微利企业和个体工商户可以在</w:t>
      </w:r>
      <w:r>
        <w:rPr>
          <w:rFonts w:ascii="Times New Roman" w:hAnsi="Times New Roman" w:cs="Times New Roman"/>
          <w:spacing w:val="-83"/>
        </w:rPr>
        <w:t xml:space="preserve"> </w:t>
      </w:r>
      <w:r>
        <w:rPr>
          <w:rFonts w:ascii="Times New Roman" w:hAnsi="Times New Roman" w:cs="Times New Roman"/>
          <w:spacing w:val="6"/>
        </w:rPr>
        <w:t>50</w:t>
      </w:r>
      <w:r>
        <w:rPr>
          <w:rFonts w:ascii="Times New Roman" w:hAnsi="Times New Roman" w:cs="Times New Roman"/>
        </w:rPr>
        <w:t>的税额幅度内减征资源税</w:t>
      </w:r>
      <w:r>
        <w:rPr>
          <w:rFonts w:ascii="Times New Roman" w:hAnsi="Times New Roman" w:cs="Times New Roman"/>
          <w:spacing w:val="-94"/>
        </w:rPr>
        <w:t>、</w:t>
      </w:r>
      <w:r>
        <w:rPr>
          <w:rFonts w:ascii="Times New Roman" w:hAnsi="Times New Roman" w:cs="Times New Roman"/>
        </w:rPr>
        <w:t>城市维护建设税、</w:t>
      </w:r>
      <w:r>
        <w:rPr>
          <w:rFonts w:ascii="Times New Roman" w:hAnsi="Times New Roman" w:cs="Times New Roman"/>
          <w:spacing w:val="-12"/>
          <w:w w:val="95"/>
        </w:rPr>
        <w:t>房产税、城镇土地使用税、印花税</w:t>
      </w:r>
      <w:r>
        <w:rPr>
          <w:rFonts w:ascii="Times New Roman" w:hAnsi="Times New Roman" w:cs="Times New Roman"/>
          <w:w w:val="95"/>
        </w:rPr>
        <w:t>（不含证券交易印花税</w:t>
      </w:r>
      <w:r>
        <w:rPr>
          <w:rFonts w:ascii="Times New Roman" w:hAnsi="Times New Roman" w:cs="Times New Roman"/>
          <w:spacing w:val="-39"/>
          <w:w w:val="95"/>
        </w:rPr>
        <w:t>）</w:t>
      </w:r>
      <w:r>
        <w:rPr>
          <w:rFonts w:ascii="Times New Roman" w:hAnsi="Times New Roman" w:cs="Times New Roman"/>
          <w:w w:val="95"/>
        </w:rPr>
        <w:t xml:space="preserve">、 </w:t>
      </w:r>
      <w:r>
        <w:rPr>
          <w:rFonts w:ascii="Times New Roman" w:hAnsi="Times New Roman" w:cs="Times New Roman"/>
        </w:rPr>
        <w:t>耕地占用税和教育费附加、地方教育附加。</w:t>
      </w:r>
    </w:p>
    <w:p>
      <w:pPr>
        <w:pStyle w:val="5"/>
        <w:spacing w:before="5" w:line="364" w:lineRule="auto"/>
        <w:ind w:left="120" w:right="355" w:firstLine="640"/>
        <w:jc w:val="both"/>
        <w:rPr>
          <w:rFonts w:ascii="Times New Roman" w:hAnsi="Times New Roman" w:cs="Times New Roman"/>
        </w:rPr>
      </w:pPr>
      <w:r>
        <w:rPr>
          <w:rFonts w:ascii="Times New Roman" w:hAnsi="Times New Roman" w:cs="Times New Roman"/>
        </w:rPr>
        <w:t>2</w:t>
      </w:r>
      <w:r>
        <w:rPr>
          <w:rFonts w:ascii="Times New Roman" w:hAnsi="Times New Roman" w:cs="Times New Roman"/>
          <w:spacing w:val="-2"/>
        </w:rPr>
        <w:t>.增值税小规模纳税人、小型微利企业和个体工商户已</w:t>
      </w:r>
      <w:r>
        <w:rPr>
          <w:rFonts w:ascii="Times New Roman" w:hAnsi="Times New Roman" w:cs="Times New Roman"/>
          <w:spacing w:val="-4"/>
        </w:rPr>
        <w:t>依法享受资源税、城市维护建设税、房产税、城镇土地使用</w:t>
      </w:r>
      <w:r>
        <w:rPr>
          <w:rFonts w:ascii="Times New Roman" w:hAnsi="Times New Roman" w:cs="Times New Roman"/>
          <w:spacing w:val="-3"/>
          <w:w w:val="95"/>
        </w:rPr>
        <w:t>税、印花税、耕地占用税、教育费附加、地方教育附加其他</w:t>
      </w:r>
      <w:r>
        <w:rPr>
          <w:rFonts w:ascii="Times New Roman" w:hAnsi="Times New Roman" w:cs="Times New Roman"/>
          <w:spacing w:val="-3"/>
        </w:rPr>
        <w:t>优惠政策的，可叠加享受本公告第一条规定的优惠政策。</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19"/>
        <w:numPr>
          <w:ilvl w:val="0"/>
          <w:numId w:val="38"/>
        </w:numPr>
        <w:tabs>
          <w:tab w:val="left" w:pos="1083"/>
        </w:tabs>
        <w:spacing w:line="360" w:lineRule="auto"/>
        <w:ind w:right="360" w:firstLine="640"/>
        <w:jc w:val="both"/>
        <w:rPr>
          <w:rFonts w:ascii="Times New Roman" w:hAnsi="Times New Roman" w:cs="Times New Roman"/>
          <w:spacing w:val="-4"/>
          <w:sz w:val="32"/>
          <w:szCs w:val="32"/>
        </w:rPr>
      </w:pPr>
      <w:r>
        <w:rPr>
          <w:rFonts w:ascii="Times New Roman" w:hAnsi="Times New Roman" w:cs="Times New Roman"/>
          <w:spacing w:val="-4"/>
          <w:sz w:val="32"/>
          <w:szCs w:val="32"/>
        </w:rPr>
        <w:t>本政策适用于增值税小规模纳税人、小微企业、个体 工商户。</w:t>
      </w:r>
    </w:p>
    <w:p>
      <w:pPr>
        <w:pStyle w:val="19"/>
        <w:numPr>
          <w:ilvl w:val="0"/>
          <w:numId w:val="38"/>
        </w:numPr>
        <w:tabs>
          <w:tab w:val="left" w:pos="1083"/>
        </w:tabs>
        <w:spacing w:line="360" w:lineRule="auto"/>
        <w:ind w:right="360" w:firstLine="640"/>
        <w:jc w:val="both"/>
        <w:rPr>
          <w:rFonts w:ascii="Times New Roman" w:hAnsi="Times New Roman" w:cs="Times New Roman"/>
          <w:spacing w:val="-4"/>
          <w:sz w:val="32"/>
          <w:szCs w:val="32"/>
        </w:rPr>
      </w:pPr>
      <w:r>
        <w:rPr>
          <w:rFonts w:ascii="Times New Roman" w:hAnsi="Times New Roman" w:cs="Times New Roman"/>
          <w:spacing w:val="-4"/>
          <w:sz w:val="32"/>
          <w:szCs w:val="32"/>
        </w:rPr>
        <w:t>本政策中的小型微利企业，是指从事国家非限制和禁 止行业，且同时符合年度应纳税所得额不超过300万元、从业人数不超过300人、资产总额不超过5000万元等三个条件的企业。</w:t>
      </w:r>
    </w:p>
    <w:p>
      <w:pPr>
        <w:pStyle w:val="5"/>
        <w:spacing w:line="360" w:lineRule="auto"/>
        <w:ind w:left="120" w:right="345" w:firstLine="640"/>
        <w:jc w:val="both"/>
        <w:rPr>
          <w:rFonts w:ascii="Times New Roman" w:hAnsi="Times New Roman" w:cs="Times New Roman"/>
          <w:spacing w:val="-4"/>
        </w:rPr>
      </w:pPr>
      <w:r>
        <w:rPr>
          <w:rFonts w:ascii="Times New Roman" w:hAnsi="Times New Roman" w:cs="Times New Roman"/>
          <w:spacing w:val="-4"/>
        </w:rPr>
        <w:t>从业人数，包括与企业建立劳动关系的职工人数和企业接受的劳务派遣用工人数。所称从业人数和资产总额指标， 应按企业全年的季度平均值确定。具体计算公式如下：</w:t>
      </w:r>
    </w:p>
    <w:p>
      <w:pPr>
        <w:pStyle w:val="5"/>
        <w:spacing w:line="360" w:lineRule="auto"/>
        <w:ind w:left="760"/>
        <w:jc w:val="both"/>
        <w:rPr>
          <w:rFonts w:ascii="Times New Roman" w:hAnsi="Times New Roman" w:cs="Times New Roman"/>
          <w:spacing w:val="-4"/>
        </w:rPr>
      </w:pPr>
      <w:r>
        <w:rPr>
          <w:rFonts w:ascii="Times New Roman" w:hAnsi="Times New Roman" w:cs="Times New Roman"/>
          <w:spacing w:val="-4"/>
        </w:rPr>
        <w:t>季度平均值＝（季初值＋季末值）÷2</w:t>
      </w:r>
    </w:p>
    <w:p>
      <w:pPr>
        <w:pStyle w:val="5"/>
        <w:spacing w:line="360" w:lineRule="auto"/>
        <w:ind w:left="760"/>
        <w:jc w:val="both"/>
        <w:rPr>
          <w:rFonts w:ascii="Times New Roman" w:hAnsi="Times New Roman" w:cs="Times New Roman"/>
          <w:spacing w:val="-4"/>
        </w:rPr>
      </w:pPr>
      <w:r>
        <w:rPr>
          <w:rFonts w:ascii="Times New Roman" w:hAnsi="Times New Roman" w:cs="Times New Roman"/>
          <w:spacing w:val="-4"/>
        </w:rPr>
        <w:t>全年季度平均值＝全年各季度平均值之和÷4</w:t>
      </w:r>
    </w:p>
    <w:p>
      <w:pPr>
        <w:pStyle w:val="5"/>
        <w:spacing w:line="360" w:lineRule="auto"/>
        <w:ind w:left="120" w:right="315" w:firstLine="640"/>
        <w:jc w:val="both"/>
        <w:rPr>
          <w:rFonts w:ascii="Times New Roman" w:hAnsi="Times New Roman" w:cs="Times New Roman"/>
          <w:spacing w:val="-4"/>
        </w:rPr>
      </w:pPr>
      <w:r>
        <w:rPr>
          <w:rFonts w:ascii="Times New Roman" w:hAnsi="Times New Roman" w:cs="Times New Roman"/>
          <w:spacing w:val="-4"/>
        </w:rPr>
        <w:t>年度中间开业或者终止经营活动的，以其实际经营期作为一个纳税年度确定上述相关指标。</w:t>
      </w:r>
    </w:p>
    <w:p>
      <w:pPr>
        <w:pStyle w:val="5"/>
        <w:spacing w:line="360" w:lineRule="auto"/>
        <w:ind w:left="120" w:right="357" w:firstLine="640"/>
        <w:jc w:val="both"/>
        <w:rPr>
          <w:rFonts w:ascii="Times New Roman" w:hAnsi="Times New Roman" w:cs="Times New Roman"/>
          <w:spacing w:val="-4"/>
        </w:rPr>
      </w:pPr>
      <w:r>
        <w:rPr>
          <w:rFonts w:ascii="Times New Roman" w:hAnsi="Times New Roman" w:cs="Times New Roman"/>
          <w:spacing w:val="-4"/>
        </w:rPr>
        <w:t>小型微利企业的判定以企业所得税年度汇算清缴结果 为准。登记为增值税一般纳税人的新设立的企业，从事国家非限制和禁止行业，且同时符合申报期上月末从业人数不超过 300人、资产总额不超过5000万元等两个条件的，可在首次办理汇算清缴前按照小型微利企业申报享受第一条规定的优惠政策。</w:t>
      </w:r>
    </w:p>
    <w:p>
      <w:pPr>
        <w:pStyle w:val="19"/>
        <w:numPr>
          <w:ilvl w:val="0"/>
          <w:numId w:val="38"/>
        </w:numPr>
        <w:tabs>
          <w:tab w:val="left" w:pos="1083"/>
        </w:tabs>
        <w:spacing w:line="360" w:lineRule="auto"/>
        <w:ind w:right="199" w:firstLine="640"/>
        <w:jc w:val="both"/>
        <w:rPr>
          <w:rFonts w:ascii="Times New Roman" w:hAnsi="Times New Roman" w:cs="Times New Roman"/>
          <w:spacing w:val="-4"/>
          <w:sz w:val="32"/>
          <w:szCs w:val="32"/>
        </w:rPr>
      </w:pPr>
      <w:r>
        <w:rPr>
          <w:rFonts w:ascii="Times New Roman" w:hAnsi="Times New Roman" w:cs="Times New Roman"/>
          <w:spacing w:val="-4"/>
          <w:sz w:val="32"/>
          <w:szCs w:val="32"/>
        </w:rPr>
        <w:t>由省、自治区、直辖市人民政府根据本地区实际情况，以及宏观调控需要在 50的税额幅度内确定减征。</w:t>
      </w:r>
    </w:p>
    <w:p>
      <w:pPr>
        <w:pStyle w:val="4"/>
        <w:spacing w:before="269"/>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0"/>
          <w:numId w:val="39"/>
        </w:numPr>
        <w:tabs>
          <w:tab w:val="left" w:pos="1085"/>
        </w:tabs>
        <w:spacing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税务总局关于进一步实施小微企业“六税两费”减免政策的公告》</w:t>
      </w:r>
    </w:p>
    <w:p>
      <w:pPr>
        <w:pStyle w:val="19"/>
        <w:numPr>
          <w:ilvl w:val="0"/>
          <w:numId w:val="39"/>
        </w:numPr>
        <w:tabs>
          <w:tab w:val="left" w:pos="1083"/>
        </w:tabs>
        <w:spacing w:line="364" w:lineRule="auto"/>
        <w:ind w:right="360" w:firstLine="640"/>
        <w:jc w:val="both"/>
        <w:rPr>
          <w:rFonts w:ascii="Times New Roman" w:hAnsi="Times New Roman" w:eastAsia="黑体" w:cs="Times New Roman"/>
          <w:spacing w:val="1"/>
          <w:sz w:val="32"/>
        </w:rPr>
      </w:pPr>
      <w:r>
        <w:rPr>
          <w:rFonts w:ascii="Times New Roman" w:hAnsi="Times New Roman" w:eastAsia="黑体" w:cs="Times New Roman"/>
          <w:spacing w:val="1"/>
          <w:sz w:val="32"/>
        </w:rPr>
        <w:t>《国家税务总局关于进一步实施小微企业“六税两费”减免政策有关征管问题的公告》</w:t>
      </w:r>
    </w:p>
    <w:p>
      <w:pPr>
        <w:pStyle w:val="5"/>
        <w:spacing w:before="5"/>
        <w:jc w:val="both"/>
        <w:rPr>
          <w:rFonts w:ascii="Times New Roman" w:hAnsi="Times New Roman" w:cs="Times New Roman"/>
          <w:sz w:val="33"/>
        </w:rPr>
      </w:pPr>
    </w:p>
    <w:p>
      <w:pPr>
        <w:pStyle w:val="4"/>
        <w:numPr>
          <w:ilvl w:val="0"/>
          <w:numId w:val="6"/>
        </w:numPr>
        <w:tabs>
          <w:tab w:val="left" w:pos="959"/>
          <w:tab w:val="left" w:pos="960"/>
        </w:tabs>
        <w:ind w:left="960" w:hanging="840"/>
        <w:jc w:val="both"/>
        <w:rPr>
          <w:rFonts w:ascii="Times New Roman" w:hAnsi="Times New Roman" w:cs="Times New Roman"/>
        </w:rPr>
      </w:pPr>
      <w:bookmarkStart w:id="41" w:name="_TOC_250058"/>
      <w:bookmarkEnd w:id="41"/>
      <w:r>
        <w:rPr>
          <w:rFonts w:ascii="Times New Roman" w:hAnsi="Times New Roman" w:cs="Times New Roman"/>
        </w:rPr>
        <w:t>符合条件的缴纳义务人免征有关政府性基金</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ind w:left="760"/>
        <w:jc w:val="both"/>
        <w:rPr>
          <w:rFonts w:ascii="Times New Roman" w:hAnsi="Times New Roman" w:cs="Times New Roman"/>
        </w:rPr>
      </w:pPr>
      <w:r>
        <w:rPr>
          <w:rFonts w:ascii="Times New Roman" w:hAnsi="Times New Roman" w:cs="Times New Roman"/>
        </w:rPr>
        <w:t>符合条件的缴纳义务人。</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免征教育费附加、地方教育附加、水利建设基金。</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按月纳税的月销售额不超过 10 万元，以及按季度纳税</w:t>
      </w:r>
    </w:p>
    <w:p>
      <w:pPr>
        <w:pStyle w:val="5"/>
        <w:spacing w:before="214" w:line="364" w:lineRule="auto"/>
        <w:ind w:left="120" w:right="199"/>
        <w:jc w:val="both"/>
        <w:rPr>
          <w:rFonts w:ascii="Times New Roman" w:hAnsi="Times New Roman" w:cs="Times New Roman"/>
        </w:rPr>
      </w:pPr>
      <w:r>
        <w:rPr>
          <w:rFonts w:ascii="Times New Roman" w:hAnsi="Times New Roman" w:cs="Times New Roman"/>
          <w:spacing w:val="-10"/>
        </w:rPr>
        <w:t xml:space="preserve">的季度销售额不超过 </w:t>
      </w:r>
      <w:r>
        <w:rPr>
          <w:rFonts w:ascii="Times New Roman" w:hAnsi="Times New Roman" w:cs="Times New Roman"/>
        </w:rPr>
        <w:t>30</w:t>
      </w:r>
      <w:r>
        <w:rPr>
          <w:rFonts w:ascii="Times New Roman" w:hAnsi="Times New Roman" w:cs="Times New Roman"/>
          <w:spacing w:val="-11"/>
        </w:rPr>
        <w:t xml:space="preserve"> 万元的缴纳义务人免征教育费附加、地方教育附加、水利建设基金。</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国家税务总局关于扩大有关政府性基金免征范围的通知》</w:t>
      </w: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42" w:name="_TOC_250057"/>
      <w:bookmarkEnd w:id="42"/>
      <w:r>
        <w:rPr>
          <w:rFonts w:ascii="Times New Roman" w:hAnsi="Times New Roman" w:cs="Times New Roman"/>
        </w:rPr>
        <w:t>符合条件的增值税小规模纳税人免征文化事业建设费</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符合条件的增值税小规模纳税人。</w:t>
      </w:r>
    </w:p>
    <w:p>
      <w:pPr>
        <w:ind w:left="120"/>
        <w:jc w:val="both"/>
        <w:rPr>
          <w:rFonts w:ascii="Times New Roman" w:hAnsi="Times New Roman" w:eastAsia="宋体" w:cs="Times New Roman"/>
          <w:b/>
          <w:sz w:val="32"/>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【优惠内容】</w:t>
      </w:r>
    </w:p>
    <w:p>
      <w:pPr>
        <w:pStyle w:val="5"/>
        <w:spacing w:line="360" w:lineRule="auto"/>
        <w:jc w:val="both"/>
        <w:rPr>
          <w:rFonts w:ascii="Times New Roman" w:hAnsi="Times New Roman" w:cs="Times New Roman"/>
          <w:b/>
          <w:sz w:val="36"/>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增值税小规模纳税人中月销售额不超过 2 万元（按季纳</w:t>
      </w:r>
      <w:r>
        <w:rPr>
          <w:rFonts w:ascii="Times New Roman" w:hAnsi="Times New Roman" w:cs="Times New Roman"/>
          <w:spacing w:val="-43"/>
        </w:rPr>
        <w:t xml:space="preserve">税 </w:t>
      </w:r>
      <w:r>
        <w:rPr>
          <w:rFonts w:ascii="Times New Roman" w:hAnsi="Times New Roman" w:cs="Times New Roman"/>
        </w:rPr>
        <w:t>6</w:t>
      </w:r>
      <w:r>
        <w:rPr>
          <w:rFonts w:ascii="Times New Roman" w:hAnsi="Times New Roman" w:cs="Times New Roman"/>
          <w:spacing w:val="-29"/>
        </w:rPr>
        <w:t xml:space="preserve"> 万元</w:t>
      </w:r>
      <w:r>
        <w:rPr>
          <w:rFonts w:ascii="Times New Roman" w:hAnsi="Times New Roman" w:cs="Times New Roman"/>
          <w:spacing w:val="-5"/>
        </w:rPr>
        <w:t>）</w:t>
      </w:r>
      <w:r>
        <w:rPr>
          <w:rFonts w:ascii="Times New Roman" w:hAnsi="Times New Roman" w:cs="Times New Roman"/>
          <w:spacing w:val="-1"/>
        </w:rPr>
        <w:t>的企业和非企业性单位提供的应税服务，免征文化事业建设费。</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spacing w:val="-11"/>
        </w:rPr>
        <w:t xml:space="preserve">月销售额不超过 </w:t>
      </w:r>
      <w:r>
        <w:rPr>
          <w:rFonts w:ascii="Times New Roman" w:hAnsi="Times New Roman" w:cs="Times New Roman"/>
        </w:rPr>
        <w:t>2</w:t>
      </w:r>
      <w:r>
        <w:rPr>
          <w:rFonts w:ascii="Times New Roman" w:hAnsi="Times New Roman" w:cs="Times New Roman"/>
          <w:spacing w:val="-30"/>
        </w:rPr>
        <w:t xml:space="preserve"> 万元</w:t>
      </w:r>
      <w:r>
        <w:rPr>
          <w:rFonts w:ascii="Times New Roman" w:hAnsi="Times New Roman" w:cs="Times New Roman"/>
        </w:rPr>
        <w:t>（</w:t>
      </w:r>
      <w:r>
        <w:rPr>
          <w:rFonts w:ascii="Times New Roman" w:hAnsi="Times New Roman" w:cs="Times New Roman"/>
          <w:spacing w:val="-17"/>
        </w:rPr>
        <w:t xml:space="preserve">按季纳税 </w:t>
      </w:r>
      <w:r>
        <w:rPr>
          <w:rFonts w:ascii="Times New Roman" w:hAnsi="Times New Roman" w:cs="Times New Roman"/>
        </w:rPr>
        <w:t>6</w:t>
      </w:r>
      <w:r>
        <w:rPr>
          <w:rFonts w:ascii="Times New Roman" w:hAnsi="Times New Roman" w:cs="Times New Roman"/>
          <w:spacing w:val="-28"/>
        </w:rPr>
        <w:t xml:space="preserve"> 万元</w:t>
      </w:r>
      <w:r>
        <w:rPr>
          <w:rFonts w:ascii="Times New Roman" w:hAnsi="Times New Roman" w:cs="Times New Roman"/>
          <w:spacing w:val="-7"/>
        </w:rPr>
        <w:t>）</w:t>
      </w:r>
      <w:r>
        <w:rPr>
          <w:rFonts w:ascii="Times New Roman" w:hAnsi="Times New Roman" w:cs="Times New Roman"/>
        </w:rPr>
        <w:t>的增值税小规模纳税人，免征文化事业建设费。</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rPr>
        <w:t>《财政部 国家税务总局关于营业税改征增值税试点有关文化事业建设费政策及征收管理问题的通知》</w:t>
      </w:r>
    </w:p>
    <w:p>
      <w:pPr>
        <w:pStyle w:val="5"/>
        <w:spacing w:line="364" w:lineRule="auto"/>
        <w:ind w:left="120" w:right="357" w:firstLine="640"/>
        <w:jc w:val="both"/>
        <w:rPr>
          <w:rFonts w:ascii="Times New Roman" w:hAnsi="Times New Roman" w:eastAsia="黑体" w:cs="Times New Roman"/>
        </w:rPr>
      </w:pPr>
    </w:p>
    <w:p>
      <w:pPr>
        <w:pStyle w:val="4"/>
        <w:numPr>
          <w:ilvl w:val="0"/>
          <w:numId w:val="6"/>
        </w:numPr>
        <w:tabs>
          <w:tab w:val="left" w:pos="959"/>
          <w:tab w:val="left" w:pos="960"/>
        </w:tabs>
        <w:ind w:left="960" w:hanging="840"/>
        <w:jc w:val="both"/>
        <w:rPr>
          <w:rFonts w:ascii="Times New Roman" w:hAnsi="Times New Roman" w:cs="Times New Roman"/>
        </w:rPr>
      </w:pPr>
      <w:bookmarkStart w:id="43" w:name="_TOC_250056"/>
      <w:bookmarkEnd w:id="43"/>
      <w:r>
        <w:rPr>
          <w:rFonts w:ascii="Times New Roman" w:hAnsi="Times New Roman" w:cs="Times New Roman"/>
        </w:rPr>
        <w:t>符合条件的缴纳义务人减征文化事业建设费</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符合条件的缴纳义务人。</w:t>
      </w:r>
    </w:p>
    <w:p>
      <w:pPr>
        <w:pStyle w:val="5"/>
        <w:spacing w:before="1"/>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line="360" w:lineRule="auto"/>
        <w:ind w:left="119" w:right="357" w:firstLine="641"/>
        <w:jc w:val="both"/>
        <w:rPr>
          <w:rFonts w:ascii="Times New Roman" w:hAnsi="Times New Roman" w:cs="Times New Roman"/>
        </w:rPr>
      </w:pPr>
      <w:r>
        <w:rPr>
          <w:rFonts w:ascii="Times New Roman" w:hAnsi="Times New Roman" w:cs="Times New Roman"/>
          <w:spacing w:val="-1"/>
          <w:position w:val="1"/>
        </w:rPr>
        <w:t>对归属中央收入的文化事业建设费，按照缴纳义务人应缴费额的 50减征；对归属地方收入的文化事业建设费，各省（区、市）财政、党委宣传部门可以结合当地经济发展水平、宣传思想文化事业发</w:t>
      </w:r>
      <w:r>
        <w:rPr>
          <w:rFonts w:ascii="Times New Roman" w:hAnsi="Times New Roman" w:cs="Times New Roman"/>
          <w:spacing w:val="5"/>
          <w:position w:val="1"/>
        </w:rPr>
        <w:t>展</w:t>
      </w:r>
      <w:r>
        <w:rPr>
          <w:rFonts w:ascii="Times New Roman" w:hAnsi="Times New Roman" w:cs="Times New Roman"/>
          <w:position w:val="1"/>
        </w:rPr>
        <w:t>等</w:t>
      </w:r>
      <w:r>
        <w:rPr>
          <w:rFonts w:ascii="Times New Roman" w:hAnsi="Times New Roman" w:cs="Times New Roman"/>
          <w:spacing w:val="5"/>
          <w:position w:val="1"/>
        </w:rPr>
        <w:t>因</w:t>
      </w:r>
      <w:r>
        <w:rPr>
          <w:rFonts w:ascii="Times New Roman" w:hAnsi="Times New Roman" w:cs="Times New Roman"/>
          <w:position w:val="1"/>
        </w:rPr>
        <w:t>素</w:t>
      </w:r>
      <w:r>
        <w:rPr>
          <w:rFonts w:ascii="Times New Roman" w:hAnsi="Times New Roman" w:cs="Times New Roman"/>
          <w:spacing w:val="5"/>
          <w:position w:val="1"/>
        </w:rPr>
        <w:t>，</w:t>
      </w:r>
      <w:r>
        <w:rPr>
          <w:rFonts w:ascii="Times New Roman" w:hAnsi="Times New Roman" w:cs="Times New Roman"/>
          <w:position w:val="1"/>
        </w:rPr>
        <w:t>在</w:t>
      </w:r>
      <w:r>
        <w:rPr>
          <w:rFonts w:ascii="Times New Roman" w:hAnsi="Times New Roman" w:cs="Times New Roman"/>
          <w:spacing w:val="5"/>
          <w:position w:val="1"/>
        </w:rPr>
        <w:t>应</w:t>
      </w:r>
      <w:r>
        <w:rPr>
          <w:rFonts w:ascii="Times New Roman" w:hAnsi="Times New Roman" w:cs="Times New Roman"/>
          <w:position w:val="1"/>
        </w:rPr>
        <w:t>缴</w:t>
      </w:r>
      <w:r>
        <w:rPr>
          <w:rFonts w:ascii="Times New Roman" w:hAnsi="Times New Roman" w:cs="Times New Roman"/>
          <w:spacing w:val="5"/>
          <w:position w:val="1"/>
        </w:rPr>
        <w:t>费</w:t>
      </w:r>
      <w:r>
        <w:rPr>
          <w:rFonts w:ascii="Times New Roman" w:hAnsi="Times New Roman" w:cs="Times New Roman"/>
          <w:position w:val="1"/>
        </w:rPr>
        <w:t>额</w:t>
      </w:r>
      <w:r>
        <w:rPr>
          <w:rFonts w:ascii="Times New Roman" w:hAnsi="Times New Roman" w:cs="Times New Roman"/>
          <w:spacing w:val="-81"/>
          <w:position w:val="1"/>
        </w:rPr>
        <w:t xml:space="preserve"> </w:t>
      </w:r>
      <w:r>
        <w:rPr>
          <w:rFonts w:ascii="Times New Roman" w:hAnsi="Times New Roman" w:cs="Times New Roman"/>
          <w:spacing w:val="6"/>
          <w:position w:val="1"/>
        </w:rPr>
        <w:t>50</w:t>
      </w:r>
      <w:r>
        <w:rPr>
          <w:rFonts w:ascii="Times New Roman" w:hAnsi="Times New Roman" w:cs="Times New Roman"/>
          <w:position w:val="1"/>
        </w:rPr>
        <w:t>的</w:t>
      </w:r>
      <w:r>
        <w:rPr>
          <w:rFonts w:ascii="Times New Roman" w:hAnsi="Times New Roman" w:cs="Times New Roman"/>
          <w:spacing w:val="5"/>
          <w:position w:val="1"/>
        </w:rPr>
        <w:t>幅</w:t>
      </w:r>
      <w:r>
        <w:rPr>
          <w:rFonts w:ascii="Times New Roman" w:hAnsi="Times New Roman" w:cs="Times New Roman"/>
          <w:position w:val="1"/>
        </w:rPr>
        <w:t>度</w:t>
      </w:r>
      <w:r>
        <w:rPr>
          <w:rFonts w:ascii="Times New Roman" w:hAnsi="Times New Roman" w:cs="Times New Roman"/>
        </w:rPr>
        <w:t>内减征。</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line="360" w:lineRule="auto"/>
        <w:ind w:left="119" w:right="357" w:firstLine="641"/>
        <w:jc w:val="both"/>
        <w:rPr>
          <w:rFonts w:ascii="Times New Roman" w:hAnsi="Times New Roman" w:cs="Times New Roman"/>
          <w:spacing w:val="-1"/>
          <w:position w:val="1"/>
        </w:rPr>
      </w:pPr>
      <w:r>
        <w:rPr>
          <w:rFonts w:ascii="Times New Roman" w:hAnsi="Times New Roman" w:cs="Times New Roman"/>
          <w:spacing w:val="-1"/>
          <w:position w:val="1"/>
        </w:rPr>
        <w:t>自 2019 年 7 月 1 日至 2024 年 12 月 31 日，对归属中央收入的文化事业建设费，按照缴纳义务人应缴费额的 50减征；对归属地方收入的文化事业建设费，各省（区、市）财政、党委宣传部门可以结合当地经济发展水平、宣传思想文化事业发展等因素，在应缴费额 50的幅度内减征。各省（区、市）财政、党委宣传部门应当将本地区制定的减征政策文件抄送财政部、中共中央宣传部。</w:t>
      </w:r>
    </w:p>
    <w:p>
      <w:pPr>
        <w:pStyle w:val="4"/>
        <w:spacing w:before="269"/>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ind w:left="760"/>
        <w:jc w:val="both"/>
        <w:rPr>
          <w:rFonts w:ascii="Times New Roman" w:hAnsi="Times New Roman" w:eastAsia="黑体" w:cs="Times New Roman"/>
        </w:rPr>
      </w:pPr>
      <w:r>
        <w:rPr>
          <w:rFonts w:ascii="Times New Roman" w:hAnsi="Times New Roman" w:eastAsia="黑体" w:cs="Times New Roman"/>
        </w:rPr>
        <w:t>《财政部关于调整部分政府性基金有关政策的通知》</w:t>
      </w:r>
    </w:p>
    <w:p>
      <w:pPr>
        <w:pStyle w:val="5"/>
        <w:spacing w:before="5"/>
        <w:jc w:val="both"/>
        <w:rPr>
          <w:rFonts w:ascii="Times New Roman" w:hAnsi="Times New Roman" w:cs="Times New Roman"/>
          <w:sz w:val="31"/>
        </w:rPr>
      </w:pPr>
    </w:p>
    <w:p>
      <w:pPr>
        <w:pStyle w:val="5"/>
        <w:spacing w:before="5"/>
        <w:jc w:val="both"/>
        <w:rPr>
          <w:rFonts w:ascii="Times New Roman" w:hAnsi="Times New Roman" w:cs="Times New Roman"/>
          <w:sz w:val="31"/>
        </w:rPr>
      </w:pPr>
    </w:p>
    <w:p>
      <w:pPr>
        <w:pStyle w:val="2"/>
        <w:jc w:val="both"/>
        <w:rPr>
          <w:rFonts w:ascii="Times New Roman" w:hAnsi="Times New Roman" w:cs="Times New Roman"/>
        </w:rPr>
      </w:pPr>
      <w:bookmarkStart w:id="44" w:name="_TOC_250055"/>
      <w:bookmarkEnd w:id="44"/>
      <w:r>
        <w:rPr>
          <w:rFonts w:ascii="Times New Roman" w:hAnsi="Times New Roman" w:cs="Times New Roman"/>
        </w:rPr>
        <w:t>（二）重点群体创业就业税收优惠</w:t>
      </w:r>
    </w:p>
    <w:p>
      <w:pPr>
        <w:pStyle w:val="4"/>
        <w:numPr>
          <w:ilvl w:val="0"/>
          <w:numId w:val="6"/>
        </w:numPr>
        <w:tabs>
          <w:tab w:val="left" w:pos="959"/>
          <w:tab w:val="left" w:pos="960"/>
        </w:tabs>
        <w:spacing w:before="189"/>
        <w:ind w:left="960" w:hanging="840"/>
        <w:jc w:val="both"/>
        <w:rPr>
          <w:rFonts w:ascii="Times New Roman" w:hAnsi="Times New Roman" w:cs="Times New Roman"/>
        </w:rPr>
      </w:pPr>
      <w:bookmarkStart w:id="45" w:name="_TOC_250054"/>
      <w:bookmarkEnd w:id="45"/>
      <w:r>
        <w:rPr>
          <w:rFonts w:ascii="Times New Roman" w:hAnsi="Times New Roman" w:cs="Times New Roman"/>
        </w:rPr>
        <w:t>重点群体创业税收扣减</w:t>
      </w:r>
    </w:p>
    <w:p>
      <w:pPr>
        <w:pStyle w:val="5"/>
        <w:spacing w:before="1"/>
        <w:jc w:val="both"/>
        <w:rPr>
          <w:rFonts w:ascii="Times New Roman" w:hAnsi="Times New Roman" w:cs="Times New Roman"/>
          <w:b/>
          <w:sz w:val="37"/>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19"/>
        <w:numPr>
          <w:ilvl w:val="1"/>
          <w:numId w:val="6"/>
        </w:numPr>
        <w:tabs>
          <w:tab w:val="left" w:pos="1083"/>
        </w:tabs>
        <w:spacing w:line="360" w:lineRule="auto"/>
        <w:ind w:left="1082" w:hanging="323"/>
        <w:jc w:val="both"/>
        <w:rPr>
          <w:rFonts w:ascii="Times New Roman" w:hAnsi="Times New Roman" w:cs="Times New Roman"/>
          <w:sz w:val="30"/>
        </w:rPr>
      </w:pPr>
      <w:r>
        <w:rPr>
          <w:rFonts w:ascii="Times New Roman" w:hAnsi="Times New Roman" w:cs="Times New Roman"/>
          <w:sz w:val="32"/>
        </w:rPr>
        <w:t>纳入全国扶贫开发信息系统的建档立卡贫困人口。</w:t>
      </w:r>
    </w:p>
    <w:p>
      <w:pPr>
        <w:tabs>
          <w:tab w:val="left" w:pos="1083"/>
        </w:tabs>
        <w:spacing w:before="30" w:line="360" w:lineRule="auto"/>
        <w:ind w:firstLine="692" w:firstLineChars="200"/>
        <w:jc w:val="both"/>
        <w:rPr>
          <w:rFonts w:ascii="Times New Roman" w:hAnsi="Times New Roman" w:cs="Times New Roman"/>
          <w:sz w:val="32"/>
        </w:rPr>
      </w:pPr>
      <w:r>
        <w:rPr>
          <w:rFonts w:ascii="Times New Roman" w:hAnsi="Times New Roman" w:cs="Times New Roman"/>
          <w:spacing w:val="13"/>
          <w:sz w:val="32"/>
        </w:rPr>
        <w:t>2.</w:t>
      </w:r>
      <w:r>
        <w:rPr>
          <w:rFonts w:ascii="Times New Roman" w:hAnsi="Times New Roman" w:cs="Times New Roman"/>
          <w:sz w:val="32"/>
        </w:rPr>
        <w:t>在人力资源社会保障部门公共就业服务机构登记失业半年以上的人员。</w:t>
      </w:r>
    </w:p>
    <w:p>
      <w:pPr>
        <w:tabs>
          <w:tab w:val="left" w:pos="1083"/>
        </w:tabs>
        <w:spacing w:before="30" w:line="360" w:lineRule="auto"/>
        <w:ind w:firstLine="640" w:firstLineChars="200"/>
        <w:jc w:val="both"/>
        <w:rPr>
          <w:rFonts w:ascii="Times New Roman" w:hAnsi="Times New Roman" w:cs="Times New Roman"/>
          <w:sz w:val="32"/>
        </w:rPr>
      </w:pPr>
      <w:r>
        <w:rPr>
          <w:rFonts w:ascii="Times New Roman" w:hAnsi="Times New Roman" w:cs="Times New Roman"/>
          <w:sz w:val="32"/>
        </w:rPr>
        <w:t>3.零就业家庭、享受城市居民最低生活保障家庭劳动年龄内的登记失业人员。</w:t>
      </w:r>
    </w:p>
    <w:p>
      <w:pPr>
        <w:tabs>
          <w:tab w:val="left" w:pos="1083"/>
        </w:tabs>
        <w:spacing w:before="30" w:line="360" w:lineRule="auto"/>
        <w:ind w:firstLine="640" w:firstLineChars="200"/>
        <w:jc w:val="both"/>
        <w:rPr>
          <w:rFonts w:ascii="Times New Roman" w:hAnsi="Times New Roman" w:cs="Times New Roman"/>
          <w:sz w:val="32"/>
        </w:rPr>
      </w:pPr>
      <w:r>
        <w:rPr>
          <w:rFonts w:ascii="Times New Roman" w:hAnsi="Times New Roman" w:cs="Times New Roman"/>
          <w:sz w:val="32"/>
        </w:rPr>
        <w:t>4.毕业年度内高校毕业生。</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spacing w:line="365" w:lineRule="auto"/>
        <w:ind w:left="119" w:right="357" w:firstLine="641"/>
        <w:jc w:val="both"/>
        <w:rPr>
          <w:rFonts w:ascii="Times New Roman" w:hAnsi="Times New Roman" w:cs="Times New Roman"/>
        </w:rPr>
      </w:pPr>
      <w:r>
        <w:rPr>
          <w:rFonts w:ascii="Times New Roman" w:hAnsi="Times New Roman" w:cs="Times New Roman"/>
        </w:rPr>
        <w:t>2019</w:t>
      </w:r>
      <w:r>
        <w:rPr>
          <w:rFonts w:ascii="Times New Roman" w:hAnsi="Times New Roman" w:cs="Times New Roman"/>
          <w:spacing w:val="-53"/>
        </w:rPr>
        <w:t xml:space="preserve"> 年 </w:t>
      </w:r>
      <w:r>
        <w:rPr>
          <w:rFonts w:ascii="Times New Roman" w:hAnsi="Times New Roman" w:cs="Times New Roman"/>
        </w:rPr>
        <w:t>1</w:t>
      </w:r>
      <w:r>
        <w:rPr>
          <w:rFonts w:ascii="Times New Roman" w:hAnsi="Times New Roman" w:cs="Times New Roman"/>
          <w:spacing w:val="-53"/>
        </w:rPr>
        <w:t xml:space="preserve"> 月 </w:t>
      </w:r>
      <w:r>
        <w:rPr>
          <w:rFonts w:ascii="Times New Roman" w:hAnsi="Times New Roman" w:cs="Times New Roman"/>
        </w:rPr>
        <w:t>1</w:t>
      </w:r>
      <w:r>
        <w:rPr>
          <w:rFonts w:ascii="Times New Roman" w:hAnsi="Times New Roman" w:cs="Times New Roman"/>
          <w:spacing w:val="-38"/>
        </w:rPr>
        <w:t xml:space="preserve"> 日至 </w:t>
      </w:r>
      <w:r>
        <w:rPr>
          <w:rFonts w:ascii="Times New Roman" w:hAnsi="Times New Roman" w:cs="Times New Roman"/>
        </w:rPr>
        <w:t>2025</w:t>
      </w:r>
      <w:r>
        <w:rPr>
          <w:rFonts w:ascii="Times New Roman" w:hAnsi="Times New Roman" w:cs="Times New Roman"/>
          <w:spacing w:val="-52"/>
        </w:rPr>
        <w:t xml:space="preserve"> 年 </w:t>
      </w:r>
      <w:r>
        <w:rPr>
          <w:rFonts w:ascii="Times New Roman" w:hAnsi="Times New Roman" w:cs="Times New Roman"/>
        </w:rPr>
        <w:t>12</w:t>
      </w:r>
      <w:r>
        <w:rPr>
          <w:rFonts w:ascii="Times New Roman" w:hAnsi="Times New Roman" w:cs="Times New Roman"/>
          <w:spacing w:val="-53"/>
        </w:rPr>
        <w:t xml:space="preserve"> 月 </w:t>
      </w:r>
      <w:r>
        <w:rPr>
          <w:rFonts w:ascii="Times New Roman" w:hAnsi="Times New Roman" w:cs="Times New Roman"/>
        </w:rPr>
        <w:t>31</w:t>
      </w:r>
      <w:r>
        <w:rPr>
          <w:rFonts w:ascii="Times New Roman" w:hAnsi="Times New Roman" w:cs="Times New Roman"/>
          <w:spacing w:val="-8"/>
        </w:rPr>
        <w:t xml:space="preserve"> 日，从事个体经营</w:t>
      </w:r>
      <w:r>
        <w:rPr>
          <w:rFonts w:ascii="Times New Roman" w:hAnsi="Times New Roman" w:cs="Times New Roman"/>
          <w:spacing w:val="-12"/>
        </w:rPr>
        <w:t xml:space="preserve">的，自办理个体工商户登记当月起，在 </w:t>
      </w:r>
      <w:r>
        <w:rPr>
          <w:rFonts w:ascii="Times New Roman" w:hAnsi="Times New Roman" w:cs="Times New Roman"/>
        </w:rPr>
        <w:t>3</w:t>
      </w:r>
      <w:r>
        <w:rPr>
          <w:rFonts w:ascii="Times New Roman" w:hAnsi="Times New Roman" w:cs="Times New Roman"/>
          <w:spacing w:val="-54"/>
        </w:rPr>
        <w:t xml:space="preserve"> 年</w:t>
      </w:r>
      <w:r>
        <w:rPr>
          <w:rFonts w:ascii="Times New Roman" w:hAnsi="Times New Roman" w:cs="Times New Roman"/>
        </w:rPr>
        <w:t>（36</w:t>
      </w:r>
      <w:r>
        <w:rPr>
          <w:rFonts w:ascii="Times New Roman" w:hAnsi="Times New Roman" w:cs="Times New Roman"/>
          <w:spacing w:val="-29"/>
        </w:rPr>
        <w:t xml:space="preserve"> 个月</w:t>
      </w:r>
      <w:r>
        <w:rPr>
          <w:rFonts w:ascii="Times New Roman" w:hAnsi="Times New Roman" w:cs="Times New Roman"/>
          <w:spacing w:val="-22"/>
        </w:rPr>
        <w:t>）</w:t>
      </w:r>
      <w:r>
        <w:rPr>
          <w:rFonts w:ascii="Times New Roman" w:hAnsi="Times New Roman" w:cs="Times New Roman"/>
        </w:rPr>
        <w:t>内按</w:t>
      </w:r>
      <w:r>
        <w:rPr>
          <w:rFonts w:ascii="Times New Roman" w:hAnsi="Times New Roman" w:cs="Times New Roman"/>
          <w:spacing w:val="-19"/>
        </w:rPr>
        <w:t xml:space="preserve">每户每年 </w:t>
      </w:r>
      <w:r>
        <w:rPr>
          <w:rFonts w:ascii="Times New Roman" w:hAnsi="Times New Roman" w:cs="Times New Roman"/>
        </w:rPr>
        <w:t>12000</w:t>
      </w:r>
      <w:r>
        <w:rPr>
          <w:rFonts w:ascii="Times New Roman" w:hAnsi="Times New Roman" w:cs="Times New Roman"/>
          <w:spacing w:val="-11"/>
        </w:rPr>
        <w:t xml:space="preserve"> 元为限额依次扣减其当年实际应缴纳的增值</w:t>
      </w:r>
      <w:r>
        <w:rPr>
          <w:rFonts w:ascii="Times New Roman" w:hAnsi="Times New Roman" w:cs="Times New Roman"/>
          <w:spacing w:val="-5"/>
          <w:w w:val="95"/>
        </w:rPr>
        <w:t>税、城市维护建设税、教育费附加、地方教育附加和个人所</w:t>
      </w:r>
      <w:r>
        <w:rPr>
          <w:rFonts w:ascii="Times New Roman" w:hAnsi="Times New Roman" w:cs="Times New Roman"/>
          <w:spacing w:val="-5"/>
        </w:rPr>
        <w:t>得</w:t>
      </w:r>
      <w:r>
        <w:rPr>
          <w:rFonts w:ascii="Times New Roman" w:hAnsi="Times New Roman" w:cs="Times New Roman"/>
          <w:spacing w:val="5"/>
        </w:rPr>
        <w:t>税</w:t>
      </w:r>
      <w:r>
        <w:rPr>
          <w:rFonts w:ascii="Times New Roman" w:hAnsi="Times New Roman" w:cs="Times New Roman"/>
        </w:rPr>
        <w:t>。</w:t>
      </w:r>
      <w:r>
        <w:rPr>
          <w:rFonts w:ascii="Times New Roman" w:hAnsi="Times New Roman" w:cs="Times New Roman"/>
          <w:spacing w:val="5"/>
        </w:rPr>
        <w:t>限</w:t>
      </w:r>
      <w:r>
        <w:rPr>
          <w:rFonts w:ascii="Times New Roman" w:hAnsi="Times New Roman" w:cs="Times New Roman"/>
        </w:rPr>
        <w:t>额</w:t>
      </w:r>
      <w:r>
        <w:rPr>
          <w:rFonts w:ascii="Times New Roman" w:hAnsi="Times New Roman" w:cs="Times New Roman"/>
          <w:spacing w:val="5"/>
        </w:rPr>
        <w:t>标</w:t>
      </w:r>
      <w:r>
        <w:rPr>
          <w:rFonts w:ascii="Times New Roman" w:hAnsi="Times New Roman" w:cs="Times New Roman"/>
        </w:rPr>
        <w:t>准</w:t>
      </w:r>
      <w:r>
        <w:rPr>
          <w:rFonts w:ascii="Times New Roman" w:hAnsi="Times New Roman" w:cs="Times New Roman"/>
          <w:spacing w:val="5"/>
        </w:rPr>
        <w:t>最</w:t>
      </w:r>
      <w:r>
        <w:rPr>
          <w:rFonts w:ascii="Times New Roman" w:hAnsi="Times New Roman" w:cs="Times New Roman"/>
        </w:rPr>
        <w:t>高</w:t>
      </w:r>
      <w:r>
        <w:rPr>
          <w:rFonts w:ascii="Times New Roman" w:hAnsi="Times New Roman" w:cs="Times New Roman"/>
          <w:spacing w:val="5"/>
        </w:rPr>
        <w:t>可</w:t>
      </w:r>
      <w:r>
        <w:rPr>
          <w:rFonts w:ascii="Times New Roman" w:hAnsi="Times New Roman" w:cs="Times New Roman"/>
        </w:rPr>
        <w:t>上浮</w:t>
      </w:r>
      <w:r>
        <w:rPr>
          <w:rFonts w:ascii="Times New Roman" w:hAnsi="Times New Roman" w:cs="Times New Roman"/>
          <w:spacing w:val="-77"/>
        </w:rPr>
        <w:t xml:space="preserve"> </w:t>
      </w:r>
      <w:r>
        <w:rPr>
          <w:rFonts w:ascii="Times New Roman" w:hAnsi="Times New Roman" w:cs="Times New Roman"/>
          <w:spacing w:val="6"/>
        </w:rPr>
        <w:t>20</w:t>
      </w:r>
      <w:r>
        <w:rPr>
          <w:rFonts w:ascii="Times New Roman" w:hAnsi="Times New Roman" w:cs="Times New Roman"/>
        </w:rPr>
        <w:t>，</w:t>
      </w:r>
      <w:r>
        <w:rPr>
          <w:rFonts w:ascii="Times New Roman" w:hAnsi="Times New Roman" w:cs="Times New Roman"/>
          <w:spacing w:val="5"/>
        </w:rPr>
        <w:t>各</w:t>
      </w:r>
      <w:r>
        <w:rPr>
          <w:rFonts w:ascii="Times New Roman" w:hAnsi="Times New Roman" w:cs="Times New Roman"/>
        </w:rPr>
        <w:t>省</w:t>
      </w:r>
      <w:r>
        <w:rPr>
          <w:rFonts w:ascii="Times New Roman" w:hAnsi="Times New Roman" w:cs="Times New Roman"/>
          <w:spacing w:val="5"/>
        </w:rPr>
        <w:t>、</w:t>
      </w:r>
      <w:r>
        <w:rPr>
          <w:rFonts w:ascii="Times New Roman" w:hAnsi="Times New Roman" w:cs="Times New Roman"/>
        </w:rPr>
        <w:t>自</w:t>
      </w:r>
      <w:r>
        <w:rPr>
          <w:rFonts w:ascii="Times New Roman" w:hAnsi="Times New Roman" w:cs="Times New Roman"/>
          <w:spacing w:val="5"/>
        </w:rPr>
        <w:t>治</w:t>
      </w:r>
      <w:r>
        <w:rPr>
          <w:rFonts w:ascii="Times New Roman" w:hAnsi="Times New Roman" w:cs="Times New Roman"/>
        </w:rPr>
        <w:t>区</w:t>
      </w:r>
      <w:r>
        <w:rPr>
          <w:rFonts w:ascii="Times New Roman" w:hAnsi="Times New Roman" w:cs="Times New Roman"/>
          <w:spacing w:val="5"/>
        </w:rPr>
        <w:t>、</w:t>
      </w:r>
      <w:r>
        <w:rPr>
          <w:rFonts w:ascii="Times New Roman" w:hAnsi="Times New Roman" w:cs="Times New Roman"/>
        </w:rPr>
        <w:t>直</w:t>
      </w:r>
      <w:r>
        <w:rPr>
          <w:rFonts w:ascii="Times New Roman" w:hAnsi="Times New Roman" w:cs="Times New Roman"/>
          <w:spacing w:val="5"/>
        </w:rPr>
        <w:t>辖</w:t>
      </w:r>
      <w:r>
        <w:rPr>
          <w:rFonts w:ascii="Times New Roman" w:hAnsi="Times New Roman" w:cs="Times New Roman"/>
        </w:rPr>
        <w:t>市人</w:t>
      </w:r>
      <w:r>
        <w:rPr>
          <w:rFonts w:ascii="Times New Roman" w:hAnsi="Times New Roman" w:cs="Times New Roman"/>
          <w:spacing w:val="11"/>
          <w:w w:val="95"/>
        </w:rPr>
        <w:t>民政府可根据本地区实际情况在此幅度内确定具体限额标</w:t>
      </w:r>
      <w:r>
        <w:rPr>
          <w:rFonts w:ascii="Times New Roman" w:hAnsi="Times New Roman" w:cs="Times New Roman"/>
          <w:spacing w:val="11"/>
        </w:rPr>
        <w:t>准。</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0"/>
          <w:numId w:val="40"/>
        </w:numPr>
        <w:tabs>
          <w:tab w:val="left" w:pos="1083"/>
        </w:tabs>
        <w:ind w:hanging="323"/>
        <w:jc w:val="both"/>
        <w:rPr>
          <w:rFonts w:ascii="Times New Roman" w:hAnsi="Times New Roman" w:cs="Times New Roman"/>
          <w:sz w:val="32"/>
          <w:szCs w:val="32"/>
        </w:rPr>
      </w:pPr>
      <w:r>
        <w:rPr>
          <w:rFonts w:ascii="Times New Roman" w:hAnsi="Times New Roman" w:cs="Times New Roman"/>
          <w:sz w:val="32"/>
          <w:szCs w:val="32"/>
        </w:rPr>
        <w:t>从事个体经营。</w:t>
      </w:r>
    </w:p>
    <w:p>
      <w:pPr>
        <w:pStyle w:val="19"/>
        <w:numPr>
          <w:ilvl w:val="0"/>
          <w:numId w:val="40"/>
        </w:numPr>
        <w:tabs>
          <w:tab w:val="left" w:pos="1083"/>
        </w:tabs>
        <w:spacing w:before="214" w:line="364" w:lineRule="auto"/>
        <w:ind w:left="120" w:right="355" w:firstLine="640"/>
        <w:jc w:val="both"/>
        <w:rPr>
          <w:rFonts w:ascii="Times New Roman" w:hAnsi="Times New Roman" w:cs="Times New Roman"/>
          <w:sz w:val="32"/>
        </w:rPr>
      </w:pPr>
      <w:r>
        <w:rPr>
          <w:rFonts w:ascii="Times New Roman" w:hAnsi="Times New Roman" w:cs="Times New Roman"/>
          <w:sz w:val="32"/>
          <w:szCs w:val="32"/>
        </w:rPr>
        <w:t>建档立卡贫困人口、持《就业创业证》（注明“自主创业税收政策”或“毕业年度内自主创业税收政策”）或《就业失业登记证》（注明“自主创业税收政策”）的人员。</w:t>
      </w:r>
    </w:p>
    <w:p>
      <w:pPr>
        <w:pStyle w:val="4"/>
        <w:spacing w:before="264"/>
        <w:jc w:val="both"/>
        <w:rPr>
          <w:rFonts w:ascii="Times New Roman" w:hAnsi="Times New Roman" w:cs="Times New Roman"/>
        </w:rPr>
      </w:pPr>
      <w:r>
        <w:rPr>
          <w:rFonts w:ascii="Times New Roman" w:hAnsi="Times New Roman" w:cs="Times New Roman"/>
        </w:rPr>
        <w:t>【政策依据】</w:t>
      </w:r>
    </w:p>
    <w:p>
      <w:pPr>
        <w:pStyle w:val="5"/>
        <w:spacing w:before="11"/>
        <w:jc w:val="both"/>
        <w:rPr>
          <w:rFonts w:ascii="Times New Roman" w:hAnsi="Times New Roman" w:cs="Times New Roman"/>
          <w:b/>
          <w:sz w:val="36"/>
        </w:rPr>
      </w:pPr>
    </w:p>
    <w:p>
      <w:pPr>
        <w:pStyle w:val="19"/>
        <w:numPr>
          <w:ilvl w:val="0"/>
          <w:numId w:val="41"/>
        </w:numPr>
        <w:tabs>
          <w:tab w:val="left" w:pos="1085"/>
        </w:tabs>
        <w:spacing w:before="1" w:line="364" w:lineRule="auto"/>
        <w:ind w:right="357" w:firstLine="640"/>
        <w:jc w:val="both"/>
        <w:rPr>
          <w:rFonts w:ascii="Times New Roman" w:hAnsi="Times New Roman" w:eastAsia="黑体" w:cs="Times New Roman"/>
          <w:sz w:val="32"/>
        </w:rPr>
        <w:sectPr>
          <w:pgSz w:w="11910" w:h="16840"/>
          <w:pgMar w:top="1500" w:right="1440" w:bottom="1180" w:left="1678" w:header="0" w:footer="992" w:gutter="0"/>
          <w:cols w:space="720" w:num="1"/>
        </w:sectPr>
      </w:pPr>
      <w:r>
        <w:rPr>
          <w:rFonts w:ascii="Times New Roman" w:hAnsi="Times New Roman" w:eastAsia="黑体" w:cs="Times New Roman"/>
          <w:spacing w:val="1"/>
          <w:sz w:val="32"/>
        </w:rPr>
        <w:t>《财政部 税务总局 人力资源社会保障部 国务院扶</w:t>
      </w:r>
      <w:r>
        <w:rPr>
          <w:rFonts w:ascii="Times New Roman" w:hAnsi="Times New Roman" w:eastAsia="黑体" w:cs="Times New Roman"/>
          <w:spacing w:val="11"/>
          <w:w w:val="95"/>
          <w:sz w:val="32"/>
        </w:rPr>
        <w:t>贫办关于进一步支持和促进重点群体创业就业有关税收政</w:t>
      </w:r>
    </w:p>
    <w:p>
      <w:pPr>
        <w:pStyle w:val="5"/>
        <w:spacing w:before="30"/>
        <w:ind w:left="120"/>
        <w:jc w:val="both"/>
        <w:rPr>
          <w:rFonts w:ascii="Times New Roman" w:hAnsi="Times New Roman" w:eastAsia="黑体" w:cs="Times New Roman"/>
        </w:rPr>
      </w:pPr>
      <w:r>
        <w:rPr>
          <w:rFonts w:ascii="Times New Roman" w:hAnsi="Times New Roman" w:eastAsia="黑体" w:cs="Times New Roman"/>
        </w:rPr>
        <w:t>策的通知》第一条、第五条</w:t>
      </w:r>
    </w:p>
    <w:p>
      <w:pPr>
        <w:pStyle w:val="19"/>
        <w:numPr>
          <w:ilvl w:val="0"/>
          <w:numId w:val="41"/>
        </w:numPr>
        <w:tabs>
          <w:tab w:val="left" w:pos="1083"/>
        </w:tabs>
        <w:spacing w:before="214" w:line="364" w:lineRule="auto"/>
        <w:ind w:right="357" w:firstLine="640"/>
        <w:jc w:val="both"/>
        <w:rPr>
          <w:rFonts w:ascii="Times New Roman" w:hAnsi="Times New Roman" w:eastAsia="黑体" w:cs="Times New Roman"/>
          <w:sz w:val="32"/>
        </w:rPr>
      </w:pPr>
      <w:r>
        <w:rPr>
          <w:rFonts w:ascii="Times New Roman" w:hAnsi="Times New Roman" w:eastAsia="黑体" w:cs="Times New Roman"/>
          <w:sz w:val="32"/>
        </w:rPr>
        <w:t>《国家税务总局 人力资源社会保障部 国务院扶贫</w:t>
      </w:r>
      <w:r>
        <w:rPr>
          <w:rFonts w:ascii="Times New Roman" w:hAnsi="Times New Roman" w:eastAsia="黑体" w:cs="Times New Roman"/>
          <w:w w:val="95"/>
          <w:sz w:val="32"/>
        </w:rPr>
        <w:t>办</w:t>
      </w:r>
      <w:r>
        <w:rPr>
          <w:rFonts w:ascii="Times New Roman" w:hAnsi="Times New Roman" w:eastAsia="黑体" w:cs="Times New Roman"/>
          <w:spacing w:val="12"/>
          <w:w w:val="95"/>
          <w:sz w:val="32"/>
        </w:rPr>
        <w:t>教育部关于实施支持和促进重点群体创业就业有关税收</w:t>
      </w:r>
      <w:r>
        <w:rPr>
          <w:rFonts w:ascii="Times New Roman" w:hAnsi="Times New Roman" w:eastAsia="黑体" w:cs="Times New Roman"/>
          <w:sz w:val="32"/>
        </w:rPr>
        <w:t>政策具体操作问题的公告》第一条</w:t>
      </w:r>
    </w:p>
    <w:p>
      <w:pPr>
        <w:pStyle w:val="19"/>
        <w:numPr>
          <w:ilvl w:val="0"/>
          <w:numId w:val="41"/>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 人力资源社会保障部 国家乡村</w:t>
      </w:r>
      <w:r>
        <w:rPr>
          <w:rFonts w:ascii="Times New Roman" w:hAnsi="Times New Roman" w:eastAsia="黑体" w:cs="Times New Roman"/>
          <w:spacing w:val="24"/>
          <w:w w:val="95"/>
          <w:sz w:val="32"/>
        </w:rPr>
        <w:t>振兴关于延长部分扶贫税收优惠政策执行期限的公告》</w:t>
      </w:r>
    </w:p>
    <w:p>
      <w:pPr>
        <w:pStyle w:val="5"/>
        <w:spacing w:before="5"/>
        <w:jc w:val="both"/>
        <w:rPr>
          <w:rFonts w:ascii="Times New Roman" w:hAnsi="Times New Roman" w:cs="Times New Roman"/>
          <w:sz w:val="33"/>
        </w:rPr>
      </w:pPr>
    </w:p>
    <w:p>
      <w:pPr>
        <w:pStyle w:val="4"/>
        <w:numPr>
          <w:ilvl w:val="0"/>
          <w:numId w:val="6"/>
        </w:numPr>
        <w:tabs>
          <w:tab w:val="left" w:pos="959"/>
          <w:tab w:val="left" w:pos="960"/>
        </w:tabs>
        <w:ind w:left="960" w:hanging="840"/>
        <w:jc w:val="both"/>
        <w:rPr>
          <w:rFonts w:ascii="Times New Roman" w:hAnsi="Times New Roman" w:cs="Times New Roman"/>
        </w:rPr>
      </w:pPr>
      <w:bookmarkStart w:id="46" w:name="_TOC_250053"/>
      <w:bookmarkEnd w:id="46"/>
      <w:r>
        <w:rPr>
          <w:rFonts w:ascii="Times New Roman" w:hAnsi="Times New Roman" w:cs="Times New Roman"/>
        </w:rPr>
        <w:t>吸纳重点群体就业税收扣减</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line="360" w:lineRule="auto"/>
        <w:ind w:left="119" w:right="315" w:firstLine="640" w:firstLineChars="200"/>
        <w:jc w:val="both"/>
        <w:rPr>
          <w:rFonts w:ascii="Times New Roman" w:hAnsi="Times New Roman" w:cs="Times New Roman"/>
        </w:rPr>
      </w:pPr>
      <w:r>
        <w:rPr>
          <w:rFonts w:ascii="Times New Roman" w:hAnsi="Times New Roman" w:cs="Times New Roman"/>
        </w:rPr>
        <w:t xml:space="preserve">招用建档立卡贫困人口，以及在人力资源社会保障部门公共就业服务机构登记失业半年以上且持《就业创业证》或《就业失业登记证》（注明“企业吸纳税收政策”）人员， </w:t>
      </w:r>
      <w:r>
        <w:rPr>
          <w:rFonts w:ascii="Times New Roman" w:hAnsi="Times New Roman" w:cs="Times New Roman"/>
          <w:spacing w:val="-16"/>
        </w:rPr>
        <w:t xml:space="preserve">并与其签订 </w:t>
      </w:r>
      <w:r>
        <w:rPr>
          <w:rFonts w:ascii="Times New Roman" w:hAnsi="Times New Roman" w:cs="Times New Roman"/>
        </w:rPr>
        <w:t>1</w:t>
      </w:r>
      <w:r>
        <w:rPr>
          <w:rFonts w:ascii="Times New Roman" w:hAnsi="Times New Roman" w:cs="Times New Roman"/>
          <w:spacing w:val="-11"/>
        </w:rPr>
        <w:t xml:space="preserve"> 年以上期限劳动合同并依法缴纳社会保险费的企业。</w:t>
      </w:r>
    </w:p>
    <w:p>
      <w:pPr>
        <w:pStyle w:val="4"/>
        <w:spacing w:before="262"/>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firstLineChars="200"/>
        <w:jc w:val="both"/>
        <w:rPr>
          <w:rFonts w:ascii="Times New Roman" w:hAnsi="Times New Roman" w:cs="Times New Roman"/>
        </w:rPr>
      </w:pPr>
      <w:r>
        <w:rPr>
          <w:rFonts w:ascii="Times New Roman" w:hAnsi="Times New Roman" w:cs="Times New Roman"/>
        </w:rPr>
        <w:t>2019 年 1 月 1 日至 2025 年 12 月 31 日，自签订劳动合同并缴纳社会保险当月起，在 3 年（36 个月）内按实际招用人数予以定额依次扣减增值税、城市维护建设税、教育费附 加、地方教育附加和企业所得税优惠。定额标准为每人每年6000 元，最高可上浮 30，各省、自治区、直辖市人民政府可根据本地区实际情况在此幅度内确定具体定额标准。</w:t>
      </w:r>
    </w:p>
    <w:p>
      <w:pPr>
        <w:pStyle w:val="4"/>
        <w:spacing w:before="257"/>
        <w:jc w:val="both"/>
        <w:rPr>
          <w:rFonts w:ascii="Times New Roman" w:hAnsi="Times New Roman" w:cs="Times New Roman"/>
        </w:rPr>
      </w:pPr>
      <w:r>
        <w:rPr>
          <w:rFonts w:ascii="Times New Roman" w:hAnsi="Times New Roman" w:cs="Times New Roman"/>
        </w:rPr>
        <w:t>【享受条件】</w:t>
      </w:r>
    </w:p>
    <w:p>
      <w:pPr>
        <w:pStyle w:val="5"/>
        <w:spacing w:before="2"/>
        <w:jc w:val="both"/>
        <w:rPr>
          <w:rFonts w:ascii="Times New Roman" w:hAnsi="Times New Roman" w:cs="Times New Roman"/>
          <w:b/>
          <w:sz w:val="37"/>
        </w:rPr>
      </w:pPr>
    </w:p>
    <w:p>
      <w:pPr>
        <w:pStyle w:val="19"/>
        <w:numPr>
          <w:ilvl w:val="1"/>
          <w:numId w:val="6"/>
        </w:numPr>
        <w:tabs>
          <w:tab w:val="left" w:pos="1092"/>
        </w:tabs>
        <w:spacing w:line="364" w:lineRule="auto"/>
        <w:ind w:right="360" w:firstLine="640"/>
        <w:jc w:val="both"/>
        <w:rPr>
          <w:rFonts w:ascii="Times New Roman" w:hAnsi="Times New Roman" w:cs="Times New Roman"/>
          <w:spacing w:val="-2"/>
          <w:sz w:val="32"/>
        </w:rPr>
      </w:pPr>
      <w:r>
        <w:rPr>
          <w:rFonts w:ascii="Times New Roman" w:hAnsi="Times New Roman" w:cs="Times New Roman"/>
          <w:spacing w:val="-2"/>
          <w:sz w:val="32"/>
        </w:rPr>
        <w:t>上述企业是指属于增值税纳税人或企业所得税纳税 人的企业等单位。</w:t>
      </w:r>
    </w:p>
    <w:p>
      <w:pPr>
        <w:pStyle w:val="19"/>
        <w:numPr>
          <w:ilvl w:val="1"/>
          <w:numId w:val="6"/>
        </w:numPr>
        <w:tabs>
          <w:tab w:val="left" w:pos="1083"/>
        </w:tabs>
        <w:spacing w:before="2" w:line="364" w:lineRule="auto"/>
        <w:ind w:right="199" w:firstLine="640"/>
        <w:jc w:val="both"/>
        <w:rPr>
          <w:rFonts w:ascii="Times New Roman" w:hAnsi="Times New Roman" w:cs="Times New Roman"/>
          <w:sz w:val="30"/>
        </w:rPr>
      </w:pPr>
      <w:r>
        <w:rPr>
          <w:rFonts w:ascii="Times New Roman" w:hAnsi="Times New Roman" w:cs="Times New Roman"/>
          <w:spacing w:val="-2"/>
          <w:sz w:val="32"/>
        </w:rPr>
        <w:t>招用建档立卡贫困人口，以及在人力资源社会保障部门公共就业服务机构登记失业半年以上且持《就业创业证》</w:t>
      </w:r>
      <w:r>
        <w:rPr>
          <w:rFonts w:ascii="Times New Roman" w:hAnsi="Times New Roman" w:cs="Times New Roman"/>
          <w:spacing w:val="-12"/>
          <w:w w:val="95"/>
          <w:sz w:val="32"/>
        </w:rPr>
        <w:t>或《就业失业登记证》</w:t>
      </w:r>
      <w:r>
        <w:rPr>
          <w:rFonts w:ascii="Times New Roman" w:hAnsi="Times New Roman" w:cs="Times New Roman"/>
          <w:w w:val="95"/>
          <w:sz w:val="32"/>
        </w:rPr>
        <w:t>（</w:t>
      </w:r>
      <w:r>
        <w:rPr>
          <w:rFonts w:ascii="Times New Roman" w:hAnsi="Times New Roman" w:cs="Times New Roman"/>
          <w:spacing w:val="-6"/>
          <w:w w:val="95"/>
          <w:sz w:val="32"/>
        </w:rPr>
        <w:t>注明“企业吸纳税收政策</w:t>
      </w:r>
      <w:r>
        <w:rPr>
          <w:rFonts w:ascii="Times New Roman" w:hAnsi="Times New Roman" w:cs="Times New Roman"/>
          <w:spacing w:val="-29"/>
          <w:w w:val="95"/>
          <w:sz w:val="32"/>
        </w:rPr>
        <w:t>”）</w:t>
      </w:r>
      <w:r>
        <w:rPr>
          <w:rFonts w:ascii="Times New Roman" w:hAnsi="Times New Roman" w:cs="Times New Roman"/>
          <w:w w:val="95"/>
          <w:sz w:val="32"/>
        </w:rPr>
        <w:t>人员，</w:t>
      </w:r>
      <w:r>
        <w:rPr>
          <w:rFonts w:ascii="Times New Roman" w:hAnsi="Times New Roman" w:cs="Times New Roman"/>
          <w:spacing w:val="-14"/>
          <w:sz w:val="32"/>
        </w:rPr>
        <w:t xml:space="preserve">并与其签订 </w:t>
      </w:r>
      <w:r>
        <w:rPr>
          <w:rFonts w:ascii="Times New Roman" w:hAnsi="Times New Roman" w:cs="Times New Roman"/>
          <w:sz w:val="32"/>
        </w:rPr>
        <w:t>1</w:t>
      </w:r>
      <w:r>
        <w:rPr>
          <w:rFonts w:ascii="Times New Roman" w:hAnsi="Times New Roman" w:cs="Times New Roman"/>
          <w:spacing w:val="-10"/>
          <w:sz w:val="32"/>
        </w:rPr>
        <w:t xml:space="preserve"> 年以上期限劳动合同并依法缴纳社会保险费。</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42"/>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 人力资源社会保障部 国务院扶</w:t>
      </w:r>
      <w:r>
        <w:rPr>
          <w:rFonts w:ascii="Times New Roman" w:hAnsi="Times New Roman" w:eastAsia="黑体" w:cs="Times New Roman"/>
          <w:spacing w:val="11"/>
          <w:w w:val="95"/>
          <w:sz w:val="32"/>
        </w:rPr>
        <w:t xml:space="preserve">贫办关于进一步支持和促进重点群体创业就业有关税收政 </w:t>
      </w:r>
      <w:r>
        <w:rPr>
          <w:rFonts w:ascii="Times New Roman" w:hAnsi="Times New Roman" w:eastAsia="黑体" w:cs="Times New Roman"/>
          <w:spacing w:val="11"/>
          <w:sz w:val="32"/>
        </w:rPr>
        <w:t>策的通知》</w:t>
      </w:r>
      <w:r>
        <w:rPr>
          <w:rFonts w:ascii="Times New Roman" w:hAnsi="Times New Roman" w:eastAsia="黑体" w:cs="Times New Roman"/>
          <w:sz w:val="32"/>
        </w:rPr>
        <w:t>第二条、第五条</w:t>
      </w:r>
    </w:p>
    <w:p>
      <w:pPr>
        <w:pStyle w:val="19"/>
        <w:numPr>
          <w:ilvl w:val="0"/>
          <w:numId w:val="42"/>
        </w:numPr>
        <w:tabs>
          <w:tab w:val="left" w:pos="1083"/>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z w:val="32"/>
        </w:rPr>
        <w:t>《国家税务总局 人力资源社会保障部 国务院扶贫</w:t>
      </w:r>
      <w:r>
        <w:rPr>
          <w:rFonts w:ascii="Times New Roman" w:hAnsi="Times New Roman" w:eastAsia="黑体" w:cs="Times New Roman"/>
          <w:w w:val="95"/>
          <w:sz w:val="32"/>
        </w:rPr>
        <w:t>办</w:t>
      </w:r>
      <w:r>
        <w:rPr>
          <w:rFonts w:ascii="Times New Roman" w:hAnsi="Times New Roman" w:eastAsia="黑体" w:cs="Times New Roman"/>
          <w:spacing w:val="12"/>
          <w:w w:val="95"/>
          <w:sz w:val="32"/>
        </w:rPr>
        <w:t>教育部关于实施支持和促进重点群体创业就业有关税收</w:t>
      </w:r>
      <w:r>
        <w:rPr>
          <w:rFonts w:ascii="Times New Roman" w:hAnsi="Times New Roman" w:eastAsia="黑体" w:cs="Times New Roman"/>
          <w:sz w:val="32"/>
        </w:rPr>
        <w:t>政策具体操作问题的公告》第二条</w:t>
      </w:r>
    </w:p>
    <w:p>
      <w:pPr>
        <w:pStyle w:val="19"/>
        <w:numPr>
          <w:ilvl w:val="0"/>
          <w:numId w:val="42"/>
        </w:numPr>
        <w:tabs>
          <w:tab w:val="left" w:pos="1085"/>
        </w:tabs>
        <w:spacing w:before="3" w:line="364" w:lineRule="auto"/>
        <w:ind w:right="357" w:firstLine="640"/>
        <w:rPr>
          <w:rFonts w:ascii="Times New Roman" w:hAnsi="Times New Roman" w:eastAsia="黑体" w:cs="Times New Roman"/>
        </w:rPr>
        <w:sectPr>
          <w:pgSz w:w="11910" w:h="16840"/>
          <w:pgMar w:top="1500" w:right="1440" w:bottom="1180" w:left="1678" w:header="0" w:footer="992" w:gutter="0"/>
          <w:cols w:space="720" w:num="1"/>
        </w:sectPr>
      </w:pPr>
      <w:r>
        <w:rPr>
          <w:rFonts w:ascii="Times New Roman" w:hAnsi="Times New Roman" w:eastAsia="黑体" w:cs="Times New Roman"/>
          <w:spacing w:val="1"/>
          <w:sz w:val="32"/>
        </w:rPr>
        <w:t>《财政部 税务总局 人力资源社会保障部 国家乡村</w:t>
      </w:r>
      <w:r>
        <w:rPr>
          <w:rFonts w:ascii="Times New Roman" w:hAnsi="Times New Roman" w:eastAsia="黑体" w:cs="Times New Roman"/>
          <w:spacing w:val="24"/>
          <w:w w:val="95"/>
          <w:sz w:val="32"/>
        </w:rPr>
        <w:t>振兴关于延长部分扶贫税收优惠政策执行期限的公告》</w:t>
      </w:r>
    </w:p>
    <w:p>
      <w:pPr>
        <w:pStyle w:val="4"/>
        <w:numPr>
          <w:ilvl w:val="0"/>
          <w:numId w:val="6"/>
        </w:numPr>
        <w:tabs>
          <w:tab w:val="left" w:pos="959"/>
          <w:tab w:val="left" w:pos="960"/>
        </w:tabs>
        <w:spacing w:before="30"/>
        <w:ind w:left="960" w:hanging="840"/>
        <w:jc w:val="both"/>
        <w:rPr>
          <w:rFonts w:ascii="Times New Roman" w:hAnsi="Times New Roman" w:cs="Times New Roman"/>
        </w:rPr>
      </w:pPr>
      <w:bookmarkStart w:id="47" w:name="_TOC_250052"/>
      <w:bookmarkEnd w:id="47"/>
      <w:r>
        <w:rPr>
          <w:rFonts w:ascii="Times New Roman" w:hAnsi="Times New Roman" w:cs="Times New Roman"/>
        </w:rPr>
        <w:t>残疾人创业免征增值税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残疾人个人。</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残疾人个人提供的加工、修理修配劳务，为社会提供的应税服务，免征增值税。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4" w:lineRule="auto"/>
        <w:ind w:left="120" w:right="198" w:firstLine="640"/>
        <w:jc w:val="both"/>
        <w:rPr>
          <w:rFonts w:ascii="Times New Roman" w:hAnsi="Times New Roman" w:cs="Times New Roman"/>
        </w:rPr>
      </w:pPr>
      <w:r>
        <w:rPr>
          <w:rFonts w:ascii="Times New Roman" w:hAnsi="Times New Roman" w:cs="Times New Roman"/>
          <w:spacing w:val="-3"/>
        </w:rPr>
        <w:t>残疾人，是指在法定劳动年龄内，持有《中华人民共和</w:t>
      </w:r>
      <w:r>
        <w:rPr>
          <w:rFonts w:ascii="Times New Roman" w:hAnsi="Times New Roman" w:cs="Times New Roman"/>
          <w:spacing w:val="-19"/>
        </w:rPr>
        <w:t>国残疾人证》或者《中华人民共和国残疾军人证</w:t>
      </w:r>
      <w:r>
        <w:rPr>
          <w:rFonts w:ascii="Times New Roman" w:hAnsi="Times New Roman" w:cs="Times New Roman"/>
        </w:rPr>
        <w:t>（1</w:t>
      </w:r>
      <w:r>
        <w:rPr>
          <w:rFonts w:ascii="Times New Roman" w:hAnsi="Times New Roman" w:cs="Times New Roman"/>
          <w:spacing w:val="-57"/>
        </w:rPr>
        <w:t xml:space="preserve"> 至 </w:t>
      </w:r>
      <w:r>
        <w:rPr>
          <w:rFonts w:ascii="Times New Roman" w:hAnsi="Times New Roman" w:cs="Times New Roman"/>
        </w:rPr>
        <w:t>8</w:t>
      </w:r>
      <w:r>
        <w:rPr>
          <w:rFonts w:ascii="Times New Roman" w:hAnsi="Times New Roman" w:cs="Times New Roman"/>
          <w:spacing w:val="-43"/>
        </w:rPr>
        <w:t xml:space="preserve"> 级</w:t>
      </w:r>
      <w:r>
        <w:rPr>
          <w:rFonts w:ascii="Times New Roman" w:hAnsi="Times New Roman" w:cs="Times New Roman"/>
          <w:spacing w:val="-156"/>
        </w:rPr>
        <w:t>）</w:t>
      </w:r>
      <w:r>
        <w:rPr>
          <w:rFonts w:ascii="Times New Roman" w:hAnsi="Times New Roman" w:cs="Times New Roman"/>
        </w:rPr>
        <w:t>》的自然人，包括具有劳动条件和劳动意愿的精神残疾人。</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5"/>
        </w:tabs>
        <w:spacing w:before="1" w:line="364" w:lineRule="auto"/>
        <w:ind w:right="355" w:firstLine="640"/>
        <w:jc w:val="both"/>
        <w:rPr>
          <w:rFonts w:ascii="Times New Roman" w:hAnsi="Times New Roman" w:eastAsia="黑体" w:cs="Times New Roman"/>
          <w:sz w:val="30"/>
        </w:rPr>
      </w:pPr>
      <w:r>
        <w:rPr>
          <w:rFonts w:ascii="Times New Roman" w:hAnsi="Times New Roman" w:eastAsia="黑体" w:cs="Times New Roman"/>
          <w:spacing w:val="2"/>
          <w:sz w:val="32"/>
        </w:rPr>
        <w:t>《财政部 国家税务总局关于全面推开营业税改征增</w:t>
      </w:r>
      <w:r>
        <w:rPr>
          <w:rFonts w:ascii="Times New Roman" w:hAnsi="Times New Roman" w:eastAsia="黑体" w:cs="Times New Roman"/>
          <w:spacing w:val="1"/>
          <w:sz w:val="32"/>
        </w:rPr>
        <w:t>值税试点的通知》</w:t>
      </w:r>
      <w:r>
        <w:rPr>
          <w:rFonts w:ascii="Times New Roman" w:hAnsi="Times New Roman" w:eastAsia="黑体" w:cs="Times New Roman"/>
          <w:spacing w:val="-28"/>
          <w:sz w:val="32"/>
        </w:rPr>
        <w:t xml:space="preserve">附件 </w:t>
      </w:r>
      <w:r>
        <w:rPr>
          <w:rFonts w:ascii="Times New Roman" w:hAnsi="Times New Roman" w:eastAsia="黑体" w:cs="Times New Roman"/>
          <w:spacing w:val="-4"/>
          <w:sz w:val="32"/>
        </w:rPr>
        <w:t>3</w:t>
      </w:r>
      <w:r>
        <w:rPr>
          <w:rFonts w:ascii="Times New Roman" w:hAnsi="Times New Roman" w:eastAsia="黑体" w:cs="Times New Roman"/>
          <w:sz w:val="32"/>
        </w:rPr>
        <w:t>《营业税改征增值税试点过渡政策的规定》第一条第（六）项</w:t>
      </w:r>
    </w:p>
    <w:p>
      <w:pPr>
        <w:pStyle w:val="19"/>
        <w:numPr>
          <w:ilvl w:val="1"/>
          <w:numId w:val="6"/>
        </w:numPr>
        <w:tabs>
          <w:tab w:val="left" w:pos="1085"/>
        </w:tabs>
        <w:spacing w:before="2"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国家税务总局关于促进残疾人就业增值税优惠政策的通知》</w:t>
      </w:r>
      <w:r>
        <w:rPr>
          <w:rFonts w:ascii="Times New Roman" w:hAnsi="Times New Roman" w:eastAsia="黑体" w:cs="Times New Roman"/>
          <w:sz w:val="32"/>
        </w:rPr>
        <w:t>第八条</w:t>
      </w:r>
    </w:p>
    <w:p>
      <w:pPr>
        <w:spacing w:line="364" w:lineRule="auto"/>
        <w:jc w:val="both"/>
        <w:rPr>
          <w:rFonts w:ascii="Times New Roman" w:hAnsi="Times New Roman" w:eastAsia="黑体" w:cs="Times New Roman"/>
          <w:sz w:val="30"/>
        </w:rPr>
        <w:sectPr>
          <w:pgSz w:w="11910" w:h="16840"/>
          <w:pgMar w:top="1500" w:right="1440" w:bottom="1180" w:left="1678" w:header="0" w:footer="992" w:gutter="0"/>
          <w:cols w:space="720" w:num="1"/>
        </w:sectPr>
      </w:pPr>
    </w:p>
    <w:p>
      <w:pPr>
        <w:pStyle w:val="4"/>
        <w:numPr>
          <w:ilvl w:val="0"/>
          <w:numId w:val="6"/>
        </w:numPr>
        <w:tabs>
          <w:tab w:val="left" w:pos="959"/>
          <w:tab w:val="left" w:pos="960"/>
        </w:tabs>
        <w:spacing w:before="30"/>
        <w:ind w:left="960" w:hanging="840"/>
        <w:jc w:val="both"/>
        <w:rPr>
          <w:rFonts w:ascii="Times New Roman" w:hAnsi="Times New Roman" w:cs="Times New Roman"/>
        </w:rPr>
      </w:pPr>
      <w:bookmarkStart w:id="48" w:name="_TOC_250051"/>
      <w:bookmarkEnd w:id="48"/>
      <w:r>
        <w:rPr>
          <w:rFonts w:ascii="Times New Roman" w:hAnsi="Times New Roman" w:cs="Times New Roman"/>
        </w:rPr>
        <w:t>安置残疾人就业的单位和个体户增值税即征即退</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安置残疾人的单位和个体工商户。</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对安置残疾人的单位和个体工商户（以下称纳税人）， 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 4 倍确定。</w:t>
      </w:r>
    </w:p>
    <w:p>
      <w:pPr>
        <w:pStyle w:val="5"/>
        <w:spacing w:before="5" w:line="364" w:lineRule="auto"/>
        <w:ind w:left="120" w:right="360" w:firstLine="640"/>
        <w:jc w:val="both"/>
        <w:rPr>
          <w:rFonts w:ascii="Times New Roman" w:hAnsi="Times New Roman" w:cs="Times New Roman"/>
        </w:rPr>
      </w:pPr>
      <w:r>
        <w:rPr>
          <w:rFonts w:ascii="Times New Roman" w:hAnsi="Times New Roman" w:cs="Times New Roman"/>
          <w:spacing w:val="-1"/>
        </w:rPr>
        <w:t>一个纳税期已交增值税额不足退还的，可在本纳税年度</w:t>
      </w:r>
      <w:r>
        <w:rPr>
          <w:rFonts w:ascii="Times New Roman" w:hAnsi="Times New Roman" w:cs="Times New Roman"/>
          <w:spacing w:val="-2"/>
        </w:rPr>
        <w:t>内以前纳税期已交增值税扣除已退增值税的余额中退还，仍</w:t>
      </w:r>
      <w:r>
        <w:rPr>
          <w:rFonts w:ascii="Times New Roman" w:hAnsi="Times New Roman" w:cs="Times New Roman"/>
          <w:spacing w:val="-3"/>
        </w:rPr>
        <w:t>不足退还的可结转本纳税年度内以后纳税期退还，但不得结</w:t>
      </w:r>
      <w:r>
        <w:rPr>
          <w:rFonts w:ascii="Times New Roman" w:hAnsi="Times New Roman" w:cs="Times New Roman"/>
          <w:spacing w:val="-6"/>
        </w:rPr>
        <w:t>转以后年度退还。纳税期限不为按月的，只能对其符合条件</w:t>
      </w:r>
      <w:r>
        <w:rPr>
          <w:rFonts w:ascii="Times New Roman" w:hAnsi="Times New Roman" w:cs="Times New Roman"/>
        </w:rPr>
        <w:t>的月份退还增值税。</w:t>
      </w:r>
    </w:p>
    <w:p>
      <w:pPr>
        <w:pStyle w:val="4"/>
        <w:spacing w:before="266"/>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19"/>
        <w:numPr>
          <w:ilvl w:val="1"/>
          <w:numId w:val="6"/>
        </w:numPr>
        <w:tabs>
          <w:tab w:val="left" w:pos="1083"/>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纳税人（除盲人按摩机构外）月安置的残疾人占在职 职工人数的比例不低于 25（含 25），并且安置的残疾人人数不少于 10 人（含 10 人）；盲人按摩机构月安置的残疾人占在职职工人数的比例不低于 25（含 25），并且安置的残疾人人数不少于 5 人（含 5 人）。</w:t>
      </w:r>
    </w:p>
    <w:p>
      <w:pPr>
        <w:pStyle w:val="19"/>
        <w:numPr>
          <w:ilvl w:val="1"/>
          <w:numId w:val="6"/>
        </w:numPr>
        <w:tabs>
          <w:tab w:val="left" w:pos="1083"/>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依法与安置的每位残疾人签订了一年以上（含一年） 的劳动合同或服务协议。</w:t>
      </w:r>
    </w:p>
    <w:p>
      <w:pPr>
        <w:pStyle w:val="19"/>
        <w:numPr>
          <w:ilvl w:val="1"/>
          <w:numId w:val="6"/>
        </w:numPr>
        <w:tabs>
          <w:tab w:val="left" w:pos="1083"/>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为安置的每位残疾人按月足额缴纳了基本养老保险、基本医疗保险、失业保险、工伤保险和生育保险等社会保险。</w:t>
      </w:r>
    </w:p>
    <w:p>
      <w:pPr>
        <w:pStyle w:val="19"/>
        <w:numPr>
          <w:ilvl w:val="1"/>
          <w:numId w:val="6"/>
        </w:numPr>
        <w:tabs>
          <w:tab w:val="left" w:pos="1083"/>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通过银行等金融机构向安置的每位残疾人，按月支付 了不低于纳税人所在区县适用的经省人民政府批准的月最 低工资标准的工资。</w:t>
      </w:r>
    </w:p>
    <w:p>
      <w:pPr>
        <w:pStyle w:val="19"/>
        <w:numPr>
          <w:ilvl w:val="1"/>
          <w:numId w:val="6"/>
        </w:numPr>
        <w:tabs>
          <w:tab w:val="left" w:pos="1092"/>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纳税人纳税信用等级为税务机关评定的 C 级或 D 级的，不得享受此项税收优惠政策。</w:t>
      </w:r>
    </w:p>
    <w:p>
      <w:pPr>
        <w:pStyle w:val="19"/>
        <w:numPr>
          <w:ilvl w:val="1"/>
          <w:numId w:val="6"/>
        </w:numPr>
        <w:tabs>
          <w:tab w:val="left" w:pos="1083"/>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如果既适用促进残疾人就业增值税优惠政策，又适用 重点群体、退役士兵、随军家属、军转干部等支持就业的增值税优惠政策的，纳税人可自行选择适用的优惠政策，但不能累加执行。一经选定，36 个月内不得变更。</w:t>
      </w:r>
    </w:p>
    <w:p>
      <w:pPr>
        <w:pStyle w:val="19"/>
        <w:numPr>
          <w:ilvl w:val="1"/>
          <w:numId w:val="6"/>
        </w:numPr>
        <w:tabs>
          <w:tab w:val="left" w:pos="1092"/>
        </w:tabs>
        <w:spacing w:before="214" w:line="364" w:lineRule="auto"/>
        <w:ind w:right="345" w:firstLine="640"/>
        <w:jc w:val="both"/>
        <w:rPr>
          <w:rFonts w:ascii="Times New Roman" w:hAnsi="Times New Roman" w:cs="Times New Roman"/>
          <w:spacing w:val="-1"/>
          <w:sz w:val="32"/>
          <w:szCs w:val="32"/>
        </w:rPr>
      </w:pPr>
      <w:r>
        <w:rPr>
          <w:rFonts w:ascii="Times New Roman" w:hAnsi="Times New Roman" w:cs="Times New Roman"/>
          <w:spacing w:val="-1"/>
          <w:sz w:val="32"/>
          <w:szCs w:val="32"/>
        </w:rPr>
        <w:t>此项税收优惠政策仅适用于生产销售货物，提供加 工、修理修配劳务，以及提供营改增现代服务和生活服务税 目（不含文化体育服务和娱乐服务）范围的服务取得的收入之和，占其增值税收入的比例达到 50的纳税人，但不适用于上述纳税人直接销售外购货物（包括商品批发和零售）以及销售委托加工的货物取得的收入。</w:t>
      </w:r>
    </w:p>
    <w:p>
      <w:pPr>
        <w:pStyle w:val="4"/>
        <w:spacing w:before="264"/>
        <w:jc w:val="both"/>
        <w:rPr>
          <w:rFonts w:ascii="Times New Roman" w:hAnsi="Times New Roman" w:cs="Times New Roman"/>
        </w:rPr>
      </w:pPr>
      <w:r>
        <w:rPr>
          <w:rFonts w:ascii="Times New Roman" w:hAnsi="Times New Roman" w:cs="Times New Roman"/>
        </w:rPr>
        <w:t>【政策依据】</w:t>
      </w:r>
    </w:p>
    <w:p>
      <w:pPr>
        <w:pStyle w:val="4"/>
        <w:spacing w:before="264"/>
        <w:jc w:val="both"/>
        <w:rPr>
          <w:rFonts w:ascii="Times New Roman" w:hAnsi="Times New Roman" w:cs="Times New Roman"/>
        </w:rPr>
      </w:pPr>
    </w:p>
    <w:p>
      <w:pPr>
        <w:pStyle w:val="19"/>
        <w:numPr>
          <w:ilvl w:val="0"/>
          <w:numId w:val="43"/>
        </w:numPr>
        <w:tabs>
          <w:tab w:val="left" w:pos="1085"/>
        </w:tabs>
        <w:spacing w:before="30"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国家税务总局关于促进残疾人就业增值税优惠政策的通知》</w:t>
      </w:r>
    </w:p>
    <w:p>
      <w:pPr>
        <w:pStyle w:val="19"/>
        <w:numPr>
          <w:ilvl w:val="0"/>
          <w:numId w:val="43"/>
        </w:numPr>
        <w:tabs>
          <w:tab w:val="left" w:pos="1083"/>
        </w:tabs>
        <w:spacing w:before="1"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 xml:space="preserve">《国家税务总局关于发布〈促进残疾人就业增值税优 </w:t>
      </w:r>
      <w:r>
        <w:rPr>
          <w:rFonts w:ascii="Times New Roman" w:hAnsi="Times New Roman" w:eastAsia="黑体" w:cs="Times New Roman"/>
          <w:spacing w:val="-1"/>
          <w:sz w:val="32"/>
        </w:rPr>
        <w:t>惠政策管理办法〉的公告》</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49" w:name="_TOC_250050"/>
      <w:bookmarkEnd w:id="49"/>
      <w:r>
        <w:rPr>
          <w:rFonts w:ascii="Times New Roman" w:hAnsi="Times New Roman" w:cs="Times New Roman"/>
        </w:rPr>
        <w:t>特殊教育校办企业安置残疾人就业增值税即征即退</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ind w:left="760"/>
        <w:jc w:val="both"/>
        <w:rPr>
          <w:rFonts w:ascii="Times New Roman" w:hAnsi="Times New Roman" w:cs="Times New Roman"/>
        </w:rPr>
      </w:pPr>
      <w:r>
        <w:rPr>
          <w:rFonts w:ascii="Times New Roman" w:hAnsi="Times New Roman" w:cs="Times New Roman"/>
        </w:rPr>
        <w:t>特殊教育校办企业。</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19"/>
        <w:numPr>
          <w:ilvl w:val="1"/>
          <w:numId w:val="6"/>
        </w:numPr>
        <w:tabs>
          <w:tab w:val="left" w:pos="1083"/>
        </w:tabs>
        <w:spacing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对安置残疾人的特殊教育学校举办的企业，实行由税 务机关按纳税人安置残疾人的人数，限额即征即退增值税。</w:t>
      </w:r>
    </w:p>
    <w:p>
      <w:pPr>
        <w:pStyle w:val="19"/>
        <w:numPr>
          <w:ilvl w:val="1"/>
          <w:numId w:val="6"/>
        </w:numPr>
        <w:tabs>
          <w:tab w:val="left" w:pos="1083"/>
        </w:tabs>
        <w:spacing w:line="364" w:lineRule="auto"/>
        <w:ind w:right="345" w:firstLine="640"/>
        <w:jc w:val="both"/>
        <w:rPr>
          <w:rFonts w:ascii="Times New Roman" w:hAnsi="Times New Roman" w:cs="Times New Roman"/>
          <w:sz w:val="32"/>
          <w:szCs w:val="32"/>
        </w:rPr>
      </w:pPr>
      <w:r>
        <w:rPr>
          <w:rFonts w:ascii="Times New Roman" w:hAnsi="Times New Roman" w:cs="Times New Roman"/>
          <w:sz w:val="32"/>
          <w:szCs w:val="32"/>
        </w:rPr>
        <w:t xml:space="preserve"> 安置的每位残疾人每月可退还的增值税具体限额，由县级以上税务机关根据纳税人所在区县（含县级市、旗，下同）适用的经省（含自治区、直辖市、计划单列市，下同） 人民政府批准的月最低工资标准的 4 倍确定。</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3.在计算残疾人人数时可将在企业上岗工作的特殊教育学校的全日制在校学生计算在内，在计算企业在职职工人数时也要将上述学生计算在内。</w:t>
      </w:r>
    </w:p>
    <w:p>
      <w:pPr>
        <w:pStyle w:val="4"/>
        <w:spacing w:before="264"/>
        <w:jc w:val="both"/>
        <w:rPr>
          <w:rFonts w:ascii="Times New Roman" w:hAnsi="Times New Roman" w:cs="Times New Roman"/>
        </w:rPr>
      </w:pPr>
      <w:r>
        <w:rPr>
          <w:rFonts w:ascii="Times New Roman" w:hAnsi="Times New Roman" w:cs="Times New Roman"/>
          <w:w w:val="95"/>
        </w:rPr>
        <w:t>【享受条件】</w:t>
      </w:r>
    </w:p>
    <w:p>
      <w:pPr>
        <w:pStyle w:val="5"/>
        <w:spacing w:before="12"/>
        <w:jc w:val="both"/>
        <w:rPr>
          <w:rFonts w:ascii="Times New Roman" w:hAnsi="Times New Roman" w:cs="Times New Roman"/>
          <w:b/>
          <w:sz w:val="36"/>
        </w:rPr>
      </w:pP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1.特殊教育学校举办的企业，是指特殊教育学校主要为在校学生提供实习场所、并由学校出资自办、由学校负责经 营管理、经营收入全部归学校所有的企业。</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2.纳税人（除盲人按摩机构外）月安置的残疾人占在职 职工人数的比例不低于 25（含 25），并且安置的残疾人人数不少于 10 人（含 10 人）。</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3.纳税人纳税信用等级为税务机关评定的 C 级或 D 级的，不得享受此项税收优惠政策。</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4.如果既适用促进残疾人就业增值税优惠政策，又适用 重点群体、退役士兵、随军家属、军转干部等支持就业的增 值税优惠政策的，纳税人可自行选择适用的优惠政策，但不 能累加执行。一经选定，36 个月内不得变更。</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5.此项税收优惠政策仅适用于生产销售货物，提供加 工、修理修配劳务，以及提供营改增现代服务和生活服务税 目（不含文化体育服务和娱乐服务）范围的服务取得的收入之和，占其增值税收入的比例达到 50的纳税人，但不适用于上述纳税人直接销售外购货物（包括商品批发和零售）以 及销售委托加工的货物取得的收入。</w:t>
      </w:r>
    </w:p>
    <w:p>
      <w:pPr>
        <w:pStyle w:val="4"/>
        <w:spacing w:before="26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0"/>
          <w:numId w:val="44"/>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国家税务总局关于促进残疾人就业增值税优惠政策的通知》</w:t>
      </w:r>
      <w:r>
        <w:rPr>
          <w:rFonts w:ascii="Times New Roman" w:hAnsi="Times New Roman" w:eastAsia="黑体" w:cs="Times New Roman"/>
          <w:sz w:val="32"/>
        </w:rPr>
        <w:t>第三条</w:t>
      </w:r>
    </w:p>
    <w:p>
      <w:pPr>
        <w:pStyle w:val="19"/>
        <w:numPr>
          <w:ilvl w:val="0"/>
          <w:numId w:val="44"/>
        </w:numPr>
        <w:tabs>
          <w:tab w:val="left" w:pos="1083"/>
        </w:tabs>
        <w:spacing w:line="364" w:lineRule="auto"/>
        <w:ind w:right="357" w:firstLine="640"/>
        <w:jc w:val="both"/>
        <w:rPr>
          <w:rFonts w:ascii="Times New Roman" w:hAnsi="Times New Roman" w:eastAsia="黑体" w:cs="Times New Roman"/>
          <w:spacing w:val="1"/>
          <w:sz w:val="32"/>
        </w:rPr>
      </w:pPr>
      <w:r>
        <w:rPr>
          <w:rFonts w:ascii="Times New Roman" w:hAnsi="Times New Roman" w:eastAsia="黑体" w:cs="Times New Roman"/>
          <w:spacing w:val="1"/>
          <w:sz w:val="32"/>
        </w:rPr>
        <w:t>《国家税务总局关于发布〈促进残疾人就业增值税优惠政策管理办法〉的公告》</w:t>
      </w:r>
    </w:p>
    <w:p>
      <w:pPr>
        <w:pStyle w:val="5"/>
        <w:spacing w:before="5"/>
        <w:jc w:val="both"/>
        <w:rPr>
          <w:rFonts w:ascii="Times New Roman" w:hAnsi="Times New Roman" w:cs="Times New Roman"/>
          <w:sz w:val="33"/>
        </w:rPr>
      </w:pPr>
    </w:p>
    <w:p>
      <w:pPr>
        <w:pStyle w:val="4"/>
        <w:numPr>
          <w:ilvl w:val="0"/>
          <w:numId w:val="6"/>
        </w:numPr>
        <w:tabs>
          <w:tab w:val="left" w:pos="959"/>
          <w:tab w:val="left" w:pos="960"/>
        </w:tabs>
        <w:ind w:left="960" w:hanging="840"/>
        <w:jc w:val="both"/>
        <w:rPr>
          <w:rFonts w:ascii="Times New Roman" w:hAnsi="Times New Roman" w:cs="Times New Roman"/>
        </w:rPr>
      </w:pPr>
      <w:bookmarkStart w:id="50" w:name="_TOC_250049"/>
      <w:bookmarkEnd w:id="50"/>
      <w:r>
        <w:rPr>
          <w:rFonts w:ascii="Times New Roman" w:hAnsi="Times New Roman" w:cs="Times New Roman"/>
        </w:rPr>
        <w:t>安置残疾人就业的企业残疾人工资加计扣除</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ind w:left="760"/>
        <w:jc w:val="both"/>
        <w:rPr>
          <w:rFonts w:ascii="Times New Roman" w:hAnsi="Times New Roman" w:cs="Times New Roman"/>
        </w:rPr>
      </w:pPr>
      <w:r>
        <w:rPr>
          <w:rFonts w:ascii="Times New Roman" w:hAnsi="Times New Roman" w:cs="Times New Roman"/>
        </w:rPr>
        <w:t>安置残疾人就业的企业。</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line="367" w:lineRule="auto"/>
        <w:ind w:left="120" w:right="360" w:firstLine="640"/>
        <w:jc w:val="both"/>
        <w:rPr>
          <w:rFonts w:ascii="Times New Roman" w:hAnsi="Times New Roman" w:cs="Times New Roman"/>
        </w:rPr>
      </w:pPr>
      <w:r>
        <w:rPr>
          <w:rFonts w:ascii="Times New Roman" w:hAnsi="Times New Roman" w:cs="Times New Roman"/>
          <w:spacing w:val="-2"/>
        </w:rPr>
        <w:t>企业安置残疾人员的，在按照支付给残疾职工工资据实</w:t>
      </w:r>
      <w:r>
        <w:rPr>
          <w:rFonts w:ascii="Times New Roman" w:hAnsi="Times New Roman" w:cs="Times New Roman"/>
          <w:spacing w:val="-4"/>
        </w:rPr>
        <w:t>扣除的基础上，可以在计算应纳税所得额时按照支付给残疾职工工资的</w:t>
      </w:r>
      <w:r>
        <w:rPr>
          <w:rFonts w:ascii="Times New Roman" w:hAnsi="Times New Roman" w:cs="Times New Roman"/>
          <w:spacing w:val="-83"/>
        </w:rPr>
        <w:t xml:space="preserve"> </w:t>
      </w:r>
      <w:r>
        <w:rPr>
          <w:rFonts w:ascii="Times New Roman" w:hAnsi="Times New Roman" w:cs="Times New Roman"/>
          <w:spacing w:val="3"/>
        </w:rPr>
        <w:t>100</w:t>
      </w:r>
      <w:r>
        <w:rPr>
          <w:rFonts w:ascii="Times New Roman" w:hAnsi="Times New Roman" w:cs="Times New Roman"/>
        </w:rPr>
        <w:t>加计扣除。</w:t>
      </w:r>
    </w:p>
    <w:p>
      <w:pPr>
        <w:pStyle w:val="4"/>
        <w:spacing w:before="252"/>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45" w:firstLine="640"/>
        <w:jc w:val="both"/>
        <w:rPr>
          <w:rFonts w:ascii="Times New Roman" w:hAnsi="Times New Roman" w:cs="Times New Roman"/>
          <w:sz w:val="30"/>
        </w:rPr>
      </w:pPr>
      <w:r>
        <w:rPr>
          <w:rFonts w:ascii="Times New Roman" w:hAnsi="Times New Roman" w:cs="Times New Roman"/>
          <w:spacing w:val="-6"/>
          <w:sz w:val="32"/>
        </w:rPr>
        <w:t xml:space="preserve">依法与安置的每位残疾人签订了 </w:t>
      </w:r>
      <w:r>
        <w:rPr>
          <w:rFonts w:ascii="Times New Roman" w:hAnsi="Times New Roman" w:cs="Times New Roman"/>
          <w:sz w:val="32"/>
        </w:rPr>
        <w:t>1</w:t>
      </w:r>
      <w:r>
        <w:rPr>
          <w:rFonts w:ascii="Times New Roman" w:hAnsi="Times New Roman" w:cs="Times New Roman"/>
          <w:spacing w:val="-21"/>
          <w:sz w:val="32"/>
        </w:rPr>
        <w:t xml:space="preserve"> 年以上</w:t>
      </w:r>
      <w:r>
        <w:rPr>
          <w:rFonts w:ascii="Times New Roman" w:hAnsi="Times New Roman" w:cs="Times New Roman"/>
          <w:sz w:val="32"/>
        </w:rPr>
        <w:t>（</w:t>
      </w:r>
      <w:r>
        <w:rPr>
          <w:rFonts w:ascii="Times New Roman" w:hAnsi="Times New Roman" w:cs="Times New Roman"/>
          <w:spacing w:val="-41"/>
          <w:sz w:val="32"/>
        </w:rPr>
        <w:t xml:space="preserve">含 </w:t>
      </w:r>
      <w:r>
        <w:rPr>
          <w:rFonts w:ascii="Times New Roman" w:hAnsi="Times New Roman" w:cs="Times New Roman"/>
          <w:sz w:val="32"/>
        </w:rPr>
        <w:t>1</w:t>
      </w:r>
      <w:r>
        <w:rPr>
          <w:rFonts w:ascii="Times New Roman" w:hAnsi="Times New Roman" w:cs="Times New Roman"/>
          <w:spacing w:val="-42"/>
          <w:sz w:val="32"/>
        </w:rPr>
        <w:t xml:space="preserve"> 年</w:t>
      </w:r>
      <w:r>
        <w:rPr>
          <w:rFonts w:ascii="Times New Roman" w:hAnsi="Times New Roman" w:cs="Times New Roman"/>
          <w:sz w:val="32"/>
        </w:rPr>
        <w:t xml:space="preserve">） </w:t>
      </w:r>
      <w:r>
        <w:rPr>
          <w:rFonts w:ascii="Times New Roman" w:hAnsi="Times New Roman" w:cs="Times New Roman"/>
          <w:spacing w:val="-2"/>
          <w:sz w:val="32"/>
        </w:rPr>
        <w:t>的劳动合同或服务协议，并且安置的每位残疾人在企业实际上岗工作。</w:t>
      </w:r>
    </w:p>
    <w:p>
      <w:pPr>
        <w:pStyle w:val="19"/>
        <w:numPr>
          <w:ilvl w:val="1"/>
          <w:numId w:val="6"/>
        </w:numPr>
        <w:tabs>
          <w:tab w:val="left" w:pos="1092"/>
        </w:tabs>
        <w:spacing w:line="364" w:lineRule="auto"/>
        <w:ind w:right="345" w:firstLine="640"/>
        <w:jc w:val="both"/>
        <w:rPr>
          <w:rFonts w:ascii="Times New Roman" w:hAnsi="Times New Roman" w:cs="Times New Roman"/>
          <w:spacing w:val="-6"/>
          <w:sz w:val="32"/>
        </w:rPr>
      </w:pPr>
      <w:r>
        <w:rPr>
          <w:rFonts w:ascii="Times New Roman" w:hAnsi="Times New Roman" w:cs="Times New Roman"/>
          <w:spacing w:val="-6"/>
          <w:sz w:val="32"/>
        </w:rPr>
        <w:t>为安置的每位残疾人按月足额缴纳了企业所在区县人民政府根据国家政策规定的基本养老保险、基本医疗保险、失业保险和工伤保险等社会保险。</w:t>
      </w:r>
    </w:p>
    <w:p>
      <w:pPr>
        <w:pStyle w:val="19"/>
        <w:numPr>
          <w:ilvl w:val="1"/>
          <w:numId w:val="6"/>
        </w:numPr>
        <w:tabs>
          <w:tab w:val="left" w:pos="1092"/>
        </w:tabs>
        <w:spacing w:line="364" w:lineRule="auto"/>
        <w:ind w:right="345" w:firstLine="640"/>
        <w:jc w:val="both"/>
        <w:rPr>
          <w:rFonts w:ascii="Times New Roman" w:hAnsi="Times New Roman" w:cs="Times New Roman"/>
          <w:spacing w:val="-6"/>
          <w:sz w:val="32"/>
        </w:rPr>
      </w:pPr>
      <w:r>
        <w:rPr>
          <w:rFonts w:ascii="Times New Roman" w:hAnsi="Times New Roman" w:cs="Times New Roman"/>
          <w:spacing w:val="-6"/>
          <w:sz w:val="32"/>
        </w:rPr>
        <w:t>定期通过银行等金融机构向安置的每位残疾人实际支付了不低于企业所在区县适用的经省级人民政府批准的最低工资标准的工资。</w:t>
      </w:r>
    </w:p>
    <w:p>
      <w:pPr>
        <w:pStyle w:val="19"/>
        <w:numPr>
          <w:ilvl w:val="1"/>
          <w:numId w:val="6"/>
        </w:numPr>
        <w:tabs>
          <w:tab w:val="left" w:pos="1083"/>
        </w:tabs>
        <w:spacing w:line="364" w:lineRule="auto"/>
        <w:ind w:right="345" w:firstLine="640"/>
        <w:jc w:val="both"/>
        <w:rPr>
          <w:rFonts w:ascii="Times New Roman" w:hAnsi="Times New Roman" w:cs="Times New Roman"/>
          <w:spacing w:val="-6"/>
          <w:sz w:val="32"/>
        </w:rPr>
      </w:pPr>
      <w:r>
        <w:rPr>
          <w:rFonts w:ascii="Times New Roman" w:hAnsi="Times New Roman" w:cs="Times New Roman"/>
          <w:spacing w:val="-6"/>
          <w:sz w:val="32"/>
        </w:rPr>
        <w:t>具备安置残疾人上岗工作的基本设施。</w:t>
      </w:r>
    </w:p>
    <w:p>
      <w:pPr>
        <w:jc w:val="both"/>
        <w:rPr>
          <w:rFonts w:ascii="Times New Roman" w:hAnsi="Times New Roman" w:cs="Times New Roman"/>
          <w:sz w:val="30"/>
        </w:rPr>
        <w:sectPr>
          <w:pgSz w:w="11910" w:h="16840"/>
          <w:pgMar w:top="1500" w:right="1440" w:bottom="1180" w:left="1678" w:header="0" w:footer="992" w:gutter="0"/>
          <w:cols w:space="720" w:num="1"/>
        </w:sectPr>
      </w:pPr>
    </w:p>
    <w:p>
      <w:pPr>
        <w:pStyle w:val="4"/>
        <w:spacing w:before="30"/>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45"/>
        </w:numPr>
        <w:tabs>
          <w:tab w:val="left" w:pos="1083"/>
        </w:tabs>
        <w:ind w:hanging="323"/>
        <w:jc w:val="both"/>
        <w:rPr>
          <w:rFonts w:ascii="Times New Roman" w:hAnsi="Times New Roman" w:eastAsia="黑体" w:cs="Times New Roman"/>
          <w:sz w:val="32"/>
        </w:rPr>
      </w:pPr>
      <w:r>
        <w:rPr>
          <w:rFonts w:ascii="Times New Roman" w:hAnsi="Times New Roman" w:eastAsia="黑体" w:cs="Times New Roman"/>
          <w:sz w:val="32"/>
        </w:rPr>
        <w:t>《中华人民共和国企业所得税法》第三十条第二项</w:t>
      </w:r>
    </w:p>
    <w:p>
      <w:pPr>
        <w:pStyle w:val="19"/>
        <w:numPr>
          <w:ilvl w:val="0"/>
          <w:numId w:val="45"/>
        </w:numPr>
        <w:tabs>
          <w:tab w:val="left" w:pos="1083"/>
        </w:tabs>
        <w:spacing w:before="214" w:line="364" w:lineRule="auto"/>
        <w:ind w:left="120"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 xml:space="preserve">《中华人民共和国企业所得税法实施条例》第九十六 </w:t>
      </w:r>
      <w:r>
        <w:rPr>
          <w:rFonts w:ascii="Times New Roman" w:hAnsi="Times New Roman" w:eastAsia="黑体" w:cs="Times New Roman"/>
          <w:spacing w:val="-1"/>
          <w:sz w:val="32"/>
        </w:rPr>
        <w:t>条第一款</w:t>
      </w:r>
    </w:p>
    <w:p>
      <w:pPr>
        <w:pStyle w:val="19"/>
        <w:numPr>
          <w:ilvl w:val="0"/>
          <w:numId w:val="45"/>
        </w:numPr>
        <w:tabs>
          <w:tab w:val="left" w:pos="1085"/>
        </w:tabs>
        <w:spacing w:before="1"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国家税务总局关于安置残疾人员就业有关企业所得税优惠政策问题的通知》</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51" w:name="_TOC_250048"/>
      <w:bookmarkEnd w:id="51"/>
      <w:r>
        <w:rPr>
          <w:rFonts w:ascii="Times New Roman" w:hAnsi="Times New Roman" w:cs="Times New Roman"/>
        </w:rPr>
        <w:t>安置残疾人就业的单位减免城镇土地使用税</w:t>
      </w:r>
    </w:p>
    <w:p>
      <w:pPr>
        <w:pStyle w:val="5"/>
        <w:spacing w:before="1"/>
        <w:jc w:val="both"/>
        <w:rPr>
          <w:rFonts w:ascii="Times New Roman" w:hAnsi="Times New Roman" w:cs="Times New Roman"/>
          <w:b/>
          <w:sz w:val="37"/>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安置残疾人就业的单位。</w:t>
      </w:r>
    </w:p>
    <w:p>
      <w:pPr>
        <w:pStyle w:val="5"/>
        <w:spacing w:before="11"/>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减征或免征城镇土地使用税。</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在一个纳税年度内月平均实际安置残疾人就业人数占单位在职职工总数的比例高于 25（含 25）且实际安置残疾人人数高于 10 人（含 10 人）的单位。</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ind w:left="760"/>
        <w:jc w:val="both"/>
        <w:rPr>
          <w:rFonts w:ascii="Times New Roman" w:hAnsi="Times New Roman" w:eastAsia="黑体" w:cs="Times New Roman"/>
        </w:rPr>
        <w:sectPr>
          <w:pgSz w:w="11910" w:h="16840"/>
          <w:pgMar w:top="1500" w:right="1440" w:bottom="1180" w:left="1678" w:header="0" w:footer="992" w:gutter="0"/>
          <w:pgNumType w:start="90"/>
          <w:cols w:space="720" w:num="1"/>
        </w:sectPr>
      </w:pPr>
      <w:r>
        <w:rPr>
          <w:rFonts w:ascii="Times New Roman" w:hAnsi="Times New Roman" w:eastAsia="黑体" w:cs="Times New Roman"/>
        </w:rPr>
        <w:t>《财政部 国家税务总局关于安置残疾人就业单位城镇</w:t>
      </w:r>
    </w:p>
    <w:p>
      <w:pPr>
        <w:pStyle w:val="5"/>
        <w:spacing w:before="30"/>
        <w:ind w:left="120"/>
        <w:jc w:val="both"/>
        <w:rPr>
          <w:rFonts w:ascii="Times New Roman" w:hAnsi="Times New Roman" w:eastAsia="黑体" w:cs="Times New Roman"/>
        </w:rPr>
      </w:pPr>
      <w:r>
        <w:rPr>
          <w:rFonts w:ascii="Times New Roman" w:hAnsi="Times New Roman" w:eastAsia="黑体" w:cs="Times New Roman"/>
        </w:rPr>
        <w:t>土地使用税等政策的通知》第一条</w:t>
      </w:r>
    </w:p>
    <w:p>
      <w:pPr>
        <w:pStyle w:val="5"/>
        <w:jc w:val="both"/>
        <w:rPr>
          <w:rFonts w:ascii="Times New Roman" w:hAnsi="Times New Roman" w:cs="Times New Roman"/>
        </w:rPr>
      </w:pPr>
    </w:p>
    <w:p>
      <w:pPr>
        <w:pStyle w:val="5"/>
        <w:spacing w:before="3"/>
        <w:jc w:val="both"/>
        <w:rPr>
          <w:rFonts w:ascii="Times New Roman" w:hAnsi="Times New Roman" w:cs="Times New Roman"/>
          <w:sz w:val="31"/>
        </w:rPr>
      </w:pPr>
    </w:p>
    <w:p>
      <w:pPr>
        <w:pStyle w:val="2"/>
        <w:jc w:val="both"/>
        <w:rPr>
          <w:rFonts w:ascii="Times New Roman" w:hAnsi="Times New Roman" w:eastAsia="宋体" w:cs="Times New Roman"/>
        </w:rPr>
      </w:pPr>
      <w:bookmarkStart w:id="52" w:name="_TOC_250047"/>
      <w:bookmarkEnd w:id="52"/>
      <w:r>
        <w:rPr>
          <w:rFonts w:ascii="Times New Roman" w:hAnsi="Times New Roman" w:eastAsia="宋体" w:cs="Times New Roman"/>
        </w:rPr>
        <w:t>四、推动普惠金融发展</w:t>
      </w:r>
    </w:p>
    <w:p>
      <w:pPr>
        <w:pStyle w:val="2"/>
        <w:spacing w:before="162"/>
        <w:jc w:val="both"/>
        <w:rPr>
          <w:rFonts w:ascii="Times New Roman" w:hAnsi="Times New Roman" w:cs="Times New Roman"/>
        </w:rPr>
      </w:pPr>
      <w:bookmarkStart w:id="53" w:name="_TOC_250046"/>
      <w:bookmarkEnd w:id="53"/>
      <w:r>
        <w:rPr>
          <w:rFonts w:ascii="Times New Roman" w:hAnsi="Times New Roman" w:cs="Times New Roman"/>
        </w:rPr>
        <w:t>（一）银行类金融机构贷款税收优惠</w:t>
      </w:r>
    </w:p>
    <w:p>
      <w:pPr>
        <w:pStyle w:val="4"/>
        <w:numPr>
          <w:ilvl w:val="0"/>
          <w:numId w:val="6"/>
        </w:numPr>
        <w:tabs>
          <w:tab w:val="left" w:pos="959"/>
          <w:tab w:val="left" w:pos="960"/>
        </w:tabs>
        <w:spacing w:before="191"/>
        <w:ind w:left="960" w:hanging="840"/>
        <w:jc w:val="both"/>
        <w:rPr>
          <w:rFonts w:ascii="Times New Roman" w:hAnsi="Times New Roman" w:cs="Times New Roman"/>
        </w:rPr>
      </w:pPr>
      <w:bookmarkStart w:id="54" w:name="_TOC_250045"/>
      <w:bookmarkEnd w:id="54"/>
      <w:r>
        <w:rPr>
          <w:rFonts w:ascii="Times New Roman" w:hAnsi="Times New Roman" w:cs="Times New Roman"/>
        </w:rPr>
        <w:t>金融机构农户小额贷款利息收入免征增值税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向农户提供小额贷款的金融机构。</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before="1" w:line="364" w:lineRule="auto"/>
        <w:ind w:left="120" w:right="360" w:firstLine="640"/>
        <w:jc w:val="both"/>
        <w:rPr>
          <w:rFonts w:ascii="Times New Roman" w:hAnsi="Times New Roman" w:cs="Times New Roman"/>
        </w:rPr>
      </w:pPr>
      <w:r>
        <w:rPr>
          <w:rFonts w:ascii="Times New Roman" w:hAnsi="Times New Roman" w:cs="Times New Roman"/>
        </w:rPr>
        <w:t>2023</w:t>
      </w:r>
      <w:r>
        <w:rPr>
          <w:rFonts w:ascii="Times New Roman" w:hAnsi="Times New Roman" w:cs="Times New Roman"/>
          <w:spacing w:val="-56"/>
        </w:rPr>
        <w:t xml:space="preserve"> 年 </w:t>
      </w:r>
      <w:r>
        <w:rPr>
          <w:rFonts w:ascii="Times New Roman" w:hAnsi="Times New Roman" w:cs="Times New Roman"/>
        </w:rPr>
        <w:t>12</w:t>
      </w:r>
      <w:r>
        <w:rPr>
          <w:rFonts w:ascii="Times New Roman" w:hAnsi="Times New Roman" w:cs="Times New Roman"/>
          <w:spacing w:val="-55"/>
        </w:rPr>
        <w:t xml:space="preserve"> 月 </w:t>
      </w:r>
      <w:r>
        <w:rPr>
          <w:rFonts w:ascii="Times New Roman" w:hAnsi="Times New Roman" w:cs="Times New Roman"/>
        </w:rPr>
        <w:t>31</w:t>
      </w:r>
      <w:r>
        <w:rPr>
          <w:rFonts w:ascii="Times New Roman" w:hAnsi="Times New Roman" w:cs="Times New Roman"/>
          <w:spacing w:val="-14"/>
        </w:rPr>
        <w:t xml:space="preserve"> 日前，对金融机构向农户发放小额贷款取得的利息收入，免征增值税。</w:t>
      </w:r>
    </w:p>
    <w:p>
      <w:pPr>
        <w:pStyle w:val="4"/>
        <w:spacing w:before="263"/>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before="1" w:line="364" w:lineRule="auto"/>
        <w:ind w:left="120" w:right="360" w:firstLine="640"/>
        <w:jc w:val="both"/>
        <w:rPr>
          <w:rFonts w:ascii="Times New Roman" w:hAnsi="Times New Roman" w:cs="Times New Roman"/>
        </w:rPr>
      </w:pPr>
      <w:r>
        <w:rPr>
          <w:rFonts w:ascii="Times New Roman" w:hAnsi="Times New Roman" w:cs="Times New Roman"/>
        </w:rPr>
        <w:t>农户，是指长期（一年以上）居住在乡镇（不包括城关镇）行政管理区域内的住户，还包括长期居住在城关镇所辖行政村范围内的住户和户口不在本地而在本地居住一年以上的住户，国有农场的职工。位于乡镇（不包括城关镇） 行政管理区域内和在城关镇所辖行政村范围内的国有经 的机关、团体、学校、企事业单位的集体户；有本地户口， 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pStyle w:val="5"/>
        <w:spacing w:before="1" w:line="364" w:lineRule="auto"/>
        <w:ind w:left="120" w:right="360" w:firstLine="640"/>
        <w:jc w:val="both"/>
        <w:rPr>
          <w:rFonts w:ascii="Times New Roman" w:hAnsi="Times New Roman" w:cs="Times New Roman"/>
        </w:rPr>
      </w:pPr>
      <w:r>
        <w:rPr>
          <w:rFonts w:ascii="Times New Roman" w:hAnsi="Times New Roman" w:cs="Times New Roman"/>
        </w:rPr>
        <w:t>小额贷款，是指单户授信小于 100 万元（含本数）的农户贷款；没有授信额度的，是指单户贷款合同金额且贷款 余额在 100 万元（含本数）以下的贷款。</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46"/>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税务总局关于支持小微企业融资有关税收政策的通知》</w:t>
      </w:r>
      <w:r>
        <w:rPr>
          <w:rFonts w:ascii="Times New Roman" w:hAnsi="Times New Roman" w:eastAsia="黑体" w:cs="Times New Roman"/>
          <w:sz w:val="32"/>
        </w:rPr>
        <w:t>第一条、第三条</w:t>
      </w:r>
    </w:p>
    <w:p>
      <w:pPr>
        <w:pStyle w:val="19"/>
        <w:numPr>
          <w:ilvl w:val="0"/>
          <w:numId w:val="46"/>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税务总局关于延续实施普惠金融有关税收优惠政策的公告》</w:t>
      </w:r>
    </w:p>
    <w:p>
      <w:pPr>
        <w:pStyle w:val="5"/>
        <w:jc w:val="both"/>
        <w:rPr>
          <w:rFonts w:ascii="Times New Roman" w:hAnsi="Times New Roman" w:cs="Times New Roman"/>
        </w:rPr>
      </w:pPr>
    </w:p>
    <w:p>
      <w:pPr>
        <w:pStyle w:val="4"/>
        <w:numPr>
          <w:ilvl w:val="0"/>
          <w:numId w:val="6"/>
        </w:numPr>
        <w:tabs>
          <w:tab w:val="left" w:pos="959"/>
          <w:tab w:val="left" w:pos="960"/>
        </w:tabs>
        <w:spacing w:before="215" w:line="364" w:lineRule="auto"/>
        <w:ind w:left="573" w:right="355" w:hanging="454"/>
        <w:jc w:val="both"/>
        <w:rPr>
          <w:rFonts w:ascii="Times New Roman" w:hAnsi="Times New Roman" w:cs="Times New Roman"/>
        </w:rPr>
      </w:pPr>
      <w:bookmarkStart w:id="55" w:name="_TOC_250044"/>
      <w:r>
        <w:rPr>
          <w:rFonts w:ascii="Times New Roman" w:hAnsi="Times New Roman" w:cs="Times New Roman"/>
          <w:spacing w:val="4"/>
          <w:w w:val="95"/>
        </w:rPr>
        <w:t>金融机构小微企业及个体工商户小额贷款利息收入免</w:t>
      </w:r>
      <w:bookmarkEnd w:id="55"/>
      <w:r>
        <w:rPr>
          <w:rFonts w:ascii="Times New Roman" w:hAnsi="Times New Roman" w:cs="Times New Roman"/>
        </w:rPr>
        <w:t>征增值税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向小型企业、微型企业及个体工商户发放小额贷款的金融机构。</w:t>
      </w:r>
    </w:p>
    <w:p>
      <w:pPr>
        <w:pStyle w:val="4"/>
        <w:spacing w:before="263"/>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1.2023 年 12 月 31 日前，对金融机构向小型企业、微型企业及个体工商户发放小额贷款取得的利息收入，免征增值税。上述小额贷款，是指单户授信小于 100 万元（含本数）的农户、小型企业、微型企业或个体工商户贷款；没有授信额度的，是指单户贷款合同金额且贷款余额在 100 万元（含本数）以下的贷款。</w:t>
      </w: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2. 2018 年 9 月 1 日至 2023 年 12 月 31 日，对金融机构向小型企业、微型企业和个体工商户发放小额贷款取得的利息收入，免征增值税。上述小额贷款，是指单户授信小于 1000 万元（含本数）的小型企业、微型企业或个体工商户贷款； 没有授信额度的，是指单户贷款合同金额且贷款余额在 1000 万元（含本数）以下的贷款。金融机构可以选择以下两种方法之一适用免税：</w:t>
      </w: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对金融机构向小型企业、微型企业和个体工商户发放的，利率水平不高于中国人民银行授权全国银行间同业拆借中心公布的贷款市场报价利率 150（含本数）的单笔小额贷款取得的利息收入，免征增值税；高于中国人民银行授权全国银行间同业拆借中心公布的贷款市场报价利率 150的单笔小额贷款取得的利息收入，按照现行政策规定缴纳增值税。</w:t>
      </w:r>
    </w:p>
    <w:p>
      <w:pPr>
        <w:pStyle w:val="5"/>
        <w:spacing w:line="364" w:lineRule="auto"/>
        <w:ind w:left="120" w:right="313" w:firstLine="640"/>
        <w:jc w:val="both"/>
        <w:rPr>
          <w:rFonts w:ascii="Times New Roman" w:hAnsi="Times New Roman" w:cs="Times New Roman"/>
        </w:rPr>
      </w:pPr>
      <w:r>
        <w:rPr>
          <w:rFonts w:ascii="Times New Roman" w:hAnsi="Times New Roman" w:cs="Times New Roman"/>
        </w:rPr>
        <w:t>对金融机构向小型企业、微型企业和个体工商户发放单笔小额贷款取得的利息收入中，不高于该笔贷款按照中国人民银行授权全国银行间同业拆借中心公布的贷款市 场报价利率 150（含本数）计算的利息收入部分，免征增值税；超过部分按照现行政策规定缴纳增值税。金融机构可按会计年度在以上两种方法之间选定其一作为该年的免税适用方法，一经选定，该会计年度内不得变更。</w:t>
      </w:r>
    </w:p>
    <w:p>
      <w:pPr>
        <w:pStyle w:val="4"/>
        <w:spacing w:before="261"/>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19"/>
        <w:numPr>
          <w:ilvl w:val="0"/>
          <w:numId w:val="47"/>
        </w:numPr>
        <w:tabs>
          <w:tab w:val="left" w:pos="1083"/>
        </w:tabs>
        <w:spacing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小型企业、微型企业，是指符合《中小企业划型标准 规定》的小型企业和微型企业。其中，资产总额和从业人员指标均以贷款发放时的实际状态确定，营业收入指标以贷款发放前 12 个自然月的累计数确定，不满 12 个自然月的，按照以下公式计算：</w:t>
      </w:r>
    </w:p>
    <w:p>
      <w:pPr>
        <w:pStyle w:val="5"/>
        <w:spacing w:line="365" w:lineRule="auto"/>
        <w:ind w:left="119" w:right="357" w:firstLine="641"/>
        <w:jc w:val="both"/>
        <w:rPr>
          <w:rFonts w:ascii="Times New Roman" w:hAnsi="Times New Roman" w:cs="Times New Roman"/>
        </w:rPr>
      </w:pPr>
      <w:r>
        <w:rPr>
          <w:rFonts w:ascii="Times New Roman" w:hAnsi="Times New Roman" w:cs="Times New Roman"/>
        </w:rPr>
        <w:t>营业收入（年）=企业实际存续期间营业收入／企业实 际存续月数×12。</w:t>
      </w:r>
    </w:p>
    <w:p>
      <w:pPr>
        <w:pStyle w:val="19"/>
        <w:numPr>
          <w:ilvl w:val="0"/>
          <w:numId w:val="47"/>
        </w:numPr>
        <w:tabs>
          <w:tab w:val="left" w:pos="1083"/>
        </w:tabs>
        <w:spacing w:before="2"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适用“优惠内容”第 2 条规定的“金融机构”需符合以下条件：</w:t>
      </w:r>
    </w:p>
    <w:p>
      <w:pPr>
        <w:pStyle w:val="5"/>
        <w:spacing w:before="2" w:line="364" w:lineRule="auto"/>
        <w:ind w:left="120" w:right="199" w:firstLine="640"/>
        <w:jc w:val="both"/>
        <w:rPr>
          <w:rFonts w:ascii="Times New Roman" w:hAnsi="Times New Roman" w:cs="Times New Roman"/>
        </w:rPr>
      </w:pPr>
      <w:r>
        <w:rPr>
          <w:rFonts w:ascii="Times New Roman" w:hAnsi="Times New Roman" w:cs="Times New Roman"/>
        </w:rPr>
        <w:t>金融机构，是指经人民银行、银保监会批准成立的已通过监管部门上一年度“两增两控”考核的机构，以及经人民银行、银保监会、证监会批准成立的开发银行及政策性银行、 外资银行和非银行业金融机构。</w:t>
      </w:r>
    </w:p>
    <w:p>
      <w:pPr>
        <w:pStyle w:val="5"/>
        <w:spacing w:before="3" w:line="364" w:lineRule="auto"/>
        <w:ind w:left="120" w:right="357" w:firstLine="640"/>
        <w:jc w:val="both"/>
        <w:rPr>
          <w:rFonts w:ascii="Times New Roman" w:hAnsi="Times New Roman" w:cs="Times New Roman"/>
        </w:rPr>
      </w:pPr>
      <w:r>
        <w:rPr>
          <w:rFonts w:ascii="Times New Roman" w:hAnsi="Times New Roman" w:cs="Times New Roman"/>
        </w:rPr>
        <w:t>“两增两控”是指单户授信总额 1000 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pStyle w:val="5"/>
        <w:spacing w:before="12"/>
        <w:jc w:val="both"/>
        <w:rPr>
          <w:rFonts w:ascii="Times New Roman" w:hAnsi="Times New Roman" w:cs="Times New Roman"/>
          <w:sz w:val="36"/>
        </w:rPr>
      </w:pPr>
    </w:p>
    <w:p>
      <w:pPr>
        <w:pStyle w:val="5"/>
        <w:spacing w:before="12"/>
        <w:jc w:val="both"/>
        <w:rPr>
          <w:rFonts w:ascii="Times New Roman" w:hAnsi="Times New Roman" w:cs="Times New Roman"/>
          <w:sz w:val="36"/>
        </w:rPr>
      </w:pP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48"/>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税务总局关于支持小微企业融资有关税收政策的通知》</w:t>
      </w:r>
      <w:r>
        <w:rPr>
          <w:rFonts w:ascii="Times New Roman" w:hAnsi="Times New Roman" w:eastAsia="黑体" w:cs="Times New Roman"/>
          <w:sz w:val="32"/>
        </w:rPr>
        <w:t>第一条、第三条</w:t>
      </w:r>
    </w:p>
    <w:p>
      <w:pPr>
        <w:pStyle w:val="19"/>
        <w:numPr>
          <w:ilvl w:val="0"/>
          <w:numId w:val="48"/>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税务总局关于金融机构小微企业贷款利息收入免征增值税政策的通知》</w:t>
      </w:r>
    </w:p>
    <w:p>
      <w:pPr>
        <w:pStyle w:val="19"/>
        <w:numPr>
          <w:ilvl w:val="0"/>
          <w:numId w:val="48"/>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税务总局关于明确国有农用地出租等增值税政策的公告》</w:t>
      </w:r>
      <w:r>
        <w:rPr>
          <w:rFonts w:ascii="Times New Roman" w:hAnsi="Times New Roman" w:eastAsia="黑体" w:cs="Times New Roman"/>
          <w:sz w:val="32"/>
        </w:rPr>
        <w:t>第五条</w:t>
      </w:r>
    </w:p>
    <w:p>
      <w:pPr>
        <w:pStyle w:val="19"/>
        <w:numPr>
          <w:ilvl w:val="0"/>
          <w:numId w:val="48"/>
        </w:numPr>
        <w:tabs>
          <w:tab w:val="left" w:pos="1085"/>
        </w:tabs>
        <w:spacing w:before="1"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税务总局关于延续实施普惠金融有关税收优惠政策的公告》</w:t>
      </w:r>
    </w:p>
    <w:p>
      <w:pPr>
        <w:pStyle w:val="19"/>
        <w:numPr>
          <w:ilvl w:val="0"/>
          <w:numId w:val="48"/>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19"/>
        <w:numPr>
          <w:ilvl w:val="0"/>
          <w:numId w:val="48"/>
        </w:numPr>
        <w:tabs>
          <w:tab w:val="left" w:pos="1083"/>
        </w:tabs>
        <w:spacing w:before="1" w:line="364" w:lineRule="auto"/>
        <w:ind w:right="357" w:firstLine="640"/>
        <w:jc w:val="both"/>
        <w:rPr>
          <w:rFonts w:ascii="Times New Roman" w:hAnsi="Times New Roman" w:cs="Times New Roman"/>
        </w:rPr>
      </w:pPr>
      <w:r>
        <w:rPr>
          <w:rFonts w:ascii="Times New Roman" w:hAnsi="Times New Roman" w:eastAsia="黑体" w:cs="Times New Roman"/>
          <w:spacing w:val="-1"/>
          <w:sz w:val="32"/>
        </w:rPr>
        <w:t>《工业和信息化部 国家统计局 国家发展和改革委</w:t>
      </w:r>
      <w:r>
        <w:rPr>
          <w:rFonts w:ascii="Times New Roman" w:hAnsi="Times New Roman" w:eastAsia="黑体" w:cs="Times New Roman"/>
          <w:spacing w:val="1"/>
          <w:sz w:val="32"/>
        </w:rPr>
        <w:t>员会 财政部关于印发中小企业划型标准规定的通知》</w:t>
      </w:r>
    </w:p>
    <w:p>
      <w:pPr>
        <w:tabs>
          <w:tab w:val="left" w:pos="1083"/>
        </w:tabs>
        <w:spacing w:before="1" w:line="364" w:lineRule="auto"/>
        <w:ind w:left="120" w:right="357"/>
        <w:jc w:val="both"/>
        <w:rPr>
          <w:rFonts w:ascii="Times New Roman" w:hAnsi="Times New Roman" w:cs="Times New Roman"/>
        </w:rPr>
      </w:pPr>
    </w:p>
    <w:p>
      <w:pPr>
        <w:pStyle w:val="4"/>
        <w:numPr>
          <w:ilvl w:val="0"/>
          <w:numId w:val="6"/>
        </w:numPr>
        <w:tabs>
          <w:tab w:val="left" w:pos="959"/>
          <w:tab w:val="left" w:pos="960"/>
        </w:tabs>
        <w:spacing w:before="217"/>
        <w:ind w:left="960" w:hanging="840"/>
        <w:jc w:val="both"/>
        <w:rPr>
          <w:rFonts w:ascii="Times New Roman" w:hAnsi="Times New Roman" w:cs="Times New Roman"/>
        </w:rPr>
      </w:pPr>
      <w:bookmarkStart w:id="56" w:name="_TOC_250043"/>
      <w:bookmarkEnd w:id="56"/>
      <w:r>
        <w:rPr>
          <w:rFonts w:ascii="Times New Roman" w:hAnsi="Times New Roman" w:cs="Times New Roman"/>
        </w:rPr>
        <w:t>金融机构农户小额贷款利息收入企业所得税减计收入</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rPr>
        <w:t>向农户提供小额贷款的金融机构。</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
        <w:jc w:val="both"/>
        <w:rPr>
          <w:rFonts w:ascii="Times New Roman" w:hAnsi="Times New Roman" w:cs="Times New Roman"/>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2023 年 12 月 31 日前，对金融机构农户小额贷款的利息收入，在计算应纳税所得额时，按 90计入收入总额。</w:t>
      </w:r>
    </w:p>
    <w:p>
      <w:pPr>
        <w:pStyle w:val="5"/>
        <w:spacing w:before="4"/>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2.小额贷款，是指单笔且该农户贷款余额总额在 10 万元（含本数）以下的贷款。</w:t>
      </w:r>
    </w:p>
    <w:p>
      <w:pPr>
        <w:pStyle w:val="4"/>
        <w:spacing w:before="260"/>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49"/>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税务总局关于延续支持农村金融发展有关税收政策的通知》</w:t>
      </w:r>
      <w:r>
        <w:rPr>
          <w:rFonts w:ascii="Times New Roman" w:hAnsi="Times New Roman" w:eastAsia="黑体" w:cs="Times New Roman"/>
          <w:sz w:val="32"/>
        </w:rPr>
        <w:t>第二条、第四条</w:t>
      </w:r>
    </w:p>
    <w:p>
      <w:pPr>
        <w:pStyle w:val="19"/>
        <w:numPr>
          <w:ilvl w:val="0"/>
          <w:numId w:val="49"/>
        </w:numPr>
        <w:tabs>
          <w:tab w:val="left" w:pos="1085"/>
        </w:tabs>
        <w:spacing w:before="2" w:line="364" w:lineRule="auto"/>
        <w:ind w:right="357" w:firstLine="640"/>
        <w:jc w:val="both"/>
        <w:rPr>
          <w:rFonts w:ascii="Times New Roman" w:hAnsi="Times New Roman" w:cs="Times New Roman"/>
          <w:sz w:val="20"/>
        </w:rPr>
      </w:pPr>
      <w:r>
        <w:rPr>
          <w:rFonts w:ascii="Times New Roman" w:hAnsi="Times New Roman" w:eastAsia="黑体" w:cs="Times New Roman"/>
          <w:spacing w:val="1"/>
          <w:sz w:val="32"/>
        </w:rPr>
        <w:t>《财政部 税务总局关于延续实施普惠金融有关税收优惠政策的公告》</w:t>
      </w:r>
    </w:p>
    <w:p>
      <w:pPr>
        <w:pStyle w:val="5"/>
        <w:spacing w:before="7"/>
        <w:jc w:val="both"/>
        <w:rPr>
          <w:rFonts w:ascii="Times New Roman" w:hAnsi="Times New Roman" w:cs="Times New Roman"/>
          <w:sz w:val="20"/>
        </w:rPr>
      </w:pPr>
    </w:p>
    <w:p>
      <w:pPr>
        <w:pStyle w:val="4"/>
        <w:numPr>
          <w:ilvl w:val="0"/>
          <w:numId w:val="6"/>
        </w:numPr>
        <w:tabs>
          <w:tab w:val="left" w:pos="959"/>
          <w:tab w:val="left" w:pos="960"/>
        </w:tabs>
        <w:spacing w:before="54"/>
        <w:ind w:left="960" w:hanging="840"/>
        <w:jc w:val="both"/>
        <w:rPr>
          <w:rFonts w:ascii="Times New Roman" w:hAnsi="Times New Roman" w:cs="Times New Roman"/>
        </w:rPr>
      </w:pPr>
      <w:bookmarkStart w:id="57" w:name="_TOC_250042"/>
      <w:bookmarkEnd w:id="57"/>
      <w:r>
        <w:rPr>
          <w:rFonts w:ascii="Times New Roman" w:hAnsi="Times New Roman" w:cs="Times New Roman"/>
        </w:rPr>
        <w:t>金融企业涉农和中小企业贷款损失准备金税前扣除</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提供涉农贷款、中小企业贷款的金融企业。</w:t>
      </w:r>
    </w:p>
    <w:p>
      <w:pPr>
        <w:pStyle w:val="5"/>
        <w:ind w:left="760"/>
        <w:jc w:val="both"/>
        <w:rPr>
          <w:rFonts w:ascii="Times New Roman" w:hAnsi="Times New Roman" w:cs="Times New Roman"/>
        </w:rPr>
      </w:pPr>
    </w:p>
    <w:p>
      <w:pPr>
        <w:pStyle w:val="5"/>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金融企业根据《贷款风险分类指引》，对其涉农贷款和中小企业贷款进行风险分类后，按照以下比例计提的贷款损失准备金，准予在计算应纳税所得额时扣除：</w:t>
      </w:r>
    </w:p>
    <w:p>
      <w:pPr>
        <w:pStyle w:val="19"/>
        <w:numPr>
          <w:ilvl w:val="1"/>
          <w:numId w:val="6"/>
        </w:numPr>
        <w:tabs>
          <w:tab w:val="left" w:pos="1083"/>
        </w:tabs>
        <w:spacing w:before="8"/>
        <w:ind w:left="1082" w:hanging="323"/>
        <w:jc w:val="both"/>
        <w:rPr>
          <w:rFonts w:ascii="Times New Roman" w:hAnsi="Times New Roman" w:cs="Times New Roman"/>
          <w:sz w:val="32"/>
          <w:szCs w:val="32"/>
        </w:rPr>
      </w:pPr>
      <w:r>
        <w:rPr>
          <w:rFonts w:ascii="Times New Roman" w:hAnsi="Times New Roman" w:cs="Times New Roman"/>
          <w:sz w:val="32"/>
          <w:szCs w:val="32"/>
        </w:rPr>
        <w:t>关注类贷款，计提比例为 2；</w:t>
      </w:r>
    </w:p>
    <w:p>
      <w:pPr>
        <w:pStyle w:val="19"/>
        <w:numPr>
          <w:ilvl w:val="1"/>
          <w:numId w:val="6"/>
        </w:numPr>
        <w:tabs>
          <w:tab w:val="left" w:pos="1083"/>
        </w:tabs>
        <w:spacing w:before="214"/>
        <w:ind w:left="1082" w:hanging="323"/>
        <w:jc w:val="both"/>
        <w:rPr>
          <w:rFonts w:ascii="Times New Roman" w:hAnsi="Times New Roman" w:cs="Times New Roman"/>
          <w:sz w:val="32"/>
          <w:szCs w:val="32"/>
        </w:rPr>
      </w:pPr>
      <w:r>
        <w:rPr>
          <w:rFonts w:ascii="Times New Roman" w:hAnsi="Times New Roman" w:cs="Times New Roman"/>
          <w:sz w:val="32"/>
          <w:szCs w:val="32"/>
        </w:rPr>
        <w:t>次级类贷款，计提比例为 25；</w:t>
      </w:r>
    </w:p>
    <w:p>
      <w:pPr>
        <w:pStyle w:val="19"/>
        <w:numPr>
          <w:ilvl w:val="1"/>
          <w:numId w:val="6"/>
        </w:numPr>
        <w:tabs>
          <w:tab w:val="left" w:pos="1083"/>
        </w:tabs>
        <w:spacing w:before="214"/>
        <w:ind w:left="1082" w:hanging="323"/>
        <w:jc w:val="both"/>
        <w:rPr>
          <w:rFonts w:ascii="Times New Roman" w:hAnsi="Times New Roman" w:cs="Times New Roman"/>
          <w:sz w:val="32"/>
          <w:szCs w:val="32"/>
        </w:rPr>
      </w:pPr>
      <w:r>
        <w:rPr>
          <w:rFonts w:ascii="Times New Roman" w:hAnsi="Times New Roman" w:cs="Times New Roman"/>
          <w:sz w:val="32"/>
          <w:szCs w:val="32"/>
        </w:rPr>
        <w:t>可疑类贷款，计提比例为 50；</w:t>
      </w:r>
    </w:p>
    <w:p>
      <w:pPr>
        <w:pStyle w:val="19"/>
        <w:numPr>
          <w:ilvl w:val="1"/>
          <w:numId w:val="6"/>
        </w:numPr>
        <w:tabs>
          <w:tab w:val="left" w:pos="1083"/>
        </w:tabs>
        <w:spacing w:before="204"/>
        <w:ind w:left="1082" w:hanging="323"/>
        <w:jc w:val="both"/>
        <w:rPr>
          <w:rFonts w:ascii="Times New Roman" w:hAnsi="Times New Roman" w:cs="Times New Roman"/>
          <w:sz w:val="32"/>
          <w:szCs w:val="32"/>
        </w:rPr>
      </w:pPr>
      <w:r>
        <w:rPr>
          <w:rFonts w:ascii="Times New Roman" w:hAnsi="Times New Roman" w:cs="Times New Roman"/>
          <w:sz w:val="32"/>
          <w:szCs w:val="32"/>
        </w:rPr>
        <w:t>损失类贷款，计提比例为 100。</w:t>
      </w:r>
    </w:p>
    <w:p>
      <w:pPr>
        <w:pStyle w:val="5"/>
        <w:spacing w:before="6"/>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w w:val="95"/>
        </w:rPr>
        <w:t>【享受条件】</w:t>
      </w:r>
    </w:p>
    <w:p>
      <w:pPr>
        <w:pStyle w:val="5"/>
        <w:spacing w:before="11"/>
        <w:jc w:val="both"/>
        <w:rPr>
          <w:rFonts w:ascii="Times New Roman" w:hAnsi="Times New Roman" w:cs="Times New Roman"/>
          <w:b/>
          <w:sz w:val="36"/>
        </w:rPr>
      </w:pPr>
    </w:p>
    <w:p>
      <w:pPr>
        <w:pStyle w:val="19"/>
        <w:numPr>
          <w:ilvl w:val="0"/>
          <w:numId w:val="50"/>
        </w:numPr>
        <w:tabs>
          <w:tab w:val="left" w:pos="1092"/>
        </w:tabs>
        <w:spacing w:line="360" w:lineRule="auto"/>
        <w:ind w:left="1095" w:hanging="335"/>
        <w:jc w:val="both"/>
        <w:rPr>
          <w:rFonts w:ascii="Times New Roman" w:hAnsi="Times New Roman" w:cs="Times New Roman"/>
          <w:sz w:val="32"/>
          <w:szCs w:val="32"/>
        </w:rPr>
      </w:pPr>
      <w:r>
        <w:rPr>
          <w:rFonts w:ascii="Times New Roman" w:hAnsi="Times New Roman" w:cs="Times New Roman"/>
          <w:sz w:val="32"/>
          <w:szCs w:val="32"/>
        </w:rPr>
        <w:t>涉农贷款，是指《涉农贷款专项统计制度》统计的以下贷款：</w:t>
      </w:r>
    </w:p>
    <w:p>
      <w:pPr>
        <w:pStyle w:val="19"/>
        <w:numPr>
          <w:ilvl w:val="0"/>
          <w:numId w:val="51"/>
        </w:numPr>
        <w:tabs>
          <w:tab w:val="left" w:pos="1561"/>
        </w:tabs>
        <w:spacing w:before="214"/>
        <w:ind w:hanging="801"/>
        <w:jc w:val="both"/>
        <w:rPr>
          <w:rFonts w:ascii="Times New Roman" w:hAnsi="Times New Roman" w:cs="Times New Roman"/>
          <w:sz w:val="32"/>
          <w:szCs w:val="32"/>
        </w:rPr>
      </w:pPr>
      <w:r>
        <w:rPr>
          <w:rFonts w:ascii="Times New Roman" w:hAnsi="Times New Roman" w:cs="Times New Roman"/>
          <w:sz w:val="32"/>
          <w:szCs w:val="32"/>
        </w:rPr>
        <w:t>农户贷款；</w:t>
      </w:r>
    </w:p>
    <w:p>
      <w:pPr>
        <w:pStyle w:val="19"/>
        <w:numPr>
          <w:ilvl w:val="0"/>
          <w:numId w:val="51"/>
        </w:numPr>
        <w:tabs>
          <w:tab w:val="left" w:pos="1561"/>
        </w:tabs>
        <w:spacing w:before="214"/>
        <w:ind w:hanging="801"/>
        <w:jc w:val="both"/>
        <w:rPr>
          <w:rFonts w:ascii="Times New Roman" w:hAnsi="Times New Roman" w:cs="Times New Roman"/>
          <w:sz w:val="32"/>
          <w:szCs w:val="32"/>
        </w:rPr>
      </w:pPr>
      <w:r>
        <w:rPr>
          <w:rFonts w:ascii="Times New Roman" w:hAnsi="Times New Roman" w:cs="Times New Roman"/>
          <w:sz w:val="32"/>
          <w:szCs w:val="32"/>
        </w:rPr>
        <w:t>农村企业及各类组织贷款。</w:t>
      </w:r>
    </w:p>
    <w:p>
      <w:pPr>
        <w:tabs>
          <w:tab w:val="left" w:pos="1561"/>
        </w:tabs>
        <w:spacing w:before="214" w:line="360" w:lineRule="auto"/>
        <w:ind w:firstLine="640" w:firstLineChars="200"/>
        <w:jc w:val="both"/>
        <w:rPr>
          <w:rFonts w:ascii="Times New Roman" w:hAnsi="Times New Roman" w:cs="Times New Roman"/>
          <w:sz w:val="32"/>
          <w:szCs w:val="32"/>
        </w:rPr>
      </w:pPr>
      <w:r>
        <w:rPr>
          <w:rFonts w:ascii="Times New Roman" w:hAnsi="Times New Roman" w:cs="Times New Roman"/>
          <w:sz w:val="32"/>
          <w:szCs w:val="32"/>
        </w:rPr>
        <w:t>农户贷款，是指金融企业发放给农户的所有贷款。农户贷款的判定应以贷款发放时的承贷主体是否属于农户为准。</w:t>
      </w:r>
    </w:p>
    <w:p>
      <w:pPr>
        <w:tabs>
          <w:tab w:val="left" w:pos="1561"/>
        </w:tabs>
        <w:spacing w:line="360" w:lineRule="auto"/>
        <w:ind w:firstLine="640" w:firstLineChars="200"/>
        <w:jc w:val="both"/>
        <w:rPr>
          <w:rFonts w:ascii="Times New Roman" w:hAnsi="Times New Roman" w:cs="Times New Roman"/>
          <w:sz w:val="32"/>
          <w:szCs w:val="32"/>
        </w:rPr>
      </w:pPr>
      <w:r>
        <w:rPr>
          <w:rFonts w:ascii="Times New Roman" w:hAnsi="Times New Roman" w:cs="Times New Roman"/>
          <w:sz w:val="32"/>
          <w:szCs w:val="32"/>
        </w:rPr>
        <w:t>农户，是指长期（一年以上）居住在乡镇（不包括城关镇） 行政管理区域内的住户，还包括长期居住在城关镇所辖行政村范围内的住户和户口不在本地而在本地居住一年以上的 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pStyle w:val="5"/>
        <w:spacing w:before="7" w:line="364" w:lineRule="auto"/>
        <w:ind w:left="120" w:right="357" w:firstLine="640"/>
        <w:jc w:val="both"/>
        <w:rPr>
          <w:rFonts w:ascii="Times New Roman" w:hAnsi="Times New Roman" w:cs="Times New Roman"/>
        </w:rPr>
      </w:pPr>
      <w:r>
        <w:rPr>
          <w:rFonts w:ascii="Times New Roman" w:hAnsi="Times New Roman" w:cs="Times New Roman"/>
        </w:rPr>
        <w:t>农村企业及各类组织贷款，是指金融企业发放给注册地位于农村区域的企业及各类组织的所有贷款。农村区域，是指除地级及以上城市的城市行政区及其市辖建制镇之外的区域。</w:t>
      </w:r>
    </w:p>
    <w:p>
      <w:pPr>
        <w:pStyle w:val="19"/>
        <w:numPr>
          <w:ilvl w:val="0"/>
          <w:numId w:val="50"/>
        </w:numPr>
        <w:tabs>
          <w:tab w:val="left" w:pos="1083"/>
        </w:tabs>
        <w:spacing w:before="3" w:line="364" w:lineRule="auto"/>
        <w:ind w:left="120" w:right="360" w:firstLine="640"/>
        <w:jc w:val="both"/>
        <w:rPr>
          <w:rFonts w:ascii="Times New Roman" w:hAnsi="Times New Roman" w:cs="Times New Roman"/>
          <w:sz w:val="32"/>
          <w:szCs w:val="32"/>
        </w:rPr>
      </w:pPr>
      <w:r>
        <w:rPr>
          <w:rFonts w:ascii="Times New Roman" w:hAnsi="Times New Roman" w:cs="Times New Roman"/>
          <w:sz w:val="32"/>
          <w:szCs w:val="32"/>
        </w:rPr>
        <w:t>中小企业贷款，是指金融企业对年销售额和资产总额均不超过 2 亿元的企业的贷款。</w:t>
      </w:r>
    </w:p>
    <w:p>
      <w:pPr>
        <w:pStyle w:val="19"/>
        <w:numPr>
          <w:ilvl w:val="0"/>
          <w:numId w:val="50"/>
        </w:numPr>
        <w:tabs>
          <w:tab w:val="left" w:pos="1092"/>
        </w:tabs>
        <w:spacing w:before="3" w:line="364" w:lineRule="auto"/>
        <w:ind w:left="120" w:right="360" w:firstLine="640"/>
        <w:jc w:val="both"/>
        <w:rPr>
          <w:rFonts w:ascii="Times New Roman" w:hAnsi="Times New Roman" w:cs="Times New Roman"/>
          <w:sz w:val="32"/>
          <w:szCs w:val="32"/>
        </w:rPr>
      </w:pPr>
      <w:r>
        <w:rPr>
          <w:rFonts w:ascii="Times New Roman" w:hAnsi="Times New Roman" w:cs="Times New Roman"/>
          <w:sz w:val="32"/>
          <w:szCs w:val="32"/>
        </w:rPr>
        <w:t>金融企业发生的符合条件的涉农贷款和中小企业贷 款损失，应先冲减已在税前扣除的贷款损失准备金，不足冲减部分可据实在计算应纳税所得额时扣除。</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0"/>
          <w:numId w:val="52"/>
        </w:numPr>
        <w:tabs>
          <w:tab w:val="left" w:pos="1085"/>
        </w:tabs>
        <w:spacing w:line="364" w:lineRule="auto"/>
        <w:ind w:right="357" w:firstLine="640"/>
        <w:jc w:val="both"/>
        <w:rPr>
          <w:rFonts w:ascii="Times New Roman" w:hAnsi="Times New Roman" w:eastAsia="黑体" w:cs="Times New Roman"/>
        </w:rPr>
      </w:pPr>
      <w:r>
        <w:rPr>
          <w:rFonts w:ascii="Times New Roman" w:hAnsi="Times New Roman" w:eastAsia="黑体" w:cs="Times New Roman"/>
          <w:spacing w:val="1"/>
          <w:sz w:val="32"/>
        </w:rPr>
        <w:t>《财政部 税务总局关于金融企业涉农贷款和中小企</w:t>
      </w:r>
      <w:r>
        <w:rPr>
          <w:rFonts w:ascii="Times New Roman" w:hAnsi="Times New Roman" w:eastAsia="黑体" w:cs="Times New Roman"/>
          <w:spacing w:val="9"/>
          <w:sz w:val="32"/>
        </w:rPr>
        <w:t>业贷款损失准备金税前扣除有关政策的公告》</w:t>
      </w:r>
    </w:p>
    <w:p>
      <w:pPr>
        <w:pStyle w:val="19"/>
        <w:numPr>
          <w:ilvl w:val="0"/>
          <w:numId w:val="52"/>
        </w:numPr>
        <w:tabs>
          <w:tab w:val="left" w:pos="1085"/>
        </w:tabs>
        <w:spacing w:before="214"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第四条</w:t>
      </w:r>
    </w:p>
    <w:p>
      <w:pPr>
        <w:pStyle w:val="5"/>
        <w:jc w:val="both"/>
        <w:rPr>
          <w:rFonts w:ascii="Times New Roman" w:hAnsi="Times New Roman" w:cs="Times New Roman"/>
        </w:rPr>
      </w:pPr>
    </w:p>
    <w:p>
      <w:pPr>
        <w:pStyle w:val="4"/>
        <w:numPr>
          <w:ilvl w:val="0"/>
          <w:numId w:val="6"/>
        </w:numPr>
        <w:tabs>
          <w:tab w:val="left" w:pos="959"/>
          <w:tab w:val="left" w:pos="960"/>
        </w:tabs>
        <w:spacing w:before="215"/>
        <w:ind w:left="960" w:hanging="840"/>
        <w:jc w:val="both"/>
        <w:rPr>
          <w:rFonts w:ascii="Times New Roman" w:hAnsi="Times New Roman" w:cs="Times New Roman"/>
        </w:rPr>
      </w:pPr>
      <w:bookmarkStart w:id="58" w:name="_TOC_250041"/>
      <w:bookmarkEnd w:id="58"/>
      <w:r>
        <w:rPr>
          <w:rFonts w:ascii="Times New Roman" w:hAnsi="Times New Roman" w:cs="Times New Roman"/>
        </w:rPr>
        <w:t>金融企业涉农和中小企业贷款损失税前扣除</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提供涉农贷款、中小企业贷款的金融企业。</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spacing w:val="-6"/>
        </w:rPr>
        <w:t xml:space="preserve">金融企业涉农贷款、中小企业贷款逾期 </w:t>
      </w:r>
      <w:r>
        <w:rPr>
          <w:rFonts w:ascii="Times New Roman" w:hAnsi="Times New Roman" w:cs="Times New Roman"/>
        </w:rPr>
        <w:t>1</w:t>
      </w:r>
      <w:r>
        <w:rPr>
          <w:rFonts w:ascii="Times New Roman" w:hAnsi="Times New Roman" w:cs="Times New Roman"/>
          <w:spacing w:val="-14"/>
        </w:rPr>
        <w:t xml:space="preserve"> 年以上，经追</w:t>
      </w:r>
      <w:r>
        <w:rPr>
          <w:rFonts w:ascii="Times New Roman" w:hAnsi="Times New Roman" w:cs="Times New Roman"/>
          <w:spacing w:val="-9"/>
          <w:w w:val="95"/>
        </w:rPr>
        <w:t>索无法收回，应依据涉农贷款、中小企业贷款分类证明，按</w:t>
      </w:r>
      <w:r>
        <w:rPr>
          <w:rFonts w:ascii="Times New Roman" w:hAnsi="Times New Roman" w:cs="Times New Roman"/>
          <w:spacing w:val="-9"/>
        </w:rPr>
        <w:t>下列规定计算确认贷款损失进行税前扣除：</w:t>
      </w:r>
    </w:p>
    <w:p>
      <w:pPr>
        <w:pStyle w:val="19"/>
        <w:numPr>
          <w:ilvl w:val="1"/>
          <w:numId w:val="6"/>
        </w:numPr>
        <w:tabs>
          <w:tab w:val="left" w:pos="1083"/>
        </w:tabs>
        <w:spacing w:before="2" w:line="364" w:lineRule="auto"/>
        <w:ind w:right="357" w:firstLine="640"/>
        <w:jc w:val="both"/>
        <w:rPr>
          <w:rFonts w:ascii="Times New Roman" w:hAnsi="Times New Roman" w:cs="Times New Roman"/>
          <w:sz w:val="30"/>
        </w:rPr>
      </w:pPr>
      <w:r>
        <w:rPr>
          <w:rFonts w:ascii="Times New Roman" w:hAnsi="Times New Roman" w:cs="Times New Roman"/>
          <w:spacing w:val="-9"/>
          <w:sz w:val="32"/>
        </w:rPr>
        <w:t xml:space="preserve">单户贷款余额不超过 </w:t>
      </w:r>
      <w:r>
        <w:rPr>
          <w:rFonts w:ascii="Times New Roman" w:hAnsi="Times New Roman" w:cs="Times New Roman"/>
          <w:sz w:val="32"/>
        </w:rPr>
        <w:t>300</w:t>
      </w:r>
      <w:r>
        <w:rPr>
          <w:rFonts w:ascii="Times New Roman" w:hAnsi="Times New Roman" w:cs="Times New Roman"/>
          <w:spacing w:val="-29"/>
          <w:sz w:val="32"/>
        </w:rPr>
        <w:t xml:space="preserve"> 万元</w:t>
      </w:r>
      <w:r>
        <w:rPr>
          <w:rFonts w:ascii="Times New Roman" w:hAnsi="Times New Roman" w:cs="Times New Roman"/>
          <w:sz w:val="32"/>
        </w:rPr>
        <w:t>（</w:t>
      </w:r>
      <w:r>
        <w:rPr>
          <w:rFonts w:ascii="Times New Roman" w:hAnsi="Times New Roman" w:cs="Times New Roman"/>
          <w:spacing w:val="-41"/>
          <w:sz w:val="32"/>
        </w:rPr>
        <w:t xml:space="preserve">含 </w:t>
      </w:r>
      <w:r>
        <w:rPr>
          <w:rFonts w:ascii="Times New Roman" w:hAnsi="Times New Roman" w:cs="Times New Roman"/>
          <w:sz w:val="32"/>
        </w:rPr>
        <w:t>300</w:t>
      </w:r>
      <w:r>
        <w:rPr>
          <w:rFonts w:ascii="Times New Roman" w:hAnsi="Times New Roman" w:cs="Times New Roman"/>
          <w:spacing w:val="-28"/>
          <w:sz w:val="32"/>
        </w:rPr>
        <w:t xml:space="preserve"> 万元</w:t>
      </w:r>
      <w:r>
        <w:rPr>
          <w:rFonts w:ascii="Times New Roman" w:hAnsi="Times New Roman" w:cs="Times New Roman"/>
          <w:spacing w:val="-5"/>
          <w:sz w:val="32"/>
        </w:rPr>
        <w:t>）</w:t>
      </w:r>
      <w:r>
        <w:rPr>
          <w:rFonts w:ascii="Times New Roman" w:hAnsi="Times New Roman" w:cs="Times New Roman"/>
          <w:spacing w:val="-2"/>
          <w:sz w:val="32"/>
        </w:rPr>
        <w:t>的，应</w:t>
      </w:r>
      <w:r>
        <w:rPr>
          <w:rFonts w:ascii="Times New Roman" w:hAnsi="Times New Roman" w:cs="Times New Roman"/>
          <w:spacing w:val="12"/>
          <w:w w:val="95"/>
          <w:sz w:val="32"/>
        </w:rPr>
        <w:t>依据向借款人和担保人的有关原始追索记录</w:t>
      </w:r>
      <w:r>
        <w:rPr>
          <w:rFonts w:ascii="Times New Roman" w:hAnsi="Times New Roman" w:cs="Times New Roman"/>
          <w:spacing w:val="14"/>
          <w:w w:val="95"/>
          <w:sz w:val="32"/>
        </w:rPr>
        <w:t>（</w:t>
      </w:r>
      <w:r>
        <w:rPr>
          <w:rFonts w:ascii="Times New Roman" w:hAnsi="Times New Roman" w:cs="Times New Roman"/>
          <w:spacing w:val="9"/>
          <w:w w:val="95"/>
          <w:sz w:val="32"/>
        </w:rPr>
        <w:t xml:space="preserve">包括司法追 </w:t>
      </w:r>
      <w:r>
        <w:rPr>
          <w:rFonts w:ascii="Times New Roman" w:hAnsi="Times New Roman" w:cs="Times New Roman"/>
          <w:spacing w:val="-2"/>
          <w:sz w:val="32"/>
        </w:rPr>
        <w:t>索、电话追索、信件追索和上门追索等原始记录之一，并由</w:t>
      </w:r>
      <w:r>
        <w:rPr>
          <w:rFonts w:ascii="Times New Roman" w:hAnsi="Times New Roman" w:cs="Times New Roman"/>
          <w:spacing w:val="-2"/>
          <w:w w:val="95"/>
          <w:sz w:val="32"/>
        </w:rPr>
        <w:t>经办人和负责人共同签章确认</w:t>
      </w:r>
      <w:r>
        <w:rPr>
          <w:rFonts w:ascii="Times New Roman" w:hAnsi="Times New Roman" w:cs="Times New Roman"/>
          <w:spacing w:val="-6"/>
          <w:w w:val="95"/>
          <w:sz w:val="32"/>
        </w:rPr>
        <w:t>）</w:t>
      </w:r>
      <w:r>
        <w:rPr>
          <w:rFonts w:ascii="Times New Roman" w:hAnsi="Times New Roman" w:cs="Times New Roman"/>
          <w:spacing w:val="-2"/>
          <w:w w:val="95"/>
          <w:sz w:val="32"/>
        </w:rPr>
        <w:t>，计算确认损失进行税前扣</w:t>
      </w:r>
      <w:r>
        <w:rPr>
          <w:rFonts w:ascii="Times New Roman" w:hAnsi="Times New Roman" w:cs="Times New Roman"/>
          <w:spacing w:val="-2"/>
          <w:sz w:val="32"/>
        </w:rPr>
        <w:t>除。</w:t>
      </w:r>
    </w:p>
    <w:p>
      <w:pPr>
        <w:pStyle w:val="19"/>
        <w:numPr>
          <w:ilvl w:val="1"/>
          <w:numId w:val="6"/>
        </w:numPr>
        <w:tabs>
          <w:tab w:val="left" w:pos="1083"/>
        </w:tabs>
        <w:spacing w:before="4" w:line="364" w:lineRule="auto"/>
        <w:ind w:right="199" w:firstLine="640"/>
        <w:jc w:val="both"/>
        <w:rPr>
          <w:rFonts w:ascii="Times New Roman" w:hAnsi="Times New Roman" w:cs="Times New Roman"/>
          <w:sz w:val="30"/>
        </w:rPr>
      </w:pPr>
      <w:r>
        <w:rPr>
          <w:rFonts w:ascii="Times New Roman" w:hAnsi="Times New Roman" w:cs="Times New Roman"/>
          <w:spacing w:val="-9"/>
          <w:sz w:val="32"/>
        </w:rPr>
        <w:t xml:space="preserve">单户贷款余额超过 </w:t>
      </w:r>
      <w:r>
        <w:rPr>
          <w:rFonts w:ascii="Times New Roman" w:hAnsi="Times New Roman" w:cs="Times New Roman"/>
          <w:sz w:val="32"/>
        </w:rPr>
        <w:t>300</w:t>
      </w:r>
      <w:r>
        <w:rPr>
          <w:rFonts w:ascii="Times New Roman" w:hAnsi="Times New Roman" w:cs="Times New Roman"/>
          <w:spacing w:val="-33"/>
          <w:sz w:val="32"/>
        </w:rPr>
        <w:t xml:space="preserve"> 万元至 </w:t>
      </w:r>
      <w:r>
        <w:rPr>
          <w:rFonts w:ascii="Times New Roman" w:hAnsi="Times New Roman" w:cs="Times New Roman"/>
          <w:sz w:val="32"/>
        </w:rPr>
        <w:t>1000</w:t>
      </w:r>
      <w:r>
        <w:rPr>
          <w:rFonts w:ascii="Times New Roman" w:hAnsi="Times New Roman" w:cs="Times New Roman"/>
          <w:spacing w:val="-33"/>
          <w:sz w:val="32"/>
        </w:rPr>
        <w:t xml:space="preserve"> 万元</w:t>
      </w:r>
      <w:r>
        <w:rPr>
          <w:rFonts w:ascii="Times New Roman" w:hAnsi="Times New Roman" w:cs="Times New Roman"/>
          <w:sz w:val="32"/>
        </w:rPr>
        <w:t>（</w:t>
      </w:r>
      <w:r>
        <w:rPr>
          <w:rFonts w:ascii="Times New Roman" w:hAnsi="Times New Roman" w:cs="Times New Roman"/>
          <w:spacing w:val="-41"/>
          <w:sz w:val="32"/>
        </w:rPr>
        <w:t xml:space="preserve">含 </w:t>
      </w:r>
      <w:r>
        <w:rPr>
          <w:rFonts w:ascii="Times New Roman" w:hAnsi="Times New Roman" w:cs="Times New Roman"/>
          <w:sz w:val="32"/>
        </w:rPr>
        <w:t>1000</w:t>
      </w:r>
      <w:r>
        <w:rPr>
          <w:rFonts w:ascii="Times New Roman" w:hAnsi="Times New Roman" w:cs="Times New Roman"/>
          <w:spacing w:val="-41"/>
          <w:sz w:val="32"/>
        </w:rPr>
        <w:t xml:space="preserve"> 万</w:t>
      </w:r>
      <w:r>
        <w:rPr>
          <w:rFonts w:ascii="Times New Roman" w:hAnsi="Times New Roman" w:cs="Times New Roman"/>
          <w:spacing w:val="-41"/>
          <w:w w:val="95"/>
          <w:sz w:val="32"/>
        </w:rPr>
        <w:t>元</w:t>
      </w:r>
      <w:r>
        <w:rPr>
          <w:rFonts w:ascii="Times New Roman" w:hAnsi="Times New Roman" w:cs="Times New Roman"/>
          <w:spacing w:val="-58"/>
          <w:w w:val="95"/>
          <w:sz w:val="32"/>
        </w:rPr>
        <w:t>）</w:t>
      </w:r>
      <w:r>
        <w:rPr>
          <w:rFonts w:ascii="Times New Roman" w:hAnsi="Times New Roman" w:cs="Times New Roman"/>
          <w:spacing w:val="-12"/>
          <w:w w:val="95"/>
          <w:sz w:val="32"/>
        </w:rPr>
        <w:t>的，应依据有关原始追索记录</w:t>
      </w:r>
      <w:r>
        <w:rPr>
          <w:rFonts w:ascii="Times New Roman" w:hAnsi="Times New Roman" w:cs="Times New Roman"/>
          <w:w w:val="95"/>
          <w:sz w:val="32"/>
        </w:rPr>
        <w:t xml:space="preserve">（应当包括司法追索记录， </w:t>
      </w:r>
      <w:r>
        <w:rPr>
          <w:rFonts w:ascii="Times New Roman" w:hAnsi="Times New Roman" w:cs="Times New Roman"/>
          <w:sz w:val="32"/>
        </w:rPr>
        <w:t>并由经办人和负责人共同签章确认</w:t>
      </w:r>
      <w:r>
        <w:rPr>
          <w:rFonts w:ascii="Times New Roman" w:hAnsi="Times New Roman" w:cs="Times New Roman"/>
          <w:spacing w:val="-6"/>
          <w:sz w:val="32"/>
        </w:rPr>
        <w:t>）</w:t>
      </w:r>
      <w:r>
        <w:rPr>
          <w:rFonts w:ascii="Times New Roman" w:hAnsi="Times New Roman" w:cs="Times New Roman"/>
          <w:spacing w:val="-2"/>
          <w:sz w:val="32"/>
        </w:rPr>
        <w:t>，计算确认损失进行税前扣除。</w:t>
      </w:r>
    </w:p>
    <w:p>
      <w:pPr>
        <w:pStyle w:val="19"/>
        <w:numPr>
          <w:ilvl w:val="1"/>
          <w:numId w:val="6"/>
        </w:numPr>
        <w:tabs>
          <w:tab w:val="left" w:pos="1085"/>
        </w:tabs>
        <w:spacing w:before="30" w:line="364" w:lineRule="auto"/>
        <w:ind w:right="357" w:firstLine="640"/>
        <w:jc w:val="both"/>
        <w:rPr>
          <w:rFonts w:ascii="Times New Roman" w:hAnsi="Times New Roman" w:cs="Times New Roman"/>
          <w:sz w:val="30"/>
        </w:rPr>
      </w:pPr>
      <w:r>
        <w:rPr>
          <w:rFonts w:ascii="Times New Roman" w:hAnsi="Times New Roman" w:cs="Times New Roman"/>
          <w:spacing w:val="-4"/>
          <w:sz w:val="32"/>
        </w:rPr>
        <w:t xml:space="preserve">单户贷款余额超过 </w:t>
      </w:r>
      <w:r>
        <w:rPr>
          <w:rFonts w:ascii="Times New Roman" w:hAnsi="Times New Roman" w:cs="Times New Roman"/>
          <w:sz w:val="32"/>
        </w:rPr>
        <w:t>1000</w:t>
      </w:r>
      <w:r>
        <w:rPr>
          <w:rFonts w:ascii="Times New Roman" w:hAnsi="Times New Roman" w:cs="Times New Roman"/>
          <w:spacing w:val="-2"/>
          <w:sz w:val="32"/>
        </w:rPr>
        <w:t xml:space="preserve"> 万元的，仍按《国家税务总</w:t>
      </w:r>
      <w:r>
        <w:rPr>
          <w:rFonts w:ascii="Times New Roman" w:hAnsi="Times New Roman" w:cs="Times New Roman"/>
          <w:spacing w:val="-4"/>
          <w:w w:val="95"/>
          <w:sz w:val="32"/>
        </w:rPr>
        <w:t>局关于发布〈企业资产损失所得税税前扣除管理办法〉的公</w:t>
      </w:r>
      <w:r>
        <w:rPr>
          <w:rFonts w:ascii="Times New Roman" w:hAnsi="Times New Roman" w:cs="Times New Roman"/>
          <w:spacing w:val="2"/>
          <w:sz w:val="32"/>
        </w:rPr>
        <w:t>告》</w:t>
      </w:r>
      <w:r>
        <w:rPr>
          <w:rFonts w:ascii="Times New Roman" w:hAnsi="Times New Roman" w:cs="Times New Roman"/>
          <w:sz w:val="32"/>
        </w:rPr>
        <w:t>有关规定计算确认损失进行税前扣除。</w:t>
      </w:r>
    </w:p>
    <w:p>
      <w:pPr>
        <w:pStyle w:val="4"/>
        <w:spacing w:before="262"/>
        <w:jc w:val="both"/>
        <w:rPr>
          <w:rFonts w:ascii="Times New Roman" w:hAnsi="Times New Roman" w:cs="Times New Roman"/>
        </w:rPr>
      </w:pPr>
      <w:r>
        <w:rPr>
          <w:rFonts w:ascii="Times New Roman" w:hAnsi="Times New Roman" w:cs="Times New Roman"/>
          <w:w w:val="95"/>
        </w:rPr>
        <w:t>【享受条件】</w:t>
      </w:r>
    </w:p>
    <w:p>
      <w:pPr>
        <w:pStyle w:val="5"/>
        <w:spacing w:before="2"/>
        <w:jc w:val="both"/>
        <w:rPr>
          <w:rFonts w:ascii="Times New Roman" w:hAnsi="Times New Roman" w:cs="Times New Roman"/>
          <w:b/>
          <w:sz w:val="37"/>
        </w:rPr>
      </w:pPr>
    </w:p>
    <w:p>
      <w:pPr>
        <w:pStyle w:val="19"/>
        <w:numPr>
          <w:ilvl w:val="0"/>
          <w:numId w:val="53"/>
        </w:numPr>
        <w:tabs>
          <w:tab w:val="left" w:pos="1092"/>
        </w:tabs>
        <w:jc w:val="both"/>
        <w:rPr>
          <w:rFonts w:ascii="Times New Roman" w:hAnsi="Times New Roman" w:eastAsia="仿宋" w:cs="Times New Roman"/>
          <w:spacing w:val="14"/>
          <w:w w:val="95"/>
          <w:sz w:val="32"/>
        </w:rPr>
      </w:pPr>
      <w:r>
        <w:rPr>
          <w:rFonts w:ascii="Times New Roman" w:hAnsi="Times New Roman" w:eastAsia="仿宋" w:cs="Times New Roman"/>
          <w:spacing w:val="14"/>
          <w:w w:val="95"/>
          <w:sz w:val="32"/>
        </w:rPr>
        <w:t>涉农贷款，是指《涉农贷款专项统计制度》统计的以下贷款：</w:t>
      </w:r>
    </w:p>
    <w:p>
      <w:pPr>
        <w:pStyle w:val="19"/>
        <w:numPr>
          <w:ilvl w:val="0"/>
          <w:numId w:val="54"/>
        </w:numPr>
        <w:tabs>
          <w:tab w:val="left" w:pos="1561"/>
        </w:tabs>
        <w:spacing w:before="214"/>
        <w:ind w:hanging="801"/>
        <w:jc w:val="both"/>
        <w:rPr>
          <w:rFonts w:ascii="Times New Roman" w:hAnsi="Times New Roman" w:eastAsia="仿宋" w:cs="Times New Roman"/>
          <w:sz w:val="32"/>
        </w:rPr>
      </w:pPr>
      <w:r>
        <w:rPr>
          <w:rFonts w:ascii="Times New Roman" w:hAnsi="Times New Roman" w:eastAsia="仿宋" w:cs="Times New Roman"/>
          <w:sz w:val="32"/>
        </w:rPr>
        <w:t>农户贷款；</w:t>
      </w:r>
    </w:p>
    <w:p>
      <w:pPr>
        <w:pStyle w:val="19"/>
        <w:numPr>
          <w:ilvl w:val="0"/>
          <w:numId w:val="54"/>
        </w:numPr>
        <w:tabs>
          <w:tab w:val="left" w:pos="1561"/>
        </w:tabs>
        <w:spacing w:before="214"/>
        <w:ind w:hanging="801"/>
        <w:jc w:val="both"/>
        <w:rPr>
          <w:rFonts w:ascii="Times New Roman" w:hAnsi="Times New Roman" w:eastAsia="仿宋" w:cs="Times New Roman"/>
          <w:sz w:val="32"/>
        </w:rPr>
      </w:pPr>
      <w:r>
        <w:rPr>
          <w:rFonts w:ascii="Times New Roman" w:hAnsi="Times New Roman" w:eastAsia="仿宋" w:cs="Times New Roman"/>
          <w:sz w:val="32"/>
        </w:rPr>
        <w:t>农村企业及各类组织贷款。</w:t>
      </w:r>
    </w:p>
    <w:p>
      <w:pPr>
        <w:pStyle w:val="5"/>
        <w:spacing w:before="214" w:line="364" w:lineRule="auto"/>
        <w:ind w:left="120" w:right="345" w:firstLine="640"/>
        <w:jc w:val="both"/>
        <w:rPr>
          <w:rFonts w:ascii="Times New Roman" w:hAnsi="Times New Roman" w:eastAsia="仿宋" w:cs="Times New Roman"/>
        </w:rPr>
      </w:pPr>
      <w:r>
        <w:rPr>
          <w:rFonts w:ascii="Times New Roman" w:hAnsi="Times New Roman" w:eastAsia="仿宋" w:cs="Times New Roman"/>
          <w:spacing w:val="-3"/>
        </w:rPr>
        <w:t xml:space="preserve">农户贷款，是指金融企业发放给农户的所有贷款。农户贷款的判定应以贷款发放时的承贷主体是否属于农户为准。农户，是指长期（一年以上）居住在乡镇（不包括城关镇） </w:t>
      </w:r>
      <w:r>
        <w:rPr>
          <w:rFonts w:ascii="Times New Roman" w:hAnsi="Times New Roman" w:eastAsia="仿宋" w:cs="Times New Roman"/>
          <w:spacing w:val="-4"/>
        </w:rPr>
        <w:t>行政管理区域内的住户，还包括长期居住在城关镇所辖行政</w:t>
      </w:r>
      <w:r>
        <w:rPr>
          <w:rFonts w:ascii="Times New Roman" w:hAnsi="Times New Roman" w:eastAsia="仿宋" w:cs="Times New Roman"/>
          <w:spacing w:val="11"/>
          <w:w w:val="95"/>
        </w:rPr>
        <w:t>村范围内的住户和户口不在本地而在本地居住一年以上的</w:t>
      </w:r>
      <w:r>
        <w:rPr>
          <w:rFonts w:ascii="Times New Roman" w:hAnsi="Times New Roman" w:eastAsia="仿宋" w:cs="Times New Roman"/>
          <w:spacing w:val="-2"/>
        </w:rPr>
        <w:t>住户，国有农场的职工和农村个体工商户。位于乡镇</w:t>
      </w:r>
      <w:r>
        <w:rPr>
          <w:rFonts w:ascii="Times New Roman" w:hAnsi="Times New Roman" w:eastAsia="仿宋" w:cs="Times New Roman"/>
        </w:rPr>
        <w:t>（不包括城关镇</w:t>
      </w:r>
      <w:r>
        <w:rPr>
          <w:rFonts w:ascii="Times New Roman" w:hAnsi="Times New Roman" w:eastAsia="仿宋" w:cs="Times New Roman"/>
          <w:spacing w:val="-12"/>
        </w:rPr>
        <w:t>）</w:t>
      </w:r>
      <w:r>
        <w:rPr>
          <w:rFonts w:ascii="Times New Roman" w:hAnsi="Times New Roman" w:eastAsia="仿宋" w:cs="Times New Roman"/>
        </w:rPr>
        <w:t>行政管理区域内和在城关镇所辖行政村范围内的</w:t>
      </w:r>
      <w:r>
        <w:rPr>
          <w:rFonts w:ascii="Times New Roman" w:hAnsi="Times New Roman" w:eastAsia="仿宋" w:cs="Times New Roman"/>
          <w:spacing w:val="-3"/>
        </w:rPr>
        <w:t>国有经济的机关、团体、学校、企事业单位的集体户；有本</w:t>
      </w:r>
      <w:r>
        <w:rPr>
          <w:rFonts w:ascii="Times New Roman" w:hAnsi="Times New Roman" w:eastAsia="仿宋" w:cs="Times New Roman"/>
          <w:spacing w:val="-5"/>
        </w:rPr>
        <w:t>地户口，但举家外出谋生一年以上的住户，无论是否保留承</w:t>
      </w:r>
      <w:r>
        <w:rPr>
          <w:rFonts w:ascii="Times New Roman" w:hAnsi="Times New Roman" w:eastAsia="仿宋" w:cs="Times New Roman"/>
          <w:spacing w:val="-6"/>
        </w:rPr>
        <w:t>包耕地均不属于农户。农户以户为统计单位，既可以从事农业生产经营，也可以从事非农业生产经营。</w:t>
      </w:r>
    </w:p>
    <w:p>
      <w:pPr>
        <w:pStyle w:val="5"/>
        <w:spacing w:line="365" w:lineRule="auto"/>
        <w:ind w:left="119" w:right="346" w:firstLine="641"/>
        <w:jc w:val="both"/>
        <w:rPr>
          <w:rFonts w:ascii="Times New Roman" w:hAnsi="Times New Roman" w:eastAsia="仿宋" w:cs="Times New Roman"/>
        </w:rPr>
      </w:pPr>
      <w:r>
        <w:rPr>
          <w:rFonts w:ascii="Times New Roman" w:hAnsi="Times New Roman" w:eastAsia="仿宋" w:cs="Times New Roman"/>
          <w:spacing w:val="-6"/>
        </w:rPr>
        <w:t>农村企业及各类组织贷款，是指金融企业发放给注册地位于农村区域的企业及各类组织的所有贷款。农村区域，是指除地级及以上城市的城市行政区及其市辖建制镇之外的区域。</w:t>
      </w:r>
    </w:p>
    <w:p>
      <w:pPr>
        <w:pStyle w:val="19"/>
        <w:numPr>
          <w:ilvl w:val="0"/>
          <w:numId w:val="53"/>
        </w:numPr>
        <w:tabs>
          <w:tab w:val="left" w:pos="1083"/>
        </w:tabs>
        <w:spacing w:before="2" w:line="364" w:lineRule="auto"/>
        <w:ind w:left="120" w:right="360" w:firstLine="640"/>
        <w:jc w:val="both"/>
        <w:rPr>
          <w:rFonts w:ascii="Times New Roman" w:hAnsi="Times New Roman" w:eastAsia="仿宋" w:cs="Times New Roman"/>
          <w:spacing w:val="-6"/>
          <w:sz w:val="32"/>
          <w:szCs w:val="32"/>
        </w:rPr>
      </w:pPr>
      <w:r>
        <w:rPr>
          <w:rFonts w:ascii="Times New Roman" w:hAnsi="Times New Roman" w:eastAsia="仿宋" w:cs="Times New Roman"/>
          <w:spacing w:val="-6"/>
          <w:sz w:val="32"/>
          <w:szCs w:val="32"/>
        </w:rPr>
        <w:t>中小企业贷款，是指金融企业对年销售额和资产总额均不超过 2 亿元的企业的贷款。</w:t>
      </w:r>
    </w:p>
    <w:p>
      <w:pPr>
        <w:pStyle w:val="19"/>
        <w:numPr>
          <w:ilvl w:val="0"/>
          <w:numId w:val="53"/>
        </w:numPr>
        <w:tabs>
          <w:tab w:val="left" w:pos="1092"/>
        </w:tabs>
        <w:spacing w:before="2" w:line="364" w:lineRule="auto"/>
        <w:ind w:left="120" w:right="357" w:firstLine="640"/>
        <w:jc w:val="both"/>
        <w:rPr>
          <w:rFonts w:ascii="Times New Roman" w:hAnsi="Times New Roman" w:eastAsia="仿宋" w:cs="Times New Roman"/>
          <w:spacing w:val="-6"/>
          <w:sz w:val="32"/>
          <w:szCs w:val="32"/>
        </w:rPr>
      </w:pPr>
      <w:r>
        <w:rPr>
          <w:rFonts w:ascii="Times New Roman" w:hAnsi="Times New Roman" w:eastAsia="仿宋" w:cs="Times New Roman"/>
          <w:spacing w:val="-6"/>
          <w:sz w:val="32"/>
          <w:szCs w:val="32"/>
        </w:rPr>
        <w:t>金融企业发生的符合条件的涉农贷款和中小企业贷 款损失，应先冲减已在税前扣除的贷款损失准备金，不足冲减部分可据实在计算应纳税所得额时扣除。</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55"/>
        </w:numPr>
        <w:tabs>
          <w:tab w:val="left" w:pos="1083"/>
        </w:tabs>
        <w:spacing w:line="364" w:lineRule="auto"/>
        <w:ind w:right="504" w:firstLine="640"/>
        <w:jc w:val="both"/>
        <w:rPr>
          <w:rFonts w:ascii="Times New Roman" w:hAnsi="Times New Roman" w:eastAsia="黑体" w:cs="Times New Roman"/>
          <w:sz w:val="32"/>
        </w:rPr>
      </w:pPr>
      <w:r>
        <w:rPr>
          <w:rFonts w:ascii="Times New Roman" w:hAnsi="Times New Roman" w:eastAsia="黑体" w:cs="Times New Roman"/>
          <w:spacing w:val="-2"/>
          <w:sz w:val="32"/>
        </w:rPr>
        <w:t>《财政部 国家税务总局关于企业资产损失税前扣除政策的通知》</w:t>
      </w:r>
    </w:p>
    <w:p>
      <w:pPr>
        <w:pStyle w:val="19"/>
        <w:numPr>
          <w:ilvl w:val="0"/>
          <w:numId w:val="55"/>
        </w:numPr>
        <w:tabs>
          <w:tab w:val="left" w:pos="1080"/>
        </w:tabs>
        <w:spacing w:before="2" w:line="364" w:lineRule="auto"/>
        <w:ind w:right="360" w:firstLine="640"/>
        <w:jc w:val="both"/>
        <w:rPr>
          <w:rFonts w:ascii="Times New Roman" w:hAnsi="Times New Roman" w:eastAsia="黑体" w:cs="Times New Roman"/>
          <w:sz w:val="32"/>
        </w:rPr>
      </w:pPr>
      <w:r>
        <w:rPr>
          <w:rFonts w:ascii="Times New Roman" w:hAnsi="Times New Roman" w:eastAsia="黑体" w:cs="Times New Roman"/>
          <w:sz w:val="32"/>
        </w:rPr>
        <w:t>《国家税务总局关于金融企业涉农贷款和中小企业贷款损失税前扣除问题的公告》</w:t>
      </w:r>
    </w:p>
    <w:p>
      <w:pPr>
        <w:pStyle w:val="19"/>
        <w:numPr>
          <w:ilvl w:val="0"/>
          <w:numId w:val="55"/>
        </w:numPr>
        <w:tabs>
          <w:tab w:val="left" w:pos="1080"/>
        </w:tabs>
        <w:spacing w:before="1"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1"/>
          <w:w w:val="95"/>
          <w:sz w:val="32"/>
        </w:rPr>
        <w:t>《国家税务总局关于发布〈企业资产损失所得税税前</w:t>
      </w:r>
      <w:r>
        <w:rPr>
          <w:rFonts w:ascii="Times New Roman" w:hAnsi="Times New Roman" w:eastAsia="黑体" w:cs="Times New Roman"/>
          <w:spacing w:val="-1"/>
          <w:sz w:val="32"/>
        </w:rPr>
        <w:t>扣除管理办法〉的公告》</w:t>
      </w:r>
    </w:p>
    <w:p>
      <w:pPr>
        <w:pStyle w:val="5"/>
        <w:jc w:val="both"/>
        <w:rPr>
          <w:rFonts w:ascii="Times New Roman" w:hAnsi="Times New Roman" w:cs="Times New Roman"/>
        </w:rPr>
      </w:pP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59" w:name="_TOC_250040"/>
      <w:bookmarkEnd w:id="59"/>
      <w:r>
        <w:rPr>
          <w:rFonts w:ascii="Times New Roman" w:hAnsi="Times New Roman" w:cs="Times New Roman"/>
        </w:rPr>
        <w:t>保险公司农业大灾风险准备金税前扣除</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经营财政给予保费补贴的农业保险的保险公司。</w:t>
      </w:r>
    </w:p>
    <w:p>
      <w:pPr>
        <w:pStyle w:val="5"/>
        <w:spacing w:before="1"/>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4"/>
        <w:jc w:val="both"/>
        <w:rPr>
          <w:rFonts w:ascii="Times New Roman" w:hAnsi="Times New Roman" w:cs="Times New Roman"/>
        </w:rPr>
      </w:pPr>
    </w:p>
    <w:p>
      <w:pPr>
        <w:pStyle w:val="5"/>
        <w:spacing w:line="360" w:lineRule="auto"/>
        <w:ind w:firstLine="640" w:firstLineChars="200"/>
        <w:jc w:val="both"/>
        <w:rPr>
          <w:rFonts w:ascii="Times New Roman" w:hAnsi="Times New Roman" w:cs="Times New Roman"/>
        </w:rPr>
      </w:pPr>
      <w:r>
        <w:rPr>
          <w:rFonts w:ascii="Times New Roman" w:hAnsi="Times New Roman" w:cs="Times New Roman"/>
        </w:rPr>
        <w:t>保险公司经营财政给予保费补贴的农业保险，按不超过财政部门规定的农业保险大灾风险准备金（简称大灾准备金）计提比例，计提的大灾准备金，准予在企业所得税前据实扣除。</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2"/>
        <w:jc w:val="both"/>
        <w:rPr>
          <w:rFonts w:ascii="Times New Roman" w:hAnsi="Times New Roman" w:cs="Times New Roman"/>
          <w:b/>
          <w:sz w:val="37"/>
        </w:rPr>
      </w:pPr>
    </w:p>
    <w:p>
      <w:pPr>
        <w:pStyle w:val="5"/>
        <w:spacing w:line="364" w:lineRule="auto"/>
        <w:ind w:left="120" w:right="665" w:firstLine="640"/>
        <w:jc w:val="both"/>
        <w:rPr>
          <w:rFonts w:ascii="Times New Roman" w:hAnsi="Times New Roman" w:cs="Times New Roman"/>
        </w:rPr>
      </w:pPr>
      <w:r>
        <w:rPr>
          <w:rFonts w:ascii="Times New Roman" w:hAnsi="Times New Roman" w:cs="Times New Roman"/>
        </w:rPr>
        <w:t>本年度扣除的大灾准备金＝本年度保费收入×规定比例－上年度已在税前扣除的大灾准备金结存余额。</w:t>
      </w:r>
    </w:p>
    <w:p>
      <w:pPr>
        <w:pStyle w:val="5"/>
        <w:spacing w:before="1" w:line="364" w:lineRule="auto"/>
        <w:ind w:left="120" w:right="313" w:firstLine="640"/>
        <w:jc w:val="both"/>
        <w:rPr>
          <w:rFonts w:ascii="Times New Roman" w:hAnsi="Times New Roman" w:cs="Times New Roman"/>
        </w:rPr>
      </w:pPr>
      <w:r>
        <w:rPr>
          <w:rFonts w:ascii="Times New Roman" w:hAnsi="Times New Roman" w:cs="Times New Roman"/>
        </w:rPr>
        <w:t>按上述公式计算的数额如为负数，应调增当年应纳税所得额。</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spacing w:val="-2"/>
        </w:rPr>
        <w:t>财政给予保费补贴的农业保险，是指各级财政按照中央</w:t>
      </w:r>
      <w:r>
        <w:rPr>
          <w:rFonts w:ascii="Times New Roman" w:hAnsi="Times New Roman" w:cs="Times New Roman"/>
          <w:spacing w:val="-3"/>
        </w:rPr>
        <w:t>财政农业保险保费补贴政策规定给予保费补贴的种植业、养殖业、林业等农业保险。</w:t>
      </w:r>
    </w:p>
    <w:p>
      <w:pPr>
        <w:pStyle w:val="5"/>
        <w:spacing w:before="2" w:line="364" w:lineRule="auto"/>
        <w:ind w:left="120" w:right="360" w:firstLine="640"/>
        <w:jc w:val="both"/>
        <w:rPr>
          <w:rFonts w:ascii="Times New Roman" w:hAnsi="Times New Roman" w:cs="Times New Roman"/>
        </w:rPr>
      </w:pPr>
      <w:r>
        <w:rPr>
          <w:rFonts w:ascii="Times New Roman" w:hAnsi="Times New Roman" w:cs="Times New Roman"/>
        </w:rPr>
        <w:t>规定比例，是指按照《财政部关于印发</w:t>
      </w:r>
      <w:r>
        <w:rPr>
          <w:rFonts w:hint="eastAsia" w:ascii="Times New Roman" w:hAnsi="Times New Roman" w:cs="Times New Roman"/>
          <w:lang w:eastAsia="zh-CN"/>
        </w:rPr>
        <w:t>〈</w:t>
      </w:r>
      <w:r>
        <w:rPr>
          <w:rFonts w:ascii="Times New Roman" w:hAnsi="Times New Roman" w:cs="Times New Roman"/>
        </w:rPr>
        <w:t>农业保险大灾</w:t>
      </w:r>
      <w:r>
        <w:rPr>
          <w:rFonts w:ascii="Times New Roman" w:hAnsi="Times New Roman" w:cs="Times New Roman"/>
          <w:spacing w:val="-3"/>
        </w:rPr>
        <w:t>风险准备金管理办法</w:t>
      </w:r>
      <w:r>
        <w:rPr>
          <w:rFonts w:hint="eastAsia" w:ascii="Times New Roman" w:hAnsi="Times New Roman" w:cs="Times New Roman"/>
          <w:spacing w:val="-3"/>
          <w:lang w:eastAsia="zh-CN"/>
        </w:rPr>
        <w:t>〉</w:t>
      </w:r>
      <w:r>
        <w:rPr>
          <w:rFonts w:ascii="Times New Roman" w:hAnsi="Times New Roman" w:cs="Times New Roman"/>
          <w:spacing w:val="-3"/>
        </w:rPr>
        <w:t>的通知》</w:t>
      </w:r>
      <w:r>
        <w:rPr>
          <w:rFonts w:ascii="Times New Roman" w:hAnsi="Times New Roman" w:cs="Times New Roman"/>
        </w:rPr>
        <w:t>确定的计提比例。</w:t>
      </w:r>
    </w:p>
    <w:p>
      <w:pPr>
        <w:pStyle w:val="4"/>
        <w:spacing w:before="262"/>
        <w:jc w:val="both"/>
        <w:rPr>
          <w:rFonts w:ascii="Times New Roman" w:hAnsi="Times New Roman" w:cs="Times New Roman"/>
        </w:rPr>
      </w:pPr>
      <w:r>
        <w:rPr>
          <w:rFonts w:ascii="Times New Roman" w:hAnsi="Times New Roman" w:cs="Times New Roman"/>
          <w:w w:val="95"/>
        </w:rPr>
        <w:t>【政策依据】</w:t>
      </w:r>
    </w:p>
    <w:p>
      <w:pPr>
        <w:pStyle w:val="5"/>
        <w:spacing w:before="12"/>
        <w:jc w:val="both"/>
        <w:rPr>
          <w:rFonts w:ascii="Times New Roman" w:hAnsi="Times New Roman" w:cs="Times New Roman"/>
          <w:b/>
          <w:sz w:val="36"/>
        </w:rPr>
      </w:pPr>
    </w:p>
    <w:p>
      <w:pPr>
        <w:pStyle w:val="19"/>
        <w:numPr>
          <w:ilvl w:val="1"/>
          <w:numId w:val="6"/>
        </w:numPr>
        <w:tabs>
          <w:tab w:val="left" w:pos="1085"/>
        </w:tabs>
        <w:spacing w:line="364" w:lineRule="auto"/>
        <w:ind w:right="356" w:firstLine="640"/>
        <w:jc w:val="both"/>
        <w:rPr>
          <w:rFonts w:ascii="Times New Roman" w:hAnsi="Times New Roman" w:eastAsia="黑体" w:cs="Times New Roman"/>
          <w:sz w:val="30"/>
        </w:rPr>
      </w:pPr>
      <w:r>
        <w:rPr>
          <w:rFonts w:ascii="Times New Roman" w:hAnsi="Times New Roman" w:eastAsia="黑体" w:cs="Times New Roman"/>
          <w:spacing w:val="1"/>
          <w:sz w:val="32"/>
        </w:rPr>
        <w:t>《财政部 国家税务总局关于保险公司准备金支出企</w:t>
      </w:r>
      <w:r>
        <w:rPr>
          <w:rFonts w:ascii="Times New Roman" w:hAnsi="Times New Roman" w:eastAsia="黑体" w:cs="Times New Roman"/>
          <w:spacing w:val="-4"/>
          <w:w w:val="95"/>
          <w:sz w:val="32"/>
        </w:rPr>
        <w:t>业所得税税前扣除有关政策问题的通知》</w:t>
      </w:r>
    </w:p>
    <w:p>
      <w:pPr>
        <w:pStyle w:val="19"/>
        <w:numPr>
          <w:ilvl w:val="1"/>
          <w:numId w:val="6"/>
        </w:numPr>
        <w:tabs>
          <w:tab w:val="left" w:pos="1085"/>
        </w:tabs>
        <w:spacing w:line="364" w:lineRule="auto"/>
        <w:ind w:right="356" w:firstLine="640"/>
        <w:jc w:val="both"/>
        <w:rPr>
          <w:rFonts w:ascii="Times New Roman" w:hAnsi="Times New Roman" w:eastAsia="黑体" w:cs="Times New Roman"/>
          <w:spacing w:val="1"/>
          <w:sz w:val="32"/>
        </w:rPr>
      </w:pPr>
      <w:r>
        <w:rPr>
          <w:rFonts w:ascii="Times New Roman" w:hAnsi="Times New Roman" w:eastAsia="黑体" w:cs="Times New Roman"/>
          <w:spacing w:val="1"/>
          <w:sz w:val="32"/>
        </w:rPr>
        <w:t>《财政部 税务总局关于延长部分税收优惠政策执行期限的公告》第四条</w:t>
      </w:r>
    </w:p>
    <w:p>
      <w:pPr>
        <w:pStyle w:val="4"/>
        <w:numPr>
          <w:ilvl w:val="0"/>
          <w:numId w:val="6"/>
        </w:numPr>
        <w:tabs>
          <w:tab w:val="left" w:pos="959"/>
          <w:tab w:val="left" w:pos="960"/>
        </w:tabs>
        <w:spacing w:before="214" w:line="364" w:lineRule="auto"/>
        <w:ind w:left="573" w:right="355" w:hanging="454"/>
        <w:jc w:val="both"/>
        <w:rPr>
          <w:rFonts w:ascii="Times New Roman" w:hAnsi="Times New Roman" w:cs="Times New Roman"/>
        </w:rPr>
      </w:pPr>
      <w:bookmarkStart w:id="60" w:name="_TOC_250039"/>
      <w:r>
        <w:rPr>
          <w:rFonts w:ascii="Times New Roman" w:hAnsi="Times New Roman" w:cs="Times New Roman"/>
          <w:spacing w:val="4"/>
          <w:w w:val="95"/>
        </w:rPr>
        <w:t>农村信用社等金融机构提供金融服务可选择适用简易</w:t>
      </w:r>
      <w:bookmarkEnd w:id="60"/>
      <w:r>
        <w:rPr>
          <w:rFonts w:ascii="Times New Roman" w:hAnsi="Times New Roman" w:cs="Times New Roman"/>
        </w:rPr>
        <w:t>计税方法缴纳增值税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line="364" w:lineRule="auto"/>
        <w:ind w:left="120" w:right="345" w:firstLine="640"/>
        <w:jc w:val="both"/>
        <w:rPr>
          <w:rFonts w:ascii="Times New Roman" w:hAnsi="Times New Roman" w:cs="Times New Roman"/>
        </w:rPr>
      </w:pPr>
      <w:r>
        <w:rPr>
          <w:rFonts w:ascii="Times New Roman" w:hAnsi="Times New Roman" w:cs="Times New Roman"/>
        </w:rPr>
        <w:t>农村信用社、村镇银行、农村资金互助社、由银行业机构全资发起设立的贷款公司、法人机构在县（县级市、区、旗）及县以下地区的农村合作银行和农村商业银行。</w:t>
      </w:r>
    </w:p>
    <w:p>
      <w:pPr>
        <w:pStyle w:val="4"/>
        <w:spacing w:before="262"/>
        <w:jc w:val="both"/>
        <w:rPr>
          <w:rFonts w:ascii="Times New Roman" w:hAnsi="Times New Roman" w:cs="Times New Roman"/>
        </w:rPr>
      </w:pPr>
      <w:r>
        <w:rPr>
          <w:rFonts w:ascii="Times New Roman" w:hAnsi="Times New Roman" w:cs="Times New Roman"/>
          <w:w w:val="95"/>
        </w:rPr>
        <w:t>【优惠内容】</w:t>
      </w:r>
    </w:p>
    <w:p>
      <w:pPr>
        <w:pStyle w:val="5"/>
        <w:spacing w:before="12"/>
        <w:jc w:val="both"/>
        <w:rPr>
          <w:rFonts w:ascii="Times New Roman" w:hAnsi="Times New Roman" w:eastAsia="仿宋" w:cs="Times New Roman"/>
          <w:b/>
          <w:sz w:val="36"/>
        </w:rPr>
      </w:pPr>
    </w:p>
    <w:p>
      <w:pPr>
        <w:pStyle w:val="5"/>
        <w:spacing w:line="364" w:lineRule="auto"/>
        <w:ind w:left="120" w:right="345" w:firstLine="640"/>
        <w:jc w:val="both"/>
        <w:rPr>
          <w:rFonts w:ascii="Times New Roman" w:hAnsi="Times New Roman" w:eastAsia="仿宋" w:cs="Times New Roman"/>
        </w:rPr>
      </w:pPr>
      <w:r>
        <w:rPr>
          <w:rFonts w:ascii="Times New Roman" w:hAnsi="Times New Roman" w:eastAsia="仿宋" w:cs="Times New Roman"/>
          <w:spacing w:val="-3"/>
        </w:rPr>
        <w:t>农村信用社、村镇银行、农村资金互助社、由银行业机构全资发起设立的贷款公司、法人机构在县（县级市、区、旗</w:t>
      </w:r>
      <w:r>
        <w:rPr>
          <w:rFonts w:ascii="Times New Roman" w:hAnsi="Times New Roman" w:eastAsia="仿宋" w:cs="Times New Roman"/>
          <w:spacing w:val="-12"/>
        </w:rPr>
        <w:t>）</w:t>
      </w:r>
      <w:r>
        <w:rPr>
          <w:rFonts w:ascii="Times New Roman" w:hAnsi="Times New Roman" w:eastAsia="仿宋" w:cs="Times New Roman"/>
        </w:rPr>
        <w:t>及县以下地区的农村合作银行和农村商业银行提供金融服务收入</w:t>
      </w:r>
      <w:r>
        <w:rPr>
          <w:rFonts w:ascii="Times New Roman" w:hAnsi="Times New Roman" w:eastAsia="仿宋" w:cs="Times New Roman"/>
          <w:spacing w:val="-94"/>
        </w:rPr>
        <w:t>，</w:t>
      </w:r>
      <w:r>
        <w:rPr>
          <w:rFonts w:ascii="Times New Roman" w:hAnsi="Times New Roman" w:eastAsia="仿宋" w:cs="Times New Roman"/>
        </w:rPr>
        <w:t>可以选择适用简易计税方法按照</w:t>
      </w:r>
      <w:r>
        <w:rPr>
          <w:rFonts w:ascii="Times New Roman" w:hAnsi="Times New Roman" w:eastAsia="仿宋" w:cs="Times New Roman"/>
          <w:spacing w:val="-89"/>
        </w:rPr>
        <w:t xml:space="preserve"> </w:t>
      </w:r>
      <w:r>
        <w:rPr>
          <w:rFonts w:ascii="Times New Roman" w:hAnsi="Times New Roman" w:eastAsia="仿宋" w:cs="Times New Roman"/>
          <w:spacing w:val="11"/>
        </w:rPr>
        <w:t>3</w:t>
      </w:r>
      <w:r>
        <w:rPr>
          <w:rFonts w:ascii="Times New Roman" w:hAnsi="Times New Roman" w:eastAsia="仿宋" w:cs="Times New Roman"/>
        </w:rPr>
        <w:t>的征收率计算缴纳增值税。</w:t>
      </w:r>
    </w:p>
    <w:p>
      <w:pPr>
        <w:pStyle w:val="4"/>
        <w:spacing w:before="265"/>
        <w:jc w:val="both"/>
        <w:rPr>
          <w:rFonts w:ascii="Times New Roman" w:hAnsi="Times New Roman" w:cs="Times New Roman"/>
        </w:rPr>
      </w:pPr>
      <w:r>
        <w:rPr>
          <w:rFonts w:ascii="Times New Roman" w:hAnsi="Times New Roman" w:cs="Times New Roman"/>
          <w:w w:val="95"/>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45"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村镇银行，是指经中国银行保险监督管理委员会依据有关法律、法规批准，由境内外金融机构、境内非金融机构企业法人、境内自然人出资，在农村地区设立的主要为当地农民、农业和农村经济发展提供金融服务的银行业金融机构。</w:t>
      </w:r>
    </w:p>
    <w:p>
      <w:pPr>
        <w:pStyle w:val="19"/>
        <w:numPr>
          <w:ilvl w:val="1"/>
          <w:numId w:val="6"/>
        </w:numPr>
        <w:tabs>
          <w:tab w:val="left" w:pos="1083"/>
        </w:tabs>
        <w:spacing w:before="30" w:line="364" w:lineRule="auto"/>
        <w:ind w:right="315"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农村资金互助社，是指经银行业监督管理机构批准，由乡（镇）、行政村农民和农村小企业自愿入股组成，为社员提供存款、贷款、结算等业务的社区互助性银行业金融机构。</w:t>
      </w:r>
    </w:p>
    <w:p>
      <w:pPr>
        <w:tabs>
          <w:tab w:val="left" w:pos="1083"/>
        </w:tabs>
        <w:spacing w:before="1" w:line="364" w:lineRule="auto"/>
        <w:ind w:left="120" w:right="345" w:firstLine="628" w:firstLineChars="20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3.由银行业机构全资发起设立的贷款公司，是指经中国银行保险监督管理委员会依据有关法律、法规批准，由境内商业银行或农村合作银行在农村地区设立的专门为县域农民、农业和农村经济发展提供贷款服务的非银行业金融机构。</w:t>
      </w:r>
    </w:p>
    <w:p>
      <w:pPr>
        <w:tabs>
          <w:tab w:val="left" w:pos="1083"/>
        </w:tabs>
        <w:spacing w:before="1" w:line="364" w:lineRule="auto"/>
        <w:ind w:left="120" w:right="345" w:firstLine="628" w:firstLineChars="20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4.县（县级市、区、旗），不包括直辖市和地级市所辖城区。</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spacing w:val="1"/>
        </w:rPr>
        <w:t>《财政部 国家税务总局关于进一步明确全面推开营改</w:t>
      </w:r>
      <w:r>
        <w:rPr>
          <w:rFonts w:ascii="Times New Roman" w:hAnsi="Times New Roman" w:eastAsia="黑体" w:cs="Times New Roman"/>
          <w:spacing w:val="-2"/>
        </w:rPr>
        <w:t>增试点金融业有关政策的通知》</w:t>
      </w:r>
      <w:r>
        <w:rPr>
          <w:rFonts w:ascii="Times New Roman" w:hAnsi="Times New Roman" w:eastAsia="黑体" w:cs="Times New Roman"/>
        </w:rPr>
        <w:t>第三条</w:t>
      </w:r>
    </w:p>
    <w:p>
      <w:pPr>
        <w:pStyle w:val="5"/>
        <w:jc w:val="both"/>
        <w:rPr>
          <w:rFonts w:ascii="Times New Roman" w:hAnsi="Times New Roman" w:cs="Times New Roman"/>
        </w:rPr>
      </w:pP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61" w:name="_TOC_250038"/>
      <w:r>
        <w:rPr>
          <w:rFonts w:ascii="Times New Roman" w:hAnsi="Times New Roman" w:cs="Times New Roman"/>
          <w:spacing w:val="4"/>
          <w:w w:val="95"/>
        </w:rPr>
        <w:t xml:space="preserve">中国农业银行三农金融事业部涉农贷款利息收入可选 </w:t>
      </w:r>
      <w:bookmarkEnd w:id="61"/>
      <w:r>
        <w:rPr>
          <w:rFonts w:ascii="Times New Roman" w:hAnsi="Times New Roman" w:cs="Times New Roman"/>
        </w:rPr>
        <w:t>择适用简易计税方法缴纳增值税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5" w:lineRule="auto"/>
        <w:ind w:left="119" w:right="198" w:firstLine="641"/>
        <w:jc w:val="both"/>
        <w:rPr>
          <w:rFonts w:ascii="Times New Roman" w:hAnsi="Times New Roman" w:eastAsia="仿宋" w:cs="Times New Roman"/>
          <w:spacing w:val="-3"/>
        </w:rPr>
      </w:pPr>
      <w:r>
        <w:rPr>
          <w:rFonts w:ascii="Times New Roman" w:hAnsi="Times New Roman" w:eastAsia="仿宋" w:cs="Times New Roman"/>
          <w:spacing w:val="-3"/>
        </w:rPr>
        <w:t>中国农业银行纳入“三农金融事业部”改革试点的各省、 自治区、直辖市、计划单列市分行下辖的县域支行和新疆生产建设兵团分行下辖的县域支行（也称县事业部）。</w:t>
      </w:r>
    </w:p>
    <w:p>
      <w:pPr>
        <w:pStyle w:val="4"/>
        <w:spacing w:before="264"/>
        <w:jc w:val="both"/>
        <w:rPr>
          <w:rFonts w:ascii="Times New Roman" w:hAnsi="Times New Roman" w:cs="Times New Roman"/>
        </w:rPr>
      </w:pPr>
      <w:r>
        <w:rPr>
          <w:rFonts w:ascii="Times New Roman" w:hAnsi="Times New Roman" w:cs="Times New Roman"/>
        </w:rPr>
        <w:t>【优惠内容】</w:t>
      </w:r>
    </w:p>
    <w:p>
      <w:pPr>
        <w:pStyle w:val="5"/>
        <w:spacing w:before="30" w:line="364" w:lineRule="auto"/>
        <w:ind w:left="120" w:right="357" w:firstLine="640"/>
        <w:jc w:val="both"/>
        <w:rPr>
          <w:rFonts w:ascii="Times New Roman" w:hAnsi="Times New Roman" w:cs="Times New Roman"/>
          <w:spacing w:val="-2"/>
        </w:rPr>
      </w:pPr>
    </w:p>
    <w:p>
      <w:pPr>
        <w:pStyle w:val="5"/>
        <w:spacing w:line="365" w:lineRule="auto"/>
        <w:ind w:left="119" w:right="198" w:firstLine="641"/>
        <w:jc w:val="both"/>
        <w:rPr>
          <w:rFonts w:ascii="Times New Roman" w:hAnsi="Times New Roman" w:eastAsia="仿宋" w:cs="Times New Roman"/>
          <w:spacing w:val="-3"/>
        </w:rPr>
      </w:pPr>
      <w:r>
        <w:rPr>
          <w:rFonts w:ascii="Times New Roman" w:hAnsi="Times New Roman" w:eastAsia="仿宋" w:cs="Times New Roman"/>
          <w:spacing w:val="-3"/>
        </w:rPr>
        <w:t>对中国农业银行纳入“三农金融事业部”改革试点的各省、自治区、直辖市、计划单列市分行下辖的县域支行和新疆生产建设兵团分行下辖的县域支行（也称县事业部），提供的农户贷款、农村企业和农村各类组织贷款取得的利息收入，可以选择适用简易计税方法按照 3的征收率计算缴纳增值税。</w:t>
      </w:r>
    </w:p>
    <w:p>
      <w:pPr>
        <w:pStyle w:val="4"/>
        <w:spacing w:before="264"/>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19"/>
        <w:numPr>
          <w:ilvl w:val="1"/>
          <w:numId w:val="6"/>
        </w:numPr>
        <w:tabs>
          <w:tab w:val="left" w:pos="1083"/>
        </w:tabs>
        <w:spacing w:line="364" w:lineRule="auto"/>
        <w:ind w:right="357"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农户贷款，是指金融机构发放给农户的贷款，但不包 括免征增值税的农户小额贷款。</w:t>
      </w:r>
    </w:p>
    <w:p>
      <w:pPr>
        <w:pStyle w:val="19"/>
        <w:numPr>
          <w:ilvl w:val="1"/>
          <w:numId w:val="6"/>
        </w:numPr>
        <w:tabs>
          <w:tab w:val="left" w:pos="1083"/>
        </w:tabs>
        <w:spacing w:before="3" w:line="364" w:lineRule="auto"/>
        <w:ind w:right="199"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农户，是指长期（一年以上）居住在乡镇（不包括城 关镇）行政管理区域内的住户，还包括长期居住在城关镇所辖行政村范围内的住户和户口不在本地而在本地居住一年 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pStyle w:val="19"/>
        <w:numPr>
          <w:ilvl w:val="1"/>
          <w:numId w:val="6"/>
        </w:numPr>
        <w:tabs>
          <w:tab w:val="left" w:pos="1085"/>
        </w:tabs>
        <w:spacing w:before="30" w:line="364" w:lineRule="auto"/>
        <w:ind w:right="357"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农村企业和农村各类组织贷款，是指金融机构发放给 注册在农村地区的企业及各类组织的贷款。</w:t>
      </w:r>
    </w:p>
    <w:p>
      <w:pPr>
        <w:pStyle w:val="19"/>
        <w:numPr>
          <w:ilvl w:val="1"/>
          <w:numId w:val="6"/>
        </w:numPr>
        <w:tabs>
          <w:tab w:val="left" w:pos="1085"/>
        </w:tabs>
        <w:spacing w:before="30" w:line="364" w:lineRule="auto"/>
        <w:ind w:right="357"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可享受本优惠的涉农贷款业务应属于《财政部 国家税务总局关于进一步明确全面推开营改增试点金融业有关 政策的通知》附件《享受增值税优惠的涉农贷款业务清单》所列业务。</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spacing w:val="1"/>
        </w:rPr>
        <w:t>《财政部 国家税务总局关于进一步明确全面推开营改</w:t>
      </w:r>
      <w:r>
        <w:rPr>
          <w:rFonts w:ascii="Times New Roman" w:hAnsi="Times New Roman" w:eastAsia="黑体" w:cs="Times New Roman"/>
          <w:spacing w:val="-2"/>
        </w:rPr>
        <w:t>增试点金融业有关政策的通知》</w:t>
      </w:r>
      <w:r>
        <w:rPr>
          <w:rFonts w:ascii="Times New Roman" w:hAnsi="Times New Roman" w:eastAsia="黑体" w:cs="Times New Roman"/>
        </w:rPr>
        <w:t>第四条及附件《享受增值税优惠的涉农贷款业务清单》</w:t>
      </w:r>
    </w:p>
    <w:p>
      <w:pPr>
        <w:pStyle w:val="5"/>
        <w:jc w:val="both"/>
        <w:rPr>
          <w:rFonts w:ascii="Times New Roman" w:hAnsi="Times New Roman" w:cs="Times New Roman"/>
        </w:rPr>
      </w:pP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62" w:name="_TOC_250037"/>
      <w:r>
        <w:rPr>
          <w:rFonts w:ascii="Times New Roman" w:hAnsi="Times New Roman" w:cs="Times New Roman"/>
          <w:spacing w:val="4"/>
          <w:w w:val="95"/>
        </w:rPr>
        <w:t xml:space="preserve">中国邮政储蓄银行三农金融事业部涉农贷款利息收入 </w:t>
      </w:r>
      <w:bookmarkEnd w:id="62"/>
      <w:r>
        <w:rPr>
          <w:rFonts w:ascii="Times New Roman" w:hAnsi="Times New Roman" w:cs="Times New Roman"/>
        </w:rPr>
        <w:t>可选择适用简易计税方法缴纳增值税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4" w:lineRule="auto"/>
        <w:ind w:left="120" w:right="194" w:firstLine="640"/>
        <w:jc w:val="both"/>
        <w:rPr>
          <w:rFonts w:ascii="Times New Roman" w:hAnsi="Times New Roman" w:eastAsia="仿宋" w:cs="Times New Roman"/>
          <w:spacing w:val="-3"/>
        </w:rPr>
      </w:pPr>
      <w:r>
        <w:rPr>
          <w:rFonts w:ascii="Times New Roman" w:hAnsi="Times New Roman" w:eastAsia="仿宋" w:cs="Times New Roman"/>
          <w:spacing w:val="-3"/>
        </w:rPr>
        <w:t>中国邮政储蓄银行纳入“三农金融事业部”改革的各省、自治区、直辖市、计划单列市分行下辖的县域支行。</w:t>
      </w:r>
    </w:p>
    <w:p>
      <w:pPr>
        <w:pStyle w:val="4"/>
        <w:spacing w:before="263"/>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194" w:firstLine="640"/>
        <w:jc w:val="both"/>
        <w:rPr>
          <w:rFonts w:ascii="Times New Roman" w:hAnsi="Times New Roman" w:eastAsia="仿宋" w:cs="Times New Roman"/>
          <w:spacing w:val="-3"/>
        </w:rPr>
      </w:pPr>
      <w:r>
        <w:rPr>
          <w:rFonts w:ascii="Times New Roman" w:hAnsi="Times New Roman" w:eastAsia="仿宋" w:cs="Times New Roman"/>
          <w:spacing w:val="-3"/>
        </w:rPr>
        <w:t>2023 年 12 月 31 日前</w:t>
      </w:r>
      <w:r>
        <w:rPr>
          <w:rFonts w:hint="eastAsia" w:ascii="Times New Roman" w:hAnsi="Times New Roman" w:eastAsia="仿宋" w:cs="Times New Roman"/>
          <w:spacing w:val="-3"/>
          <w:lang w:eastAsia="zh-CN"/>
        </w:rPr>
        <w:t>，</w:t>
      </w:r>
      <w:r>
        <w:rPr>
          <w:rFonts w:ascii="Times New Roman" w:hAnsi="Times New Roman" w:eastAsia="仿宋" w:cs="Times New Roman"/>
          <w:spacing w:val="-3"/>
        </w:rPr>
        <w:t>对中国邮政储蓄银行纳入“三农金融事业部”改革的各省、自治区、直辖市、计划单列市分行下辖的县域支行，提供农户贷款、农村企业和农村各类组织贷款取得的利息收入，可以选择适用简易计税方法按照 3的征收率计算缴纳增值税。</w:t>
      </w:r>
    </w:p>
    <w:p>
      <w:pPr>
        <w:pStyle w:val="5"/>
        <w:spacing w:line="364" w:lineRule="auto"/>
        <w:ind w:right="355"/>
        <w:jc w:val="both"/>
        <w:rPr>
          <w:rFonts w:ascii="Times New Roman" w:hAnsi="Times New Roman" w:cs="Times New Roman"/>
        </w:rPr>
      </w:pPr>
    </w:p>
    <w:p>
      <w:pPr>
        <w:pStyle w:val="5"/>
        <w:spacing w:line="364" w:lineRule="auto"/>
        <w:ind w:right="355"/>
        <w:jc w:val="both"/>
        <w:rPr>
          <w:rFonts w:ascii="Times New Roman" w:hAnsi="Times New Roman" w:cs="Times New Roman"/>
        </w:rPr>
      </w:pPr>
      <w:r>
        <w:rPr>
          <w:rFonts w:ascii="Times New Roman" w:hAnsi="Times New Roman" w:cs="Times New Roman"/>
        </w:rPr>
        <w:t>【</w:t>
      </w:r>
      <w:r>
        <w:rPr>
          <w:rFonts w:ascii="Times New Roman" w:hAnsi="Times New Roman" w:eastAsia="宋体" w:cs="Times New Roman"/>
          <w:b/>
          <w:bCs/>
        </w:rPr>
        <w:t>享受条件</w:t>
      </w:r>
      <w:r>
        <w:rPr>
          <w:rFonts w:ascii="Times New Roman" w:hAnsi="Times New Roman" w:cs="Times New Roman"/>
        </w:rPr>
        <w:t>】</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57"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农户，是指长期（一年以上）居住在乡镇（不包括城 关镇）行政管理区域内的住户，还包括长期居住在城关镇所辖行政村范围内的住户和户口不在本地而在本地居住一年 以上的住户，国有农场的职工和农村个体工商户。位于乡镇（不包括城关镇）行政管理区域内和在城关镇所辖行政村范围内的国有经济的机关、团体、学校、企事业单位的集体户； 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pStyle w:val="19"/>
        <w:numPr>
          <w:ilvl w:val="1"/>
          <w:numId w:val="6"/>
        </w:numPr>
        <w:tabs>
          <w:tab w:val="left" w:pos="1083"/>
        </w:tabs>
        <w:spacing w:before="5" w:line="364" w:lineRule="auto"/>
        <w:ind w:right="357"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农村企业和农村各类组织贷款，是指金融机构发放给 注册在农村地区的企业及各类组织的贷款。</w:t>
      </w:r>
    </w:p>
    <w:p>
      <w:pPr>
        <w:pStyle w:val="19"/>
        <w:numPr>
          <w:ilvl w:val="1"/>
          <w:numId w:val="6"/>
        </w:numPr>
        <w:tabs>
          <w:tab w:val="left" w:pos="1085"/>
        </w:tabs>
        <w:spacing w:before="1" w:line="364" w:lineRule="auto"/>
        <w:ind w:right="357" w:firstLine="640"/>
        <w:jc w:val="both"/>
        <w:rPr>
          <w:rFonts w:ascii="Times New Roman" w:hAnsi="Times New Roman" w:eastAsia="仿宋" w:cs="Times New Roman"/>
          <w:spacing w:val="-3"/>
          <w:sz w:val="32"/>
          <w:szCs w:val="32"/>
        </w:rPr>
      </w:pPr>
      <w:r>
        <w:rPr>
          <w:rFonts w:ascii="Times New Roman" w:hAnsi="Times New Roman" w:eastAsia="仿宋" w:cs="Times New Roman"/>
          <w:spacing w:val="-3"/>
          <w:sz w:val="32"/>
          <w:szCs w:val="32"/>
        </w:rPr>
        <w:t>可享受本优惠的涉农贷款业务应属于《财政部 税务总局关于中国邮政储蓄银行三农金融事业部涉农贷款增值 税政策的通知》附件《享受增值税优惠的涉农贷款业务清单》所列业务。</w:t>
      </w:r>
    </w:p>
    <w:p>
      <w:pPr>
        <w:pStyle w:val="19"/>
        <w:tabs>
          <w:tab w:val="left" w:pos="1085"/>
        </w:tabs>
        <w:spacing w:before="1" w:line="364" w:lineRule="auto"/>
        <w:ind w:left="760" w:right="357" w:firstLine="0"/>
        <w:jc w:val="right"/>
        <w:rPr>
          <w:rFonts w:ascii="Times New Roman" w:hAnsi="Times New Roman" w:eastAsia="仿宋" w:cs="Times New Roman"/>
          <w:spacing w:val="-3"/>
          <w:sz w:val="32"/>
          <w:szCs w:val="32"/>
        </w:rPr>
      </w:pPr>
    </w:p>
    <w:p>
      <w:pPr>
        <w:pStyle w:val="4"/>
        <w:spacing w:before="265"/>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spacing w:line="364" w:lineRule="auto"/>
        <w:ind w:left="46" w:right="264" w:firstLine="640"/>
        <w:jc w:val="both"/>
        <w:rPr>
          <w:rFonts w:ascii="Times New Roman" w:hAnsi="Times New Roman" w:eastAsia="黑体" w:cs="Times New Roman"/>
        </w:rPr>
      </w:pPr>
      <w:r>
        <w:rPr>
          <w:rFonts w:ascii="Times New Roman" w:hAnsi="Times New Roman" w:eastAsia="黑体" w:cs="Times New Roman"/>
        </w:rPr>
        <w:t>1.《财政部 税务总局关于中国邮政储蓄银行三农金融事业部涉农贷款增值税政策的通知》</w:t>
      </w:r>
    </w:p>
    <w:p>
      <w:pPr>
        <w:pStyle w:val="5"/>
        <w:spacing w:line="364" w:lineRule="auto"/>
        <w:ind w:left="46" w:right="264" w:firstLine="640"/>
        <w:jc w:val="both"/>
        <w:rPr>
          <w:rFonts w:ascii="Times New Roman" w:hAnsi="Times New Roman" w:eastAsia="黑体" w:cs="Times New Roman"/>
        </w:rPr>
      </w:pPr>
      <w:r>
        <w:rPr>
          <w:rFonts w:ascii="Times New Roman" w:hAnsi="Times New Roman" w:eastAsia="黑体" w:cs="Times New Roman"/>
        </w:rPr>
        <w:t>2.《财政部 税务总局关于延长部分税收优惠政策执行期限的公告》第一条</w:t>
      </w:r>
    </w:p>
    <w:p>
      <w:pPr>
        <w:pStyle w:val="5"/>
        <w:jc w:val="both"/>
        <w:rPr>
          <w:rFonts w:ascii="Times New Roman" w:hAnsi="Times New Roman" w:cs="Times New Roman"/>
        </w:rPr>
      </w:pPr>
    </w:p>
    <w:p>
      <w:pPr>
        <w:pStyle w:val="5"/>
        <w:spacing w:before="5"/>
        <w:jc w:val="both"/>
        <w:rPr>
          <w:rFonts w:ascii="Times New Roman" w:hAnsi="Times New Roman" w:cs="Times New Roman"/>
          <w:sz w:val="33"/>
        </w:rPr>
      </w:pPr>
    </w:p>
    <w:p>
      <w:pPr>
        <w:pStyle w:val="4"/>
        <w:numPr>
          <w:ilvl w:val="0"/>
          <w:numId w:val="6"/>
        </w:numPr>
        <w:tabs>
          <w:tab w:val="left" w:pos="959"/>
          <w:tab w:val="left" w:pos="960"/>
        </w:tabs>
        <w:ind w:left="960" w:hanging="840"/>
        <w:jc w:val="both"/>
        <w:rPr>
          <w:rFonts w:ascii="Times New Roman" w:hAnsi="Times New Roman" w:cs="Times New Roman"/>
        </w:rPr>
      </w:pPr>
      <w:bookmarkStart w:id="63" w:name="_TOC_250036"/>
      <w:bookmarkEnd w:id="63"/>
      <w:r>
        <w:rPr>
          <w:rFonts w:ascii="Times New Roman" w:hAnsi="Times New Roman" w:cs="Times New Roman"/>
        </w:rPr>
        <w:t>金融机构与小型微型企业签订借款合同免征印花税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ind w:left="760"/>
        <w:jc w:val="both"/>
        <w:rPr>
          <w:rFonts w:ascii="Times New Roman" w:hAnsi="Times New Roman" w:cs="Times New Roman"/>
        </w:rPr>
      </w:pPr>
      <w:r>
        <w:rPr>
          <w:rFonts w:ascii="Times New Roman" w:hAnsi="Times New Roman" w:cs="Times New Roman"/>
        </w:rPr>
        <w:t>金融机构和小型企业、微型企业。</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2023</w:t>
      </w:r>
      <w:r>
        <w:rPr>
          <w:rFonts w:ascii="Times New Roman" w:hAnsi="Times New Roman" w:cs="Times New Roman"/>
          <w:spacing w:val="-56"/>
        </w:rPr>
        <w:t xml:space="preserve"> 年 </w:t>
      </w:r>
      <w:r>
        <w:rPr>
          <w:rFonts w:ascii="Times New Roman" w:hAnsi="Times New Roman" w:cs="Times New Roman"/>
        </w:rPr>
        <w:t>12</w:t>
      </w:r>
      <w:r>
        <w:rPr>
          <w:rFonts w:ascii="Times New Roman" w:hAnsi="Times New Roman" w:cs="Times New Roman"/>
          <w:spacing w:val="-55"/>
        </w:rPr>
        <w:t xml:space="preserve"> 月 </w:t>
      </w:r>
      <w:r>
        <w:rPr>
          <w:rFonts w:ascii="Times New Roman" w:hAnsi="Times New Roman" w:cs="Times New Roman"/>
        </w:rPr>
        <w:t>31</w:t>
      </w:r>
      <w:r>
        <w:rPr>
          <w:rFonts w:ascii="Times New Roman" w:hAnsi="Times New Roman" w:cs="Times New Roman"/>
          <w:spacing w:val="-15"/>
        </w:rPr>
        <w:t xml:space="preserve"> 日前，对金融机构与小型企业、微型企业签订的借款合同免征印花税。</w:t>
      </w:r>
    </w:p>
    <w:p>
      <w:pPr>
        <w:pStyle w:val="4"/>
        <w:spacing w:before="264"/>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小型企业、微型企业，是指符合《中小企业划型标准规定》的小型企业和微型企业。其中，资产总额和从业人员指标均以贷款发放时的实际 状态确定，营业收入指标以贷款发放前 12 个自然月的累计数确定，不满 12 个自然月的，按照以下公式计算：</w:t>
      </w: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营业收入（年）=企业实际存续期间营业收入／企业实 际存续月数×12。</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5"/>
        </w:tabs>
        <w:spacing w:before="30"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税务总局关于支持小微企业融资有关税收政策的通知》</w:t>
      </w:r>
      <w:r>
        <w:rPr>
          <w:rFonts w:ascii="Times New Roman" w:hAnsi="Times New Roman" w:eastAsia="黑体" w:cs="Times New Roman"/>
          <w:sz w:val="32"/>
        </w:rPr>
        <w:t>第二条、第三条</w:t>
      </w:r>
    </w:p>
    <w:p>
      <w:pPr>
        <w:pStyle w:val="19"/>
        <w:numPr>
          <w:ilvl w:val="1"/>
          <w:numId w:val="6"/>
        </w:numPr>
        <w:tabs>
          <w:tab w:val="left" w:pos="1085"/>
        </w:tabs>
        <w:spacing w:before="30"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第一条</w:t>
      </w:r>
    </w:p>
    <w:p>
      <w:pPr>
        <w:pStyle w:val="19"/>
        <w:numPr>
          <w:ilvl w:val="1"/>
          <w:numId w:val="6"/>
        </w:numPr>
        <w:tabs>
          <w:tab w:val="left" w:pos="1083"/>
        </w:tabs>
        <w:spacing w:before="1"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《工业和信息化部 国家统计局 国家发展和改革委</w:t>
      </w:r>
      <w:r>
        <w:rPr>
          <w:rFonts w:ascii="Times New Roman" w:hAnsi="Times New Roman" w:eastAsia="黑体" w:cs="Times New Roman"/>
          <w:spacing w:val="1"/>
          <w:sz w:val="32"/>
        </w:rPr>
        <w:t>员会 财政部关于印发中小企业划型标准规定的通知》</w:t>
      </w:r>
    </w:p>
    <w:p>
      <w:pPr>
        <w:pStyle w:val="5"/>
        <w:spacing w:before="9"/>
        <w:jc w:val="both"/>
        <w:rPr>
          <w:rFonts w:ascii="Times New Roman" w:hAnsi="Times New Roman" w:cs="Times New Roman"/>
          <w:sz w:val="46"/>
        </w:rPr>
      </w:pPr>
    </w:p>
    <w:p>
      <w:pPr>
        <w:pStyle w:val="2"/>
        <w:spacing w:before="1"/>
        <w:jc w:val="both"/>
        <w:rPr>
          <w:rFonts w:ascii="Times New Roman" w:hAnsi="Times New Roman" w:cs="Times New Roman"/>
        </w:rPr>
      </w:pPr>
      <w:bookmarkStart w:id="64" w:name="_TOC_250035"/>
      <w:bookmarkEnd w:id="64"/>
      <w:r>
        <w:rPr>
          <w:rFonts w:ascii="Times New Roman" w:hAnsi="Times New Roman" w:cs="Times New Roman"/>
        </w:rPr>
        <w:t>（二）小额贷款公司贷款税收优惠</w:t>
      </w:r>
    </w:p>
    <w:p>
      <w:pPr>
        <w:pStyle w:val="4"/>
        <w:numPr>
          <w:ilvl w:val="0"/>
          <w:numId w:val="6"/>
        </w:numPr>
        <w:tabs>
          <w:tab w:val="left" w:pos="959"/>
          <w:tab w:val="left" w:pos="960"/>
        </w:tabs>
        <w:spacing w:before="190"/>
        <w:ind w:left="960" w:hanging="840"/>
        <w:jc w:val="both"/>
        <w:rPr>
          <w:rFonts w:ascii="Times New Roman" w:hAnsi="Times New Roman" w:cs="Times New Roman"/>
        </w:rPr>
      </w:pPr>
      <w:bookmarkStart w:id="65" w:name="_TOC_250034"/>
      <w:bookmarkEnd w:id="65"/>
      <w:r>
        <w:rPr>
          <w:rFonts w:ascii="Times New Roman" w:hAnsi="Times New Roman" w:cs="Times New Roman"/>
        </w:rPr>
        <w:t>小额贷款公司农户小额贷款利息收入免征增值税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line="364" w:lineRule="auto"/>
        <w:ind w:left="120" w:right="357" w:firstLine="640"/>
        <w:jc w:val="both"/>
        <w:rPr>
          <w:rFonts w:ascii="Times New Roman" w:hAnsi="Times New Roman" w:cs="Times New Roman"/>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经省级金融管理部门（金融办、局等）批准成立的小额贷款公司。</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2023 年 12 月 31 日前，对经省级金融管理部门（金融办、局等）批准成立的小额贷款公司取得的农户小额贷款利息收入，免征增值税。</w:t>
      </w:r>
    </w:p>
    <w:p>
      <w:pPr>
        <w:pStyle w:val="4"/>
        <w:spacing w:before="265"/>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1.农户，是指长期（一年以上）居住在乡镇（不包括城 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pStyle w:val="5"/>
        <w:spacing w:line="364" w:lineRule="auto"/>
        <w:ind w:left="120" w:right="357" w:firstLine="640"/>
        <w:jc w:val="both"/>
        <w:rPr>
          <w:rFonts w:ascii="Times New Roman" w:hAnsi="Times New Roman" w:cs="Times New Roman"/>
        </w:rPr>
      </w:pPr>
      <w:r>
        <w:rPr>
          <w:rFonts w:ascii="Times New Roman" w:hAnsi="Times New Roman" w:cs="Times New Roman"/>
        </w:rPr>
        <w:t>2.小额贷款，是指单笔且该农户贷款余额总额在 10 万元（含本数）以下的贷款。</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56"/>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税务总局关于小额贷款公司有关税收政策的通知》</w:t>
      </w:r>
      <w:r>
        <w:rPr>
          <w:rFonts w:ascii="Times New Roman" w:hAnsi="Times New Roman" w:eastAsia="黑体" w:cs="Times New Roman"/>
          <w:sz w:val="32"/>
        </w:rPr>
        <w:t>第一条、第四条</w:t>
      </w:r>
    </w:p>
    <w:p>
      <w:pPr>
        <w:pStyle w:val="19"/>
        <w:numPr>
          <w:ilvl w:val="0"/>
          <w:numId w:val="56"/>
        </w:numPr>
        <w:tabs>
          <w:tab w:val="left" w:pos="1085"/>
        </w:tabs>
        <w:spacing w:before="2" w:line="364" w:lineRule="auto"/>
        <w:ind w:right="357" w:firstLine="640"/>
        <w:jc w:val="both"/>
        <w:rPr>
          <w:rFonts w:ascii="Times New Roman" w:hAnsi="Times New Roman" w:cs="Times New Roman"/>
        </w:rPr>
      </w:pPr>
      <w:r>
        <w:rPr>
          <w:rFonts w:ascii="Times New Roman" w:hAnsi="Times New Roman" w:eastAsia="黑体" w:cs="Times New Roman"/>
          <w:spacing w:val="1"/>
          <w:sz w:val="32"/>
        </w:rPr>
        <w:t>《财政部 税务总局关于延续实施普惠金融有关税收优惠政策的公告》</w:t>
      </w:r>
    </w:p>
    <w:p>
      <w:pPr>
        <w:pStyle w:val="4"/>
        <w:numPr>
          <w:ilvl w:val="0"/>
          <w:numId w:val="6"/>
        </w:numPr>
        <w:tabs>
          <w:tab w:val="left" w:pos="959"/>
          <w:tab w:val="left" w:pos="960"/>
        </w:tabs>
        <w:spacing w:before="215" w:line="364" w:lineRule="auto"/>
        <w:ind w:left="573" w:right="355" w:hanging="454"/>
        <w:jc w:val="both"/>
        <w:rPr>
          <w:rFonts w:ascii="Times New Roman" w:hAnsi="Times New Roman" w:cs="Times New Roman"/>
        </w:rPr>
      </w:pPr>
      <w:bookmarkStart w:id="66" w:name="_TOC_250033"/>
      <w:r>
        <w:rPr>
          <w:rFonts w:ascii="Times New Roman" w:hAnsi="Times New Roman" w:cs="Times New Roman"/>
          <w:spacing w:val="4"/>
          <w:w w:val="95"/>
        </w:rPr>
        <w:t xml:space="preserve">小额贷款公司农户小额贷款利息收入企业所得税减计 </w:t>
      </w:r>
      <w:bookmarkEnd w:id="66"/>
      <w:r>
        <w:rPr>
          <w:rFonts w:ascii="Times New Roman" w:hAnsi="Times New Roman" w:cs="Times New Roman"/>
        </w:rPr>
        <w:t>收入</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rPr>
        <w:t>经省级金融管理部门（金融办、局等）批准成立的小额 贷款公司。</w:t>
      </w:r>
    </w:p>
    <w:p>
      <w:pPr>
        <w:pStyle w:val="4"/>
        <w:spacing w:before="263"/>
        <w:jc w:val="both"/>
        <w:rPr>
          <w:rFonts w:ascii="Times New Roman" w:hAnsi="Times New Roman" w:cs="Times New Roman"/>
        </w:rPr>
      </w:pPr>
      <w:r>
        <w:rPr>
          <w:rFonts w:ascii="Times New Roman" w:hAnsi="Times New Roman" w:cs="Times New Roman"/>
        </w:rPr>
        <w:t>【优惠内容】</w:t>
      </w:r>
    </w:p>
    <w:p>
      <w:pPr>
        <w:pStyle w:val="5"/>
        <w:spacing w:line="364" w:lineRule="auto"/>
        <w:ind w:left="120" w:right="360" w:firstLine="640"/>
        <w:jc w:val="both"/>
        <w:rPr>
          <w:rFonts w:ascii="Times New Roman" w:hAnsi="Times New Roman" w:cs="Times New Roman"/>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rPr>
        <w:t>2023 年 12 月 31 日前，对经省级金融管理部门（金融办、局等）批准成立的小额贷款公司取得的农户小额贷款利息收入，在计算应纳税所得额时，按 90计入收入总额。</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19"/>
        <w:numPr>
          <w:ilvl w:val="1"/>
          <w:numId w:val="6"/>
        </w:numPr>
        <w:tabs>
          <w:tab w:val="left" w:pos="1083"/>
        </w:tabs>
        <w:spacing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农户，是指长期（一年以上）居住在乡镇（不包括城 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pStyle w:val="19"/>
        <w:numPr>
          <w:ilvl w:val="1"/>
          <w:numId w:val="6"/>
        </w:numPr>
        <w:tabs>
          <w:tab w:val="left" w:pos="1085"/>
        </w:tabs>
        <w:spacing w:before="5" w:line="364" w:lineRule="auto"/>
        <w:ind w:right="360" w:firstLine="640"/>
        <w:jc w:val="both"/>
        <w:rPr>
          <w:rFonts w:ascii="Times New Roman" w:hAnsi="Times New Roman" w:cs="Times New Roman"/>
          <w:sz w:val="32"/>
          <w:szCs w:val="32"/>
        </w:rPr>
      </w:pPr>
      <w:r>
        <w:rPr>
          <w:rFonts w:ascii="Times New Roman" w:hAnsi="Times New Roman" w:cs="Times New Roman"/>
          <w:sz w:val="32"/>
          <w:szCs w:val="32"/>
        </w:rPr>
        <w:t>小额贷款，是指单笔且该农户贷款余额总额在 10 万元（含本数）以下的贷款。</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19"/>
        <w:numPr>
          <w:ilvl w:val="0"/>
          <w:numId w:val="57"/>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税务总局关于小额贷款公司有关税收政策的通知》</w:t>
      </w:r>
      <w:r>
        <w:rPr>
          <w:rFonts w:ascii="Times New Roman" w:hAnsi="Times New Roman" w:eastAsia="黑体" w:cs="Times New Roman"/>
          <w:sz w:val="32"/>
        </w:rPr>
        <w:t>第二条、第四条</w:t>
      </w:r>
    </w:p>
    <w:p>
      <w:pPr>
        <w:pStyle w:val="19"/>
        <w:numPr>
          <w:ilvl w:val="0"/>
          <w:numId w:val="57"/>
        </w:numPr>
        <w:tabs>
          <w:tab w:val="left" w:pos="1085"/>
        </w:tabs>
        <w:spacing w:line="364" w:lineRule="auto"/>
        <w:ind w:right="357" w:firstLine="640"/>
        <w:jc w:val="both"/>
        <w:rPr>
          <w:rFonts w:ascii="Times New Roman" w:hAnsi="Times New Roman" w:eastAsia="黑体" w:cs="Times New Roman"/>
          <w:spacing w:val="1"/>
          <w:sz w:val="32"/>
        </w:rPr>
      </w:pPr>
      <w:r>
        <w:rPr>
          <w:rFonts w:ascii="Times New Roman" w:hAnsi="Times New Roman" w:eastAsia="黑体" w:cs="Times New Roman"/>
          <w:spacing w:val="1"/>
          <w:sz w:val="32"/>
        </w:rPr>
        <w:t>《财政部 税务总局关于延续实施普惠金融有关税收优惠政策的公告》</w:t>
      </w:r>
    </w:p>
    <w:p>
      <w:pPr>
        <w:pStyle w:val="5"/>
        <w:jc w:val="both"/>
        <w:rPr>
          <w:rFonts w:ascii="Times New Roman" w:hAnsi="Times New Roman" w:eastAsia="黑体" w:cs="Times New Roman"/>
          <w:spacing w:val="1"/>
          <w:szCs w:val="22"/>
        </w:rPr>
      </w:pPr>
    </w:p>
    <w:p>
      <w:pPr>
        <w:pStyle w:val="5"/>
        <w:spacing w:before="5"/>
        <w:jc w:val="both"/>
        <w:rPr>
          <w:rFonts w:ascii="Times New Roman" w:hAnsi="Times New Roman" w:eastAsia="黑体" w:cs="Times New Roman"/>
          <w:spacing w:val="1"/>
          <w:szCs w:val="22"/>
        </w:rPr>
      </w:pPr>
    </w:p>
    <w:p>
      <w:pPr>
        <w:pStyle w:val="4"/>
        <w:numPr>
          <w:ilvl w:val="0"/>
          <w:numId w:val="6"/>
        </w:numPr>
        <w:tabs>
          <w:tab w:val="left" w:pos="959"/>
          <w:tab w:val="left" w:pos="960"/>
        </w:tabs>
        <w:ind w:left="960" w:hanging="840"/>
        <w:jc w:val="both"/>
        <w:rPr>
          <w:rFonts w:ascii="Times New Roman" w:hAnsi="Times New Roman" w:cs="Times New Roman"/>
        </w:rPr>
      </w:pPr>
      <w:bookmarkStart w:id="67" w:name="_TOC_250032"/>
      <w:bookmarkEnd w:id="67"/>
      <w:r>
        <w:rPr>
          <w:rFonts w:ascii="Times New Roman" w:hAnsi="Times New Roman" w:cs="Times New Roman"/>
        </w:rPr>
        <w:t>小额贷款公司贷款损失准备金企业所得税税前扣除</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19"/>
        <w:tabs>
          <w:tab w:val="left" w:pos="1085"/>
        </w:tabs>
        <w:spacing w:before="5" w:line="364" w:lineRule="auto"/>
        <w:ind w:left="0" w:right="360" w:firstLineChars="200"/>
        <w:jc w:val="both"/>
        <w:rPr>
          <w:rFonts w:ascii="Times New Roman" w:hAnsi="Times New Roman" w:cs="Times New Roman"/>
          <w:sz w:val="32"/>
          <w:szCs w:val="32"/>
        </w:rPr>
      </w:pPr>
      <w:r>
        <w:rPr>
          <w:rFonts w:ascii="Times New Roman" w:hAnsi="Times New Roman" w:cs="Times New Roman"/>
          <w:sz w:val="32"/>
          <w:szCs w:val="32"/>
        </w:rPr>
        <w:t>经省级金融管理部门（金融办、局等）批准成立的小额 贷款公司。</w:t>
      </w:r>
    </w:p>
    <w:p>
      <w:pPr>
        <w:pStyle w:val="4"/>
        <w:spacing w:before="260"/>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19"/>
        <w:tabs>
          <w:tab w:val="left" w:pos="1085"/>
        </w:tabs>
        <w:spacing w:before="5" w:line="364" w:lineRule="auto"/>
        <w:ind w:left="0" w:right="360" w:firstLineChars="200"/>
        <w:jc w:val="both"/>
        <w:rPr>
          <w:rFonts w:ascii="Times New Roman" w:hAnsi="Times New Roman" w:cs="Times New Roman"/>
          <w:sz w:val="32"/>
          <w:szCs w:val="32"/>
        </w:rPr>
      </w:pPr>
      <w:r>
        <w:rPr>
          <w:rFonts w:ascii="Times New Roman" w:hAnsi="Times New Roman" w:cs="Times New Roman"/>
          <w:sz w:val="32"/>
          <w:szCs w:val="32"/>
        </w:rPr>
        <w:t>2023 年 12 月 31 日前，对经省级金融管理部门（金融办、局等）批准成立的小额贷款公司按年末贷款余额的 1计提的贷款损失准备金准予在企业所得税税前扣除。</w:t>
      </w:r>
    </w:p>
    <w:p>
      <w:pPr>
        <w:pStyle w:val="4"/>
        <w:spacing w:before="267"/>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19"/>
        <w:tabs>
          <w:tab w:val="left" w:pos="1085"/>
        </w:tabs>
        <w:spacing w:before="5" w:line="364" w:lineRule="auto"/>
        <w:ind w:left="0" w:right="360" w:firstLineChars="200"/>
        <w:jc w:val="both"/>
        <w:rPr>
          <w:rFonts w:ascii="Times New Roman" w:hAnsi="Times New Roman" w:cs="Times New Roman"/>
          <w:sz w:val="32"/>
          <w:szCs w:val="32"/>
        </w:rPr>
      </w:pPr>
      <w:r>
        <w:rPr>
          <w:rFonts w:ascii="Times New Roman" w:hAnsi="Times New Roman" w:cs="Times New Roman"/>
          <w:sz w:val="32"/>
          <w:szCs w:val="32"/>
        </w:rPr>
        <w:t>贷款损失准备金所得税税前扣除具体政策口径按照《财政部 税务总局关于金融企业贷款损失准备金企业所得税税前扣除有关政策的公告》执行。</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税务总局关于小额贷款公司有关税收政策的通知》</w:t>
      </w:r>
      <w:r>
        <w:rPr>
          <w:rFonts w:ascii="Times New Roman" w:hAnsi="Times New Roman" w:eastAsia="黑体" w:cs="Times New Roman"/>
          <w:sz w:val="32"/>
        </w:rPr>
        <w:t>第三条</w:t>
      </w:r>
    </w:p>
    <w:p>
      <w:pPr>
        <w:tabs>
          <w:tab w:val="left" w:pos="1085"/>
        </w:tabs>
        <w:spacing w:line="364" w:lineRule="auto"/>
        <w:ind w:left="120" w:right="357" w:firstLine="644" w:firstLineChars="200"/>
        <w:jc w:val="both"/>
        <w:rPr>
          <w:rFonts w:ascii="Times New Roman" w:hAnsi="Times New Roman" w:eastAsia="黑体" w:cs="Times New Roman"/>
          <w:sz w:val="30"/>
        </w:rPr>
      </w:pPr>
      <w:r>
        <w:rPr>
          <w:rFonts w:ascii="Times New Roman" w:hAnsi="Times New Roman" w:eastAsia="黑体" w:cs="Times New Roman"/>
          <w:spacing w:val="1"/>
          <w:sz w:val="32"/>
        </w:rPr>
        <w:t>2.《财政部 税务总局关于延续实施普惠金融有关税收优惠政策的公告》</w:t>
      </w:r>
    </w:p>
    <w:p>
      <w:pPr>
        <w:pStyle w:val="5"/>
        <w:spacing w:before="9"/>
        <w:jc w:val="both"/>
        <w:rPr>
          <w:rFonts w:ascii="Times New Roman" w:hAnsi="Times New Roman" w:cs="Times New Roman"/>
          <w:sz w:val="18"/>
        </w:rPr>
      </w:pPr>
    </w:p>
    <w:p>
      <w:pPr>
        <w:pStyle w:val="5"/>
        <w:spacing w:before="9"/>
        <w:jc w:val="both"/>
        <w:rPr>
          <w:rFonts w:ascii="Times New Roman" w:hAnsi="Times New Roman" w:cs="Times New Roman"/>
          <w:sz w:val="18"/>
        </w:rPr>
      </w:pPr>
    </w:p>
    <w:p>
      <w:pPr>
        <w:pStyle w:val="2"/>
        <w:spacing w:before="50"/>
        <w:jc w:val="both"/>
        <w:rPr>
          <w:rFonts w:ascii="Times New Roman" w:hAnsi="Times New Roman" w:cs="Times New Roman"/>
        </w:rPr>
      </w:pPr>
      <w:bookmarkStart w:id="68" w:name="_TOC_250031"/>
      <w:bookmarkEnd w:id="68"/>
      <w:r>
        <w:rPr>
          <w:rFonts w:ascii="Times New Roman" w:hAnsi="Times New Roman" w:cs="Times New Roman"/>
        </w:rPr>
        <w:t>（三）融资担保及再担保业务税收优惠</w:t>
      </w:r>
    </w:p>
    <w:p>
      <w:pPr>
        <w:pStyle w:val="4"/>
        <w:numPr>
          <w:ilvl w:val="0"/>
          <w:numId w:val="6"/>
        </w:numPr>
        <w:tabs>
          <w:tab w:val="left" w:pos="959"/>
          <w:tab w:val="left" w:pos="960"/>
        </w:tabs>
        <w:spacing w:before="191" w:line="364" w:lineRule="auto"/>
        <w:ind w:left="573" w:right="355" w:hanging="454"/>
        <w:jc w:val="both"/>
        <w:rPr>
          <w:rFonts w:ascii="Times New Roman" w:hAnsi="Times New Roman" w:cs="Times New Roman"/>
        </w:rPr>
      </w:pPr>
      <w:bookmarkStart w:id="69" w:name="_TOC_250030"/>
      <w:r>
        <w:rPr>
          <w:rFonts w:ascii="Times New Roman" w:hAnsi="Times New Roman" w:cs="Times New Roman"/>
          <w:spacing w:val="4"/>
          <w:w w:val="95"/>
        </w:rPr>
        <w:t>为农户及小型微型企业提供融资担保及再担保业务免</w:t>
      </w:r>
      <w:bookmarkEnd w:id="69"/>
      <w:r>
        <w:rPr>
          <w:rFonts w:ascii="Times New Roman" w:hAnsi="Times New Roman" w:cs="Times New Roman"/>
        </w:rPr>
        <w:t>征增值税</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19"/>
        <w:tabs>
          <w:tab w:val="left" w:pos="1085"/>
        </w:tabs>
        <w:spacing w:before="5" w:line="364" w:lineRule="auto"/>
        <w:ind w:left="0" w:right="360" w:firstLineChars="200"/>
        <w:jc w:val="both"/>
        <w:rPr>
          <w:rFonts w:ascii="Times New Roman" w:hAnsi="Times New Roman" w:cs="Times New Roman"/>
          <w:sz w:val="32"/>
          <w:szCs w:val="32"/>
        </w:rPr>
      </w:pPr>
      <w:r>
        <w:rPr>
          <w:rFonts w:ascii="Times New Roman" w:hAnsi="Times New Roman" w:cs="Times New Roman"/>
          <w:sz w:val="32"/>
          <w:szCs w:val="32"/>
        </w:rPr>
        <w:t>为农户、小型企业、微型企业及个体工商户借款、发行债券提供融资担保以及为上述融资担保（以下称“原担保”） 提供再担保的纳税人。</w:t>
      </w:r>
    </w:p>
    <w:p>
      <w:pPr>
        <w:pStyle w:val="4"/>
        <w:spacing w:before="262"/>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19"/>
        <w:tabs>
          <w:tab w:val="left" w:pos="1085"/>
        </w:tabs>
        <w:spacing w:before="5" w:line="364" w:lineRule="auto"/>
        <w:ind w:left="0" w:right="360" w:firstLineChars="200"/>
        <w:jc w:val="both"/>
        <w:rPr>
          <w:rFonts w:ascii="Times New Roman" w:hAnsi="Times New Roman" w:cs="Times New Roman"/>
          <w:sz w:val="32"/>
          <w:szCs w:val="32"/>
        </w:rPr>
      </w:pPr>
      <w:r>
        <w:rPr>
          <w:rFonts w:ascii="Times New Roman" w:hAnsi="Times New Roman" w:cs="Times New Roman"/>
          <w:sz w:val="32"/>
          <w:szCs w:val="32"/>
        </w:rPr>
        <w:t>2023 年 12 月 31 日前，纳税人为农户、小型企业、微型企业及个体工商户借款、发行债券提供融资担保取得的担保费收入，以及为原担保提供再担保取得的再担保费收入，免征增值税。</w:t>
      </w:r>
    </w:p>
    <w:p>
      <w:pPr>
        <w:pStyle w:val="4"/>
        <w:spacing w:before="264"/>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before="30"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农户，是指长期（一年以上）居住在乡镇（不包括城关镇）行政管理区域内的住户，还包括长期居住在城关镇所辖行政村范围内的住户和户口不在本地而在本地居住一年以上的住户，国有农场的职工。位于乡镇（不包括城关镇） 行政管理区域内和在城关镇所辖行政村范围内的国有经济的机关、团体、学校、企事业单位的集体户；有本地户口， 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pStyle w:val="19"/>
        <w:numPr>
          <w:ilvl w:val="1"/>
          <w:numId w:val="6"/>
        </w:numPr>
        <w:tabs>
          <w:tab w:val="left" w:pos="1083"/>
        </w:tabs>
        <w:spacing w:before="3" w:line="364" w:lineRule="auto"/>
        <w:ind w:right="357" w:firstLine="640"/>
        <w:jc w:val="both"/>
        <w:rPr>
          <w:rFonts w:ascii="Times New Roman" w:hAnsi="Times New Roman" w:cs="Times New Roman"/>
          <w:sz w:val="32"/>
          <w:szCs w:val="32"/>
        </w:rPr>
      </w:pPr>
      <w:r>
        <w:rPr>
          <w:rFonts w:ascii="Times New Roman" w:hAnsi="Times New Roman" w:cs="Times New Roman"/>
          <w:sz w:val="32"/>
          <w:szCs w:val="32"/>
        </w:rPr>
        <w:t>小型企业、微型企业，是指符合《中小企业划型标准 规定》的小型企业和微型企业。其中，资产总额和从业人员指标均以原担保生效时的实际状态确定；营业收入指标以原担保生效前 12 个自然月的累计数确定，不满 12 个自然月的，按照以下公式计算： 营业收入（年）=企业实际存续期间营业收入/企业实际存续月数×12。</w:t>
      </w:r>
    </w:p>
    <w:p>
      <w:pPr>
        <w:pStyle w:val="19"/>
        <w:numPr>
          <w:ilvl w:val="1"/>
          <w:numId w:val="6"/>
        </w:numPr>
        <w:tabs>
          <w:tab w:val="left" w:pos="1083"/>
        </w:tabs>
        <w:spacing w:before="214" w:line="364" w:lineRule="auto"/>
        <w:ind w:right="357" w:firstLine="640"/>
        <w:jc w:val="both"/>
        <w:rPr>
          <w:rFonts w:ascii="Times New Roman" w:hAnsi="Times New Roman" w:cs="Times New Roman"/>
          <w:sz w:val="30"/>
        </w:rPr>
      </w:pPr>
      <w:r>
        <w:rPr>
          <w:rFonts w:ascii="Times New Roman" w:hAnsi="Times New Roman" w:cs="Times New Roman"/>
          <w:sz w:val="32"/>
          <w:szCs w:val="32"/>
        </w:rPr>
        <w:t>再担保合同对应多个原担保合同的，原担保合同应全部适用免征增值税政策。否则，再担保合同应按规定缴纳增值税。</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0"/>
          <w:numId w:val="58"/>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税务总局关于租入固定资产进项税额抵扣等增值税政策的通知》</w:t>
      </w:r>
      <w:r>
        <w:rPr>
          <w:rFonts w:ascii="Times New Roman" w:hAnsi="Times New Roman" w:eastAsia="黑体" w:cs="Times New Roman"/>
          <w:sz w:val="32"/>
        </w:rPr>
        <w:t>第六条</w:t>
      </w:r>
    </w:p>
    <w:p>
      <w:pPr>
        <w:pStyle w:val="19"/>
        <w:numPr>
          <w:ilvl w:val="0"/>
          <w:numId w:val="58"/>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税务总局关于延续实施普惠金融有关税收优惠政策的公告》</w:t>
      </w:r>
    </w:p>
    <w:p>
      <w:pPr>
        <w:pStyle w:val="19"/>
        <w:numPr>
          <w:ilvl w:val="0"/>
          <w:numId w:val="58"/>
        </w:numPr>
        <w:tabs>
          <w:tab w:val="left" w:pos="1083"/>
        </w:tabs>
        <w:spacing w:before="1" w:line="364" w:lineRule="auto"/>
        <w:ind w:right="357" w:firstLine="640"/>
        <w:jc w:val="both"/>
        <w:rPr>
          <w:rFonts w:ascii="Times New Roman" w:hAnsi="Times New Roman" w:cs="Times New Roman"/>
        </w:rPr>
      </w:pPr>
      <w:r>
        <w:rPr>
          <w:rFonts w:ascii="Times New Roman" w:hAnsi="Times New Roman" w:eastAsia="黑体" w:cs="Times New Roman"/>
          <w:spacing w:val="-1"/>
          <w:sz w:val="32"/>
        </w:rPr>
        <w:t>《工业和信息化部 国家统计局 国家发展和改革委</w:t>
      </w:r>
      <w:r>
        <w:rPr>
          <w:rFonts w:ascii="Times New Roman" w:hAnsi="Times New Roman" w:eastAsia="黑体" w:cs="Times New Roman"/>
          <w:spacing w:val="1"/>
          <w:sz w:val="32"/>
        </w:rPr>
        <w:t>员会 财政部关于印发中小企业划型标准规定的通知》</w:t>
      </w:r>
    </w:p>
    <w:p>
      <w:pPr>
        <w:pStyle w:val="5"/>
        <w:spacing w:before="5"/>
        <w:jc w:val="both"/>
        <w:rPr>
          <w:rFonts w:ascii="Times New Roman" w:hAnsi="Times New Roman" w:cs="Times New Roman"/>
          <w:sz w:val="33"/>
        </w:rPr>
      </w:pPr>
    </w:p>
    <w:p>
      <w:pPr>
        <w:pStyle w:val="4"/>
        <w:numPr>
          <w:ilvl w:val="0"/>
          <w:numId w:val="6"/>
        </w:numPr>
        <w:tabs>
          <w:tab w:val="left" w:pos="959"/>
          <w:tab w:val="left" w:pos="960"/>
        </w:tabs>
        <w:spacing w:line="364" w:lineRule="auto"/>
        <w:ind w:left="573" w:right="355" w:hanging="454"/>
        <w:jc w:val="both"/>
        <w:rPr>
          <w:rFonts w:ascii="Times New Roman" w:hAnsi="Times New Roman" w:cs="Times New Roman"/>
        </w:rPr>
      </w:pPr>
      <w:bookmarkStart w:id="70" w:name="_TOC_250029"/>
      <w:r>
        <w:rPr>
          <w:rFonts w:ascii="Times New Roman" w:hAnsi="Times New Roman" w:cs="Times New Roman"/>
          <w:spacing w:val="5"/>
          <w:w w:val="95"/>
        </w:rPr>
        <w:t>中小企业融资（</w:t>
      </w:r>
      <w:r>
        <w:rPr>
          <w:rFonts w:ascii="Times New Roman" w:hAnsi="Times New Roman" w:cs="Times New Roman"/>
          <w:spacing w:val="6"/>
          <w:w w:val="95"/>
        </w:rPr>
        <w:t>信用</w:t>
      </w:r>
      <w:r>
        <w:rPr>
          <w:rFonts w:ascii="Times New Roman" w:hAnsi="Times New Roman" w:cs="Times New Roman"/>
          <w:spacing w:val="5"/>
          <w:w w:val="95"/>
        </w:rPr>
        <w:t>）</w:t>
      </w:r>
      <w:r>
        <w:rPr>
          <w:rFonts w:ascii="Times New Roman" w:hAnsi="Times New Roman" w:cs="Times New Roman"/>
          <w:spacing w:val="3"/>
          <w:w w:val="95"/>
        </w:rPr>
        <w:t>担保机构有关准备金企业</w:t>
      </w:r>
      <w:r>
        <w:rPr>
          <w:rFonts w:hint="eastAsia" w:ascii="Times New Roman" w:hAnsi="Times New Roman" w:cs="Times New Roman"/>
          <w:spacing w:val="3"/>
          <w:w w:val="95"/>
          <w:lang w:eastAsia="zh-CN"/>
        </w:rPr>
        <w:t>所得税</w:t>
      </w:r>
      <w:bookmarkEnd w:id="70"/>
      <w:r>
        <w:rPr>
          <w:rFonts w:ascii="Times New Roman" w:hAnsi="Times New Roman" w:cs="Times New Roman"/>
        </w:rPr>
        <w:t>税前扣除</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符合条件的中小企业融资（信用）担保机构。</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15" w:firstLine="640"/>
        <w:jc w:val="both"/>
        <w:rPr>
          <w:rFonts w:ascii="Times New Roman" w:hAnsi="Times New Roman" w:cs="Times New Roman"/>
        </w:rPr>
      </w:pPr>
      <w:r>
        <w:rPr>
          <w:rFonts w:ascii="Times New Roman" w:hAnsi="Times New Roman" w:cs="Times New Roman"/>
        </w:rPr>
        <w:t>对于符合条件的中小企业融资（信用）担保机构提取的以下准备金准予在企业所得税税前扣除：</w:t>
      </w:r>
    </w:p>
    <w:p>
      <w:pPr>
        <w:pStyle w:val="19"/>
        <w:numPr>
          <w:ilvl w:val="1"/>
          <w:numId w:val="6"/>
        </w:numPr>
        <w:tabs>
          <w:tab w:val="left" w:pos="1090"/>
        </w:tabs>
        <w:spacing w:before="7" w:line="364" w:lineRule="auto"/>
        <w:ind w:right="357" w:firstLine="640"/>
        <w:jc w:val="both"/>
        <w:rPr>
          <w:rFonts w:ascii="Times New Roman" w:hAnsi="Times New Roman" w:cs="Times New Roman"/>
          <w:sz w:val="30"/>
        </w:rPr>
      </w:pPr>
      <w:r>
        <w:rPr>
          <w:rFonts w:ascii="Times New Roman" w:hAnsi="Times New Roman" w:cs="Times New Roman"/>
          <w:spacing w:val="12"/>
          <w:sz w:val="32"/>
        </w:rPr>
        <w:t>按</w:t>
      </w:r>
      <w:r>
        <w:rPr>
          <w:rFonts w:ascii="Times New Roman" w:hAnsi="Times New Roman" w:cs="Times New Roman"/>
          <w:spacing w:val="9"/>
          <w:sz w:val="32"/>
        </w:rPr>
        <w:t>照</w:t>
      </w:r>
      <w:r>
        <w:rPr>
          <w:rFonts w:ascii="Times New Roman" w:hAnsi="Times New Roman" w:cs="Times New Roman"/>
          <w:spacing w:val="12"/>
          <w:sz w:val="32"/>
        </w:rPr>
        <w:t>不</w:t>
      </w:r>
      <w:r>
        <w:rPr>
          <w:rFonts w:ascii="Times New Roman" w:hAnsi="Times New Roman" w:cs="Times New Roman"/>
          <w:spacing w:val="9"/>
          <w:sz w:val="32"/>
        </w:rPr>
        <w:t>超</w:t>
      </w:r>
      <w:r>
        <w:rPr>
          <w:rFonts w:ascii="Times New Roman" w:hAnsi="Times New Roman" w:cs="Times New Roman"/>
          <w:spacing w:val="12"/>
          <w:sz w:val="32"/>
        </w:rPr>
        <w:t>过当</w:t>
      </w:r>
      <w:r>
        <w:rPr>
          <w:rFonts w:ascii="Times New Roman" w:hAnsi="Times New Roman" w:cs="Times New Roman"/>
          <w:spacing w:val="9"/>
          <w:sz w:val="32"/>
        </w:rPr>
        <w:t>年</w:t>
      </w:r>
      <w:r>
        <w:rPr>
          <w:rFonts w:ascii="Times New Roman" w:hAnsi="Times New Roman" w:cs="Times New Roman"/>
          <w:spacing w:val="12"/>
          <w:sz w:val="32"/>
        </w:rPr>
        <w:t>年末</w:t>
      </w:r>
      <w:r>
        <w:rPr>
          <w:rFonts w:ascii="Times New Roman" w:hAnsi="Times New Roman" w:cs="Times New Roman"/>
          <w:spacing w:val="9"/>
          <w:sz w:val="32"/>
        </w:rPr>
        <w:t>担</w:t>
      </w:r>
      <w:r>
        <w:rPr>
          <w:rFonts w:ascii="Times New Roman" w:hAnsi="Times New Roman" w:cs="Times New Roman"/>
          <w:spacing w:val="12"/>
          <w:sz w:val="32"/>
        </w:rPr>
        <w:t>保</w:t>
      </w:r>
      <w:r>
        <w:rPr>
          <w:rFonts w:ascii="Times New Roman" w:hAnsi="Times New Roman" w:cs="Times New Roman"/>
          <w:spacing w:val="9"/>
          <w:sz w:val="32"/>
        </w:rPr>
        <w:t>责</w:t>
      </w:r>
      <w:r>
        <w:rPr>
          <w:rFonts w:ascii="Times New Roman" w:hAnsi="Times New Roman" w:cs="Times New Roman"/>
          <w:spacing w:val="12"/>
          <w:sz w:val="32"/>
        </w:rPr>
        <w:t>任余</w:t>
      </w:r>
      <w:r>
        <w:rPr>
          <w:rFonts w:ascii="Times New Roman" w:hAnsi="Times New Roman" w:cs="Times New Roman"/>
          <w:sz w:val="32"/>
        </w:rPr>
        <w:t>额</w:t>
      </w:r>
      <w:r>
        <w:rPr>
          <w:rFonts w:ascii="Times New Roman" w:hAnsi="Times New Roman" w:cs="Times New Roman"/>
          <w:spacing w:val="-85"/>
          <w:sz w:val="32"/>
        </w:rPr>
        <w:t xml:space="preserve"> </w:t>
      </w:r>
      <w:r>
        <w:rPr>
          <w:rFonts w:ascii="Times New Roman" w:hAnsi="Times New Roman" w:cs="Times New Roman"/>
          <w:spacing w:val="11"/>
          <w:sz w:val="32"/>
        </w:rPr>
        <w:t>1</w:t>
      </w:r>
      <w:r>
        <w:rPr>
          <w:rFonts w:ascii="Times New Roman" w:hAnsi="Times New Roman" w:cs="Times New Roman"/>
          <w:spacing w:val="12"/>
          <w:sz w:val="32"/>
        </w:rPr>
        <w:t>的</w:t>
      </w:r>
      <w:r>
        <w:rPr>
          <w:rFonts w:ascii="Times New Roman" w:hAnsi="Times New Roman" w:cs="Times New Roman"/>
          <w:spacing w:val="9"/>
          <w:sz w:val="32"/>
        </w:rPr>
        <w:t>比</w:t>
      </w:r>
      <w:r>
        <w:rPr>
          <w:rFonts w:ascii="Times New Roman" w:hAnsi="Times New Roman" w:cs="Times New Roman"/>
          <w:spacing w:val="12"/>
          <w:sz w:val="32"/>
        </w:rPr>
        <w:t>例</w:t>
      </w:r>
      <w:r>
        <w:rPr>
          <w:rFonts w:ascii="Times New Roman" w:hAnsi="Times New Roman" w:cs="Times New Roman"/>
          <w:spacing w:val="9"/>
          <w:sz w:val="32"/>
        </w:rPr>
        <w:t>计</w:t>
      </w:r>
      <w:r>
        <w:rPr>
          <w:rFonts w:ascii="Times New Roman" w:hAnsi="Times New Roman" w:cs="Times New Roman"/>
          <w:spacing w:val="12"/>
          <w:sz w:val="32"/>
        </w:rPr>
        <w:t>提</w:t>
      </w:r>
      <w:r>
        <w:rPr>
          <w:rFonts w:ascii="Times New Roman" w:hAnsi="Times New Roman" w:cs="Times New Roman"/>
          <w:sz w:val="32"/>
        </w:rPr>
        <w:t>的</w:t>
      </w:r>
      <w:r>
        <w:rPr>
          <w:rFonts w:ascii="Times New Roman" w:hAnsi="Times New Roman" w:cs="Times New Roman"/>
          <w:spacing w:val="-2"/>
          <w:sz w:val="32"/>
        </w:rPr>
        <w:t>担保赔偿准备，允许在企业所得税税前扣除，同时将上年度计提的担保赔偿准备余额转为当期收入。</w:t>
      </w:r>
    </w:p>
    <w:p>
      <w:pPr>
        <w:pStyle w:val="19"/>
        <w:numPr>
          <w:ilvl w:val="1"/>
          <w:numId w:val="6"/>
        </w:numPr>
        <w:tabs>
          <w:tab w:val="left" w:pos="1083"/>
        </w:tabs>
        <w:spacing w:line="367" w:lineRule="auto"/>
        <w:ind w:right="357" w:firstLine="640"/>
        <w:jc w:val="both"/>
        <w:rPr>
          <w:rFonts w:ascii="Times New Roman" w:hAnsi="Times New Roman" w:cs="Times New Roman"/>
          <w:sz w:val="30"/>
        </w:rPr>
      </w:pPr>
      <w:r>
        <w:rPr>
          <w:rFonts w:ascii="Times New Roman" w:hAnsi="Times New Roman" w:cs="Times New Roman"/>
          <w:spacing w:val="5"/>
          <w:position w:val="1"/>
          <w:sz w:val="32"/>
        </w:rPr>
        <w:t>按</w:t>
      </w:r>
      <w:r>
        <w:rPr>
          <w:rFonts w:ascii="Times New Roman" w:hAnsi="Times New Roman" w:cs="Times New Roman"/>
          <w:position w:val="1"/>
          <w:sz w:val="32"/>
        </w:rPr>
        <w:t>照</w:t>
      </w:r>
      <w:r>
        <w:rPr>
          <w:rFonts w:ascii="Times New Roman" w:hAnsi="Times New Roman" w:cs="Times New Roman"/>
          <w:spacing w:val="5"/>
          <w:position w:val="1"/>
          <w:sz w:val="32"/>
        </w:rPr>
        <w:t>不</w:t>
      </w:r>
      <w:r>
        <w:rPr>
          <w:rFonts w:ascii="Times New Roman" w:hAnsi="Times New Roman" w:cs="Times New Roman"/>
          <w:position w:val="1"/>
          <w:sz w:val="32"/>
        </w:rPr>
        <w:t>超</w:t>
      </w:r>
      <w:r>
        <w:rPr>
          <w:rFonts w:ascii="Times New Roman" w:hAnsi="Times New Roman" w:cs="Times New Roman"/>
          <w:spacing w:val="5"/>
          <w:position w:val="1"/>
          <w:sz w:val="32"/>
        </w:rPr>
        <w:t>过</w:t>
      </w:r>
      <w:r>
        <w:rPr>
          <w:rFonts w:ascii="Times New Roman" w:hAnsi="Times New Roman" w:cs="Times New Roman"/>
          <w:position w:val="1"/>
          <w:sz w:val="32"/>
        </w:rPr>
        <w:t>当</w:t>
      </w:r>
      <w:r>
        <w:rPr>
          <w:rFonts w:ascii="Times New Roman" w:hAnsi="Times New Roman" w:cs="Times New Roman"/>
          <w:spacing w:val="5"/>
          <w:position w:val="1"/>
          <w:sz w:val="32"/>
        </w:rPr>
        <w:t>年担</w:t>
      </w:r>
      <w:r>
        <w:rPr>
          <w:rFonts w:ascii="Times New Roman" w:hAnsi="Times New Roman" w:cs="Times New Roman"/>
          <w:position w:val="1"/>
          <w:sz w:val="32"/>
        </w:rPr>
        <w:t>保</w:t>
      </w:r>
      <w:r>
        <w:rPr>
          <w:rFonts w:ascii="Times New Roman" w:hAnsi="Times New Roman" w:cs="Times New Roman"/>
          <w:spacing w:val="5"/>
          <w:position w:val="1"/>
          <w:sz w:val="32"/>
        </w:rPr>
        <w:t>费</w:t>
      </w:r>
      <w:r>
        <w:rPr>
          <w:rFonts w:ascii="Times New Roman" w:hAnsi="Times New Roman" w:cs="Times New Roman"/>
          <w:position w:val="1"/>
          <w:sz w:val="32"/>
        </w:rPr>
        <w:t>收入</w:t>
      </w:r>
      <w:r>
        <w:rPr>
          <w:rFonts w:ascii="Times New Roman" w:hAnsi="Times New Roman" w:cs="Times New Roman"/>
          <w:spacing w:val="-76"/>
          <w:position w:val="1"/>
          <w:sz w:val="32"/>
        </w:rPr>
        <w:t xml:space="preserve"> </w:t>
      </w:r>
      <w:r>
        <w:rPr>
          <w:rFonts w:ascii="Times New Roman" w:hAnsi="Times New Roman" w:cs="Times New Roman"/>
          <w:spacing w:val="4"/>
          <w:position w:val="1"/>
          <w:sz w:val="32"/>
        </w:rPr>
        <w:t>50</w:t>
      </w:r>
      <w:r>
        <w:rPr>
          <w:rFonts w:ascii="Times New Roman" w:hAnsi="Times New Roman" w:cs="Times New Roman"/>
          <w:spacing w:val="5"/>
          <w:position w:val="1"/>
          <w:sz w:val="32"/>
        </w:rPr>
        <w:t>的</w:t>
      </w:r>
      <w:r>
        <w:rPr>
          <w:rFonts w:ascii="Times New Roman" w:hAnsi="Times New Roman" w:cs="Times New Roman"/>
          <w:position w:val="1"/>
          <w:sz w:val="32"/>
        </w:rPr>
        <w:t>比</w:t>
      </w:r>
      <w:r>
        <w:rPr>
          <w:rFonts w:ascii="Times New Roman" w:hAnsi="Times New Roman" w:cs="Times New Roman"/>
          <w:spacing w:val="5"/>
          <w:position w:val="1"/>
          <w:sz w:val="32"/>
        </w:rPr>
        <w:t>例</w:t>
      </w:r>
      <w:r>
        <w:rPr>
          <w:rFonts w:ascii="Times New Roman" w:hAnsi="Times New Roman" w:cs="Times New Roman"/>
          <w:position w:val="1"/>
          <w:sz w:val="32"/>
        </w:rPr>
        <w:t>计</w:t>
      </w:r>
      <w:r>
        <w:rPr>
          <w:rFonts w:ascii="Times New Roman" w:hAnsi="Times New Roman" w:cs="Times New Roman"/>
          <w:spacing w:val="5"/>
          <w:position w:val="1"/>
          <w:sz w:val="32"/>
        </w:rPr>
        <w:t>提</w:t>
      </w:r>
      <w:r>
        <w:rPr>
          <w:rFonts w:ascii="Times New Roman" w:hAnsi="Times New Roman" w:cs="Times New Roman"/>
          <w:position w:val="1"/>
          <w:sz w:val="32"/>
        </w:rPr>
        <w:t>的</w:t>
      </w:r>
      <w:r>
        <w:rPr>
          <w:rFonts w:ascii="Times New Roman" w:hAnsi="Times New Roman" w:cs="Times New Roman"/>
          <w:spacing w:val="5"/>
          <w:position w:val="1"/>
          <w:sz w:val="32"/>
        </w:rPr>
        <w:t>未到</w:t>
      </w:r>
      <w:r>
        <w:rPr>
          <w:rFonts w:ascii="Times New Roman" w:hAnsi="Times New Roman" w:cs="Times New Roman"/>
          <w:position w:val="1"/>
          <w:sz w:val="32"/>
        </w:rPr>
        <w:t>期</w:t>
      </w:r>
      <w:r>
        <w:rPr>
          <w:rFonts w:ascii="Times New Roman" w:hAnsi="Times New Roman" w:cs="Times New Roman"/>
          <w:spacing w:val="-2"/>
          <w:w w:val="95"/>
          <w:sz w:val="32"/>
        </w:rPr>
        <w:t xml:space="preserve">责任准备，允许在企业所得税税前扣除，同时将上年度计提 </w:t>
      </w:r>
      <w:r>
        <w:rPr>
          <w:rFonts w:ascii="Times New Roman" w:hAnsi="Times New Roman" w:cs="Times New Roman"/>
          <w:spacing w:val="-2"/>
          <w:sz w:val="32"/>
        </w:rPr>
        <w:t>的未到期责任准备余额转为当期收入。</w:t>
      </w:r>
    </w:p>
    <w:p>
      <w:pPr>
        <w:pStyle w:val="4"/>
        <w:spacing w:before="249"/>
        <w:jc w:val="both"/>
        <w:rPr>
          <w:rFonts w:ascii="Times New Roman" w:hAnsi="Times New Roman" w:cs="Times New Roman"/>
        </w:rPr>
      </w:pPr>
      <w:r>
        <w:rPr>
          <w:rFonts w:ascii="Times New Roman" w:hAnsi="Times New Roman" w:cs="Times New Roman"/>
        </w:rPr>
        <w:t>【享受条件】</w:t>
      </w:r>
    </w:p>
    <w:p>
      <w:pPr>
        <w:pStyle w:val="5"/>
        <w:spacing w:before="12"/>
        <w:jc w:val="both"/>
        <w:rPr>
          <w:rFonts w:ascii="Times New Roman" w:hAnsi="Times New Roman" w:cs="Times New Roman"/>
          <w:b/>
          <w:sz w:val="36"/>
        </w:rPr>
      </w:pPr>
    </w:p>
    <w:p>
      <w:pPr>
        <w:pStyle w:val="5"/>
        <w:spacing w:line="365" w:lineRule="auto"/>
        <w:ind w:left="119" w:right="360" w:firstLine="641"/>
        <w:jc w:val="both"/>
        <w:rPr>
          <w:rFonts w:ascii="Times New Roman" w:hAnsi="Times New Roman" w:cs="Times New Roman"/>
          <w:spacing w:val="5"/>
          <w:position w:val="1"/>
          <w:szCs w:val="22"/>
        </w:rPr>
      </w:pPr>
      <w:r>
        <w:rPr>
          <w:rFonts w:ascii="Times New Roman" w:hAnsi="Times New Roman" w:cs="Times New Roman"/>
          <w:spacing w:val="5"/>
          <w:position w:val="1"/>
          <w:szCs w:val="22"/>
        </w:rPr>
        <w:t>符合条件的中小企业融资（信用）担保机构，必须同时 满足以下条件：</w:t>
      </w:r>
    </w:p>
    <w:p>
      <w:pPr>
        <w:pStyle w:val="19"/>
        <w:numPr>
          <w:ilvl w:val="0"/>
          <w:numId w:val="59"/>
        </w:numPr>
        <w:tabs>
          <w:tab w:val="left" w:pos="1083"/>
        </w:tabs>
        <w:spacing w:line="365" w:lineRule="auto"/>
        <w:ind w:left="119" w:right="357" w:firstLine="641"/>
        <w:jc w:val="both"/>
        <w:rPr>
          <w:rFonts w:ascii="Times New Roman" w:hAnsi="Times New Roman" w:cs="Times New Roman"/>
          <w:spacing w:val="5"/>
          <w:position w:val="1"/>
          <w:sz w:val="32"/>
        </w:rPr>
      </w:pPr>
      <w:r>
        <w:rPr>
          <w:rFonts w:ascii="Times New Roman" w:hAnsi="Times New Roman" w:cs="Times New Roman"/>
          <w:spacing w:val="5"/>
          <w:position w:val="1"/>
          <w:sz w:val="32"/>
        </w:rPr>
        <w:t>符合《融资性担保公司管理暂行办法》相关规定，并具有融资性担保机构监管部门颁发的经营许可证。</w:t>
      </w:r>
    </w:p>
    <w:p>
      <w:pPr>
        <w:pStyle w:val="19"/>
        <w:numPr>
          <w:ilvl w:val="0"/>
          <w:numId w:val="59"/>
        </w:numPr>
        <w:tabs>
          <w:tab w:val="left" w:pos="1083"/>
        </w:tabs>
        <w:spacing w:line="365" w:lineRule="auto"/>
        <w:ind w:left="119" w:right="360" w:firstLine="641"/>
        <w:jc w:val="both"/>
        <w:rPr>
          <w:rFonts w:ascii="Times New Roman" w:hAnsi="Times New Roman" w:cs="Times New Roman"/>
          <w:spacing w:val="5"/>
          <w:position w:val="1"/>
          <w:sz w:val="32"/>
        </w:rPr>
      </w:pPr>
      <w:r>
        <w:rPr>
          <w:rFonts w:ascii="Times New Roman" w:hAnsi="Times New Roman" w:cs="Times New Roman"/>
          <w:spacing w:val="5"/>
          <w:position w:val="1"/>
          <w:sz w:val="32"/>
        </w:rPr>
        <w:t>以中小企业为主要服务对象，当年中小企业信用担保业务和再担保业务发生额占当年信用担保业务发生总额的70 以上（上述收入不包括信用评级、咨询、培训等收入）。</w:t>
      </w:r>
    </w:p>
    <w:p>
      <w:pPr>
        <w:pStyle w:val="19"/>
        <w:numPr>
          <w:ilvl w:val="0"/>
          <w:numId w:val="59"/>
        </w:numPr>
        <w:tabs>
          <w:tab w:val="left" w:pos="1083"/>
        </w:tabs>
        <w:spacing w:line="365" w:lineRule="auto"/>
        <w:ind w:left="119" w:right="360" w:firstLine="641"/>
        <w:jc w:val="both"/>
        <w:rPr>
          <w:rFonts w:ascii="Times New Roman" w:hAnsi="Times New Roman" w:cs="Times New Roman"/>
          <w:spacing w:val="5"/>
          <w:position w:val="1"/>
          <w:sz w:val="32"/>
        </w:rPr>
      </w:pPr>
      <w:r>
        <w:rPr>
          <w:rFonts w:ascii="Times New Roman" w:hAnsi="Times New Roman" w:cs="Times New Roman"/>
          <w:spacing w:val="5"/>
          <w:position w:val="1"/>
          <w:sz w:val="32"/>
        </w:rPr>
        <w:t>中小企业融资担保业务的平均年担保费率不超过银行同期贷款基准利率的 50。</w:t>
      </w:r>
    </w:p>
    <w:p>
      <w:pPr>
        <w:pStyle w:val="19"/>
        <w:numPr>
          <w:ilvl w:val="0"/>
          <w:numId w:val="59"/>
        </w:numPr>
        <w:tabs>
          <w:tab w:val="left" w:pos="1083"/>
        </w:tabs>
        <w:spacing w:line="365" w:lineRule="auto"/>
        <w:ind w:left="119" w:right="360" w:firstLine="641"/>
        <w:jc w:val="both"/>
        <w:rPr>
          <w:rFonts w:ascii="Times New Roman" w:hAnsi="Times New Roman" w:cs="Times New Roman"/>
          <w:spacing w:val="5"/>
          <w:position w:val="1"/>
          <w:sz w:val="32"/>
        </w:rPr>
      </w:pPr>
      <w:r>
        <w:rPr>
          <w:rFonts w:ascii="Times New Roman" w:hAnsi="Times New Roman" w:cs="Times New Roman"/>
          <w:spacing w:val="5"/>
          <w:position w:val="1"/>
          <w:sz w:val="32"/>
        </w:rPr>
        <w:t>财政、税务部门规定的其他条件。</w:t>
      </w:r>
    </w:p>
    <w:p>
      <w:pPr>
        <w:tabs>
          <w:tab w:val="left" w:pos="1083"/>
        </w:tabs>
        <w:spacing w:line="365" w:lineRule="auto"/>
        <w:ind w:left="119" w:right="360"/>
        <w:jc w:val="both"/>
        <w:rPr>
          <w:rFonts w:ascii="Times New Roman" w:hAnsi="Times New Roman" w:cs="Times New Roman"/>
          <w:spacing w:val="5"/>
          <w:position w:val="1"/>
          <w:sz w:val="32"/>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0"/>
          <w:numId w:val="60"/>
        </w:numPr>
        <w:tabs>
          <w:tab w:val="left" w:pos="1085"/>
        </w:tabs>
        <w:spacing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2"/>
          <w:sz w:val="32"/>
        </w:rPr>
        <w:t>《财政部 国家税务总局关于中小企业融资</w:t>
      </w:r>
      <w:r>
        <w:rPr>
          <w:rFonts w:ascii="Times New Roman" w:hAnsi="Times New Roman" w:eastAsia="黑体" w:cs="Times New Roman"/>
          <w:spacing w:val="7"/>
          <w:sz w:val="32"/>
        </w:rPr>
        <w:t>（信用</w:t>
      </w:r>
      <w:r>
        <w:rPr>
          <w:rFonts w:ascii="Times New Roman" w:hAnsi="Times New Roman" w:eastAsia="黑体" w:cs="Times New Roman"/>
          <w:sz w:val="32"/>
        </w:rPr>
        <w:t xml:space="preserve">） </w:t>
      </w:r>
      <w:r>
        <w:rPr>
          <w:rFonts w:ascii="Times New Roman" w:hAnsi="Times New Roman" w:eastAsia="黑体" w:cs="Times New Roman"/>
          <w:spacing w:val="-1"/>
          <w:sz w:val="32"/>
        </w:rPr>
        <w:t>担保机构有关准备金企业所得税税前扣除政策的通知</w:t>
      </w:r>
    </w:p>
    <w:p>
      <w:pPr>
        <w:pStyle w:val="19"/>
        <w:numPr>
          <w:ilvl w:val="0"/>
          <w:numId w:val="60"/>
        </w:numPr>
        <w:tabs>
          <w:tab w:val="left" w:pos="1085"/>
        </w:tabs>
        <w:spacing w:before="2" w:line="364" w:lineRule="auto"/>
        <w:ind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税务总局关于延长部分税收优惠政策执行期限的公告》</w:t>
      </w:r>
      <w:r>
        <w:rPr>
          <w:rFonts w:ascii="Times New Roman" w:hAnsi="Times New Roman" w:eastAsia="黑体" w:cs="Times New Roman"/>
          <w:sz w:val="32"/>
        </w:rPr>
        <w:t>第四条</w:t>
      </w:r>
    </w:p>
    <w:p>
      <w:pPr>
        <w:pStyle w:val="5"/>
        <w:spacing w:before="8"/>
        <w:jc w:val="both"/>
        <w:rPr>
          <w:rFonts w:ascii="Times New Roman" w:hAnsi="Times New Roman" w:cs="Times New Roman"/>
          <w:sz w:val="46"/>
        </w:rPr>
      </w:pPr>
    </w:p>
    <w:p>
      <w:pPr>
        <w:pStyle w:val="2"/>
        <w:spacing w:before="1"/>
        <w:jc w:val="both"/>
        <w:rPr>
          <w:rFonts w:ascii="Times New Roman" w:hAnsi="Times New Roman" w:cs="Times New Roman"/>
        </w:rPr>
      </w:pPr>
      <w:bookmarkStart w:id="71" w:name="_TOC_250028"/>
      <w:bookmarkEnd w:id="71"/>
      <w:r>
        <w:rPr>
          <w:rFonts w:ascii="Times New Roman" w:hAnsi="Times New Roman" w:cs="Times New Roman"/>
        </w:rPr>
        <w:t>（四）农牧保险业务税收优惠</w:t>
      </w:r>
    </w:p>
    <w:p>
      <w:pPr>
        <w:pStyle w:val="4"/>
        <w:numPr>
          <w:ilvl w:val="0"/>
          <w:numId w:val="6"/>
        </w:numPr>
        <w:tabs>
          <w:tab w:val="left" w:pos="959"/>
          <w:tab w:val="left" w:pos="960"/>
        </w:tabs>
        <w:spacing w:before="190"/>
        <w:ind w:left="960" w:hanging="840"/>
        <w:jc w:val="both"/>
        <w:rPr>
          <w:rFonts w:ascii="Times New Roman" w:hAnsi="Times New Roman" w:cs="Times New Roman"/>
        </w:rPr>
      </w:pPr>
      <w:bookmarkStart w:id="72" w:name="_TOC_250027"/>
      <w:bookmarkEnd w:id="72"/>
      <w:r>
        <w:rPr>
          <w:rFonts w:ascii="Times New Roman" w:hAnsi="Times New Roman" w:cs="Times New Roman"/>
        </w:rPr>
        <w:t>农牧保险业务免征增值税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提供农牧保险业务的纳税人。</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提供农牧保险业务免征增值税。</w:t>
      </w:r>
    </w:p>
    <w:p>
      <w:pPr>
        <w:pStyle w:val="5"/>
        <w:jc w:val="both"/>
        <w:rPr>
          <w:rFonts w:ascii="Times New Roman" w:hAnsi="Times New Roman" w:cs="Times New Roman" w:eastAsiaTheme="minorEastAsia"/>
        </w:rPr>
      </w:pPr>
    </w:p>
    <w:p>
      <w:pPr>
        <w:pStyle w:val="5"/>
        <w:jc w:val="both"/>
        <w:rPr>
          <w:rFonts w:ascii="Times New Roman" w:hAnsi="Times New Roman" w:cs="Times New Roman"/>
        </w:rPr>
      </w:pPr>
      <w:r>
        <w:rPr>
          <w:rFonts w:ascii="Times New Roman" w:hAnsi="Times New Roman" w:cs="Times New Roman"/>
          <w:b/>
        </w:rPr>
        <w:t>【</w:t>
      </w:r>
      <w:r>
        <w:rPr>
          <w:rFonts w:ascii="Times New Roman" w:hAnsi="Times New Roman" w:eastAsia="宋体" w:cs="Times New Roman"/>
          <w:b/>
          <w:bCs/>
        </w:rPr>
        <w:t>享受条件】</w:t>
      </w:r>
    </w:p>
    <w:p>
      <w:pPr>
        <w:pStyle w:val="5"/>
        <w:spacing w:before="12"/>
        <w:jc w:val="both"/>
        <w:rPr>
          <w:rFonts w:ascii="Times New Roman" w:hAnsi="Times New Roman" w:cs="Times New Roman"/>
          <w:b/>
          <w:sz w:val="36"/>
        </w:rPr>
      </w:pPr>
    </w:p>
    <w:p>
      <w:pPr>
        <w:pStyle w:val="5"/>
        <w:spacing w:line="364" w:lineRule="auto"/>
        <w:ind w:left="120" w:right="360" w:firstLine="640"/>
        <w:jc w:val="both"/>
        <w:rPr>
          <w:rFonts w:ascii="Times New Roman" w:hAnsi="Times New Roman" w:cs="Times New Roman"/>
        </w:rPr>
      </w:pPr>
      <w:r>
        <w:rPr>
          <w:rFonts w:ascii="Times New Roman" w:hAnsi="Times New Roman" w:cs="Times New Roman"/>
        </w:rPr>
        <w:t>农牧保险，是指为种植业、养殖业、牧业种植和饲养的动植物提供保险的业务。</w:t>
      </w:r>
    </w:p>
    <w:p>
      <w:pPr>
        <w:pStyle w:val="4"/>
        <w:spacing w:before="263"/>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spacing w:line="364" w:lineRule="auto"/>
        <w:ind w:left="120" w:right="355" w:firstLine="640"/>
        <w:jc w:val="both"/>
        <w:rPr>
          <w:rFonts w:ascii="Times New Roman" w:hAnsi="Times New Roman" w:eastAsia="黑体" w:cs="Times New Roman"/>
        </w:rPr>
      </w:pPr>
      <w:r>
        <w:rPr>
          <w:rFonts w:ascii="Times New Roman" w:hAnsi="Times New Roman" w:eastAsia="黑体" w:cs="Times New Roman"/>
          <w:spacing w:val="1"/>
        </w:rPr>
        <w:t>《财政部 国家税务总局关于全面推开营业税改征增值</w:t>
      </w:r>
      <w:r>
        <w:rPr>
          <w:rFonts w:ascii="Times New Roman" w:hAnsi="Times New Roman" w:eastAsia="黑体" w:cs="Times New Roman"/>
        </w:rPr>
        <w:t>税试点的通知》</w:t>
      </w:r>
      <w:r>
        <w:rPr>
          <w:rFonts w:ascii="Times New Roman" w:hAnsi="Times New Roman" w:eastAsia="黑体" w:cs="Times New Roman"/>
          <w:spacing w:val="-29"/>
        </w:rPr>
        <w:t xml:space="preserve">附件 </w:t>
      </w:r>
      <w:r>
        <w:rPr>
          <w:rFonts w:ascii="Times New Roman" w:hAnsi="Times New Roman" w:eastAsia="黑体" w:cs="Times New Roman"/>
        </w:rPr>
        <w:t>3《营业税改征增值税试点过渡政策的规定》第一条第（十）项</w:t>
      </w:r>
    </w:p>
    <w:p>
      <w:pPr>
        <w:pStyle w:val="5"/>
        <w:jc w:val="both"/>
        <w:rPr>
          <w:rFonts w:ascii="Times New Roman" w:hAnsi="Times New Roman" w:cs="Times New Roman"/>
        </w:rPr>
      </w:pPr>
    </w:p>
    <w:p>
      <w:pPr>
        <w:pStyle w:val="4"/>
        <w:numPr>
          <w:ilvl w:val="0"/>
          <w:numId w:val="6"/>
        </w:numPr>
        <w:tabs>
          <w:tab w:val="left" w:pos="959"/>
          <w:tab w:val="left" w:pos="960"/>
        </w:tabs>
        <w:spacing w:before="216" w:line="364" w:lineRule="auto"/>
        <w:ind w:left="573" w:right="355" w:hanging="454"/>
        <w:jc w:val="both"/>
        <w:rPr>
          <w:rFonts w:ascii="Times New Roman" w:hAnsi="Times New Roman" w:cs="Times New Roman"/>
        </w:rPr>
      </w:pPr>
      <w:bookmarkStart w:id="73" w:name="_TOC_250026"/>
      <w:r>
        <w:rPr>
          <w:rFonts w:ascii="Times New Roman" w:hAnsi="Times New Roman" w:cs="Times New Roman"/>
          <w:spacing w:val="4"/>
          <w:w w:val="95"/>
        </w:rPr>
        <w:t>保险公司种植业、养殖业保险业务企业所得税减计收</w:t>
      </w:r>
      <w:bookmarkEnd w:id="73"/>
      <w:r>
        <w:rPr>
          <w:rFonts w:ascii="Times New Roman" w:hAnsi="Times New Roman" w:cs="Times New Roman"/>
        </w:rPr>
        <w:t>入</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为种植业、养殖业提供保险业务的保险公司。</w:t>
      </w:r>
    </w:p>
    <w:p>
      <w:pPr>
        <w:pStyle w:val="5"/>
        <w:spacing w:before="11"/>
        <w:jc w:val="both"/>
        <w:rPr>
          <w:rFonts w:ascii="Times New Roman" w:hAnsi="Times New Roman" w:cs="Times New Roman"/>
          <w:sz w:val="36"/>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line="360" w:lineRule="auto"/>
        <w:jc w:val="both"/>
        <w:rPr>
          <w:rFonts w:ascii="Times New Roman" w:hAnsi="Times New Roman" w:cs="Times New Roman"/>
          <w:b/>
          <w:sz w:val="36"/>
        </w:rPr>
      </w:pPr>
    </w:p>
    <w:p>
      <w:pPr>
        <w:pStyle w:val="5"/>
        <w:spacing w:before="1" w:line="360" w:lineRule="auto"/>
        <w:ind w:firstLine="640" w:firstLineChars="200"/>
        <w:jc w:val="both"/>
        <w:rPr>
          <w:rFonts w:ascii="Times New Roman" w:hAnsi="Times New Roman" w:cs="Times New Roman"/>
        </w:rPr>
      </w:pPr>
      <w:r>
        <w:rPr>
          <w:rFonts w:ascii="Times New Roman" w:hAnsi="Times New Roman" w:cs="Times New Roman"/>
        </w:rPr>
        <w:t>2023</w:t>
      </w:r>
      <w:r>
        <w:rPr>
          <w:rFonts w:ascii="Times New Roman" w:hAnsi="Times New Roman" w:cs="Times New Roman"/>
          <w:spacing w:val="-55"/>
        </w:rPr>
        <w:t xml:space="preserve"> 年 </w:t>
      </w:r>
      <w:r>
        <w:rPr>
          <w:rFonts w:ascii="Times New Roman" w:hAnsi="Times New Roman" w:cs="Times New Roman"/>
        </w:rPr>
        <w:t>12</w:t>
      </w:r>
      <w:r>
        <w:rPr>
          <w:rFonts w:ascii="Times New Roman" w:hAnsi="Times New Roman" w:cs="Times New Roman"/>
          <w:spacing w:val="-54"/>
        </w:rPr>
        <w:t xml:space="preserve"> 月 </w:t>
      </w:r>
      <w:r>
        <w:rPr>
          <w:rFonts w:ascii="Times New Roman" w:hAnsi="Times New Roman" w:cs="Times New Roman"/>
        </w:rPr>
        <w:t>31</w:t>
      </w:r>
      <w:r>
        <w:rPr>
          <w:rFonts w:ascii="Times New Roman" w:hAnsi="Times New Roman" w:cs="Times New Roman"/>
          <w:spacing w:val="-14"/>
        </w:rPr>
        <w:t xml:space="preserve"> 日前，对保险公司为种植业、养殖业提</w:t>
      </w:r>
      <w:r>
        <w:rPr>
          <w:rFonts w:ascii="Times New Roman" w:hAnsi="Times New Roman" w:cs="Times New Roman"/>
          <w:spacing w:val="-18"/>
          <w:position w:val="1"/>
        </w:rPr>
        <w:t xml:space="preserve">供保险业务取得的保费收入，在计算应纳税所得额时，按 </w:t>
      </w:r>
      <w:r>
        <w:rPr>
          <w:rFonts w:ascii="Times New Roman" w:hAnsi="Times New Roman" w:cs="Times New Roman"/>
          <w:spacing w:val="6"/>
          <w:position w:val="1"/>
        </w:rPr>
        <w:t>90</w:t>
      </w:r>
      <w:r>
        <w:rPr>
          <w:rFonts w:ascii="Times New Roman" w:hAnsi="Times New Roman" w:cs="Times New Roman"/>
        </w:rPr>
        <w:t>计入收入总额。</w:t>
      </w:r>
    </w:p>
    <w:p>
      <w:pPr>
        <w:pStyle w:val="4"/>
        <w:spacing w:before="260"/>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before="1" w:line="360" w:lineRule="auto"/>
        <w:ind w:firstLine="640" w:firstLineChars="200"/>
        <w:jc w:val="both"/>
        <w:rPr>
          <w:rFonts w:ascii="Times New Roman" w:hAnsi="Times New Roman" w:cs="Times New Roman"/>
        </w:rPr>
      </w:pPr>
      <w:r>
        <w:rPr>
          <w:rFonts w:ascii="Times New Roman" w:hAnsi="Times New Roman" w:cs="Times New Roman"/>
        </w:rPr>
        <w:t>保费收入，是指原保险保费收入加上分保费收入减去分出保费后的余额。</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税务总局关于延续支持农村金融发展有关税收政策的通知》</w:t>
      </w:r>
      <w:r>
        <w:rPr>
          <w:rFonts w:ascii="Times New Roman" w:hAnsi="Times New Roman" w:eastAsia="黑体" w:cs="Times New Roman"/>
          <w:sz w:val="32"/>
        </w:rPr>
        <w:t>第三条、第四条</w:t>
      </w:r>
    </w:p>
    <w:p>
      <w:pPr>
        <w:pStyle w:val="19"/>
        <w:numPr>
          <w:ilvl w:val="1"/>
          <w:numId w:val="6"/>
        </w:numPr>
        <w:tabs>
          <w:tab w:val="left" w:pos="1085"/>
        </w:tabs>
        <w:spacing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税务总局关于延续实施普惠金融有关税收优惠政策的公告》</w:t>
      </w:r>
    </w:p>
    <w:p>
      <w:pPr>
        <w:pStyle w:val="4"/>
        <w:numPr>
          <w:ilvl w:val="0"/>
          <w:numId w:val="6"/>
        </w:numPr>
        <w:tabs>
          <w:tab w:val="left" w:pos="959"/>
          <w:tab w:val="left" w:pos="960"/>
        </w:tabs>
        <w:spacing w:before="216"/>
        <w:ind w:left="960" w:hanging="840"/>
        <w:jc w:val="both"/>
        <w:rPr>
          <w:rFonts w:ascii="Times New Roman" w:hAnsi="Times New Roman" w:cs="Times New Roman"/>
        </w:rPr>
      </w:pPr>
      <w:bookmarkStart w:id="74" w:name="_TOC_250025"/>
      <w:bookmarkEnd w:id="74"/>
      <w:r>
        <w:rPr>
          <w:rFonts w:ascii="Times New Roman" w:hAnsi="Times New Roman" w:cs="Times New Roman"/>
        </w:rPr>
        <w:t>农牧业畜类保险合同免征印花税</w:t>
      </w:r>
    </w:p>
    <w:p>
      <w:pPr>
        <w:pStyle w:val="5"/>
        <w:spacing w:before="11"/>
        <w:jc w:val="both"/>
        <w:rPr>
          <w:rFonts w:ascii="Times New Roman" w:hAnsi="Times New Roman" w:cs="Times New Roman"/>
          <w:b/>
          <w:sz w:val="36"/>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订立农林作物、牧业畜类保险合同的双方纳税人。</w:t>
      </w:r>
    </w:p>
    <w:p>
      <w:pPr>
        <w:pStyle w:val="5"/>
        <w:spacing w:before="2"/>
        <w:jc w:val="both"/>
        <w:rPr>
          <w:rFonts w:ascii="Times New Roman" w:hAnsi="Times New Roman" w:cs="Times New Roman"/>
          <w:sz w:val="37"/>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对农林作物、牧业畜类保险合同免征印花税。</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【享受条件】</w:t>
      </w:r>
    </w:p>
    <w:p>
      <w:pPr>
        <w:pStyle w:val="5"/>
        <w:spacing w:before="1"/>
        <w:jc w:val="both"/>
        <w:rPr>
          <w:rFonts w:ascii="Times New Roman" w:hAnsi="Times New Roman" w:cs="Times New Roman"/>
          <w:b/>
          <w:sz w:val="37"/>
        </w:rPr>
      </w:pPr>
    </w:p>
    <w:p>
      <w:pPr>
        <w:pStyle w:val="5"/>
        <w:ind w:left="760"/>
        <w:jc w:val="both"/>
        <w:rPr>
          <w:rFonts w:ascii="Times New Roman" w:hAnsi="Times New Roman" w:cs="Times New Roman"/>
        </w:rPr>
      </w:pPr>
      <w:r>
        <w:rPr>
          <w:rFonts w:ascii="Times New Roman" w:hAnsi="Times New Roman" w:cs="Times New Roman"/>
        </w:rPr>
        <w:t>保险合同属于农林作物、牧业畜类。</w:t>
      </w:r>
    </w:p>
    <w:p>
      <w:pPr>
        <w:pStyle w:val="5"/>
        <w:spacing w:before="12"/>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【政策依据】</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eastAsia="黑体" w:cs="Times New Roman"/>
        </w:rPr>
      </w:pPr>
      <w:r>
        <w:rPr>
          <w:rFonts w:ascii="Times New Roman" w:hAnsi="Times New Roman" w:eastAsia="黑体" w:cs="Times New Roman"/>
          <w:spacing w:val="13"/>
          <w:w w:val="95"/>
        </w:rPr>
        <w:t>《国家税务</w:t>
      </w:r>
      <w:r>
        <w:rPr>
          <w:rFonts w:hint="eastAsia" w:ascii="Times New Roman" w:hAnsi="Times New Roman" w:eastAsia="黑体" w:cs="Times New Roman"/>
          <w:spacing w:val="13"/>
          <w:w w:val="95"/>
          <w:lang w:eastAsia="zh-CN"/>
        </w:rPr>
        <w:t>总</w:t>
      </w:r>
      <w:r>
        <w:rPr>
          <w:rFonts w:ascii="Times New Roman" w:hAnsi="Times New Roman" w:eastAsia="黑体" w:cs="Times New Roman"/>
          <w:spacing w:val="13"/>
          <w:w w:val="95"/>
        </w:rPr>
        <w:t xml:space="preserve">局关于对保险公司征收印花税有关问题的 </w:t>
      </w:r>
      <w:r>
        <w:rPr>
          <w:rFonts w:ascii="Times New Roman" w:hAnsi="Times New Roman" w:eastAsia="黑体" w:cs="Times New Roman"/>
          <w:spacing w:val="13"/>
        </w:rPr>
        <w:t>通知》</w:t>
      </w:r>
      <w:r>
        <w:rPr>
          <w:rFonts w:ascii="Times New Roman" w:hAnsi="Times New Roman" w:eastAsia="黑体" w:cs="Times New Roman"/>
        </w:rPr>
        <w:t>第二条</w:t>
      </w:r>
      <w:bookmarkStart w:id="75" w:name="_TOC_250024"/>
      <w:bookmarkEnd w:id="75"/>
    </w:p>
    <w:p>
      <w:pPr>
        <w:pStyle w:val="5"/>
        <w:spacing w:before="8"/>
        <w:jc w:val="both"/>
        <w:rPr>
          <w:rFonts w:ascii="Times New Roman" w:hAnsi="Times New Roman" w:cs="Times New Roman"/>
          <w:sz w:val="46"/>
        </w:rPr>
      </w:pPr>
    </w:p>
    <w:p>
      <w:pPr>
        <w:pStyle w:val="2"/>
        <w:jc w:val="both"/>
        <w:rPr>
          <w:rFonts w:ascii="Times New Roman" w:hAnsi="Times New Roman" w:eastAsia="黑体" w:cs="Times New Roman"/>
        </w:rPr>
      </w:pPr>
      <w:bookmarkStart w:id="76" w:name="_TOC_250002"/>
      <w:bookmarkEnd w:id="76"/>
      <w:r>
        <w:rPr>
          <w:rFonts w:ascii="Times New Roman" w:hAnsi="Times New Roman" w:eastAsia="黑体" w:cs="Times New Roman"/>
        </w:rPr>
        <w:t>五、鼓励社会力量加大乡村振兴捐赠</w:t>
      </w:r>
    </w:p>
    <w:p>
      <w:pPr>
        <w:pStyle w:val="4"/>
        <w:numPr>
          <w:ilvl w:val="0"/>
          <w:numId w:val="6"/>
        </w:numPr>
        <w:tabs>
          <w:tab w:val="left" w:pos="960"/>
        </w:tabs>
        <w:spacing w:before="191"/>
        <w:ind w:left="960" w:hanging="840"/>
        <w:jc w:val="both"/>
        <w:rPr>
          <w:rFonts w:ascii="Times New Roman" w:hAnsi="Times New Roman" w:cs="Times New Roman"/>
        </w:rPr>
      </w:pPr>
      <w:bookmarkStart w:id="77" w:name="_TOC_250001"/>
      <w:bookmarkEnd w:id="77"/>
      <w:r>
        <w:rPr>
          <w:rFonts w:ascii="Times New Roman" w:hAnsi="Times New Roman" w:cs="Times New Roman"/>
        </w:rPr>
        <w:t>企业符合条件的扶贫捐赠所得税税前据实扣除</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
        <w:jc w:val="both"/>
        <w:rPr>
          <w:rFonts w:ascii="Times New Roman" w:hAnsi="Times New Roman" w:cs="Times New Roman"/>
          <w:b/>
          <w:sz w:val="37"/>
        </w:rPr>
      </w:pPr>
    </w:p>
    <w:p>
      <w:pPr>
        <w:pStyle w:val="5"/>
        <w:spacing w:before="1"/>
        <w:ind w:left="760"/>
        <w:jc w:val="both"/>
        <w:rPr>
          <w:rFonts w:ascii="Times New Roman" w:hAnsi="Times New Roman" w:cs="Times New Roman"/>
        </w:rPr>
      </w:pPr>
      <w:r>
        <w:rPr>
          <w:rFonts w:ascii="Times New Roman" w:hAnsi="Times New Roman" w:cs="Times New Roman"/>
        </w:rPr>
        <w:t>进行扶贫捐赠的企业。</w:t>
      </w:r>
    </w:p>
    <w:p>
      <w:pPr>
        <w:pStyle w:val="5"/>
        <w:spacing w:before="11"/>
        <w:jc w:val="both"/>
        <w:rPr>
          <w:rFonts w:ascii="Times New Roman" w:hAnsi="Times New Roman" w:cs="Times New Roman"/>
          <w:sz w:val="36"/>
        </w:rPr>
      </w:pPr>
    </w:p>
    <w:p>
      <w:pPr>
        <w:pStyle w:val="4"/>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before="1" w:line="360" w:lineRule="auto"/>
        <w:ind w:firstLine="640" w:firstLineChars="200"/>
        <w:jc w:val="both"/>
        <w:rPr>
          <w:rFonts w:ascii="Times New Roman" w:hAnsi="Times New Roman" w:cs="Times New Roman"/>
        </w:rPr>
      </w:pPr>
      <w:r>
        <w:rPr>
          <w:rFonts w:ascii="Times New Roman" w:hAnsi="Times New Roman" w:cs="Times New Roman"/>
        </w:rPr>
        <w:t>1</w:t>
      </w:r>
      <w:r>
        <w:rPr>
          <w:rFonts w:ascii="Times New Roman" w:hAnsi="Times New Roman" w:cs="Times New Roman"/>
          <w:spacing w:val="-27"/>
        </w:rPr>
        <w:t>.</w:t>
      </w:r>
      <w:r>
        <w:rPr>
          <w:rFonts w:ascii="Times New Roman" w:hAnsi="Times New Roman" w:cs="Times New Roman"/>
        </w:rPr>
        <w:t>自 2019 年 1 月 1 日至 2025 年 12 月 31 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pPr>
        <w:pStyle w:val="5"/>
        <w:spacing w:before="1" w:line="360" w:lineRule="auto"/>
        <w:ind w:firstLine="640" w:firstLineChars="200"/>
        <w:jc w:val="both"/>
        <w:rPr>
          <w:rFonts w:ascii="Times New Roman" w:hAnsi="Times New Roman" w:cs="Times New Roman"/>
        </w:rPr>
      </w:pPr>
      <w:r>
        <w:rPr>
          <w:rFonts w:ascii="Times New Roman" w:hAnsi="Times New Roman" w:cs="Times New Roman"/>
        </w:rPr>
        <w:t>2.企业同时发生扶贫捐赠支出和其他公益性捐赠支出，在计算公益性捐赠支出年度扣除限额时，符合上述条件的扶贫捐赠支出不计算在内。</w:t>
      </w:r>
    </w:p>
    <w:p>
      <w:pPr>
        <w:pStyle w:val="5"/>
        <w:spacing w:before="1" w:line="360" w:lineRule="auto"/>
        <w:ind w:firstLine="640" w:firstLineChars="200"/>
        <w:jc w:val="both"/>
        <w:rPr>
          <w:rFonts w:ascii="Times New Roman" w:hAnsi="Times New Roman" w:cs="Times New Roman"/>
        </w:rPr>
      </w:pPr>
      <w:r>
        <w:rPr>
          <w:rFonts w:ascii="Times New Roman" w:hAnsi="Times New Roman" w:cs="Times New Roman"/>
        </w:rPr>
        <w:t>3</w:t>
      </w:r>
      <w:r>
        <w:rPr>
          <w:rFonts w:ascii="Times New Roman" w:hAnsi="Times New Roman" w:cs="Times New Roman"/>
          <w:spacing w:val="-17"/>
        </w:rPr>
        <w:t>.</w:t>
      </w:r>
      <w:r>
        <w:rPr>
          <w:rFonts w:ascii="Times New Roman" w:hAnsi="Times New Roman" w:cs="Times New Roman"/>
        </w:rPr>
        <w:t>企业在 2015 年 1 月 1 日至 2018 年 12 月 31 日期间已发生的符合上述条件的扶贫捐赠支出，尚未在计算企业所得税应纳税所得额时扣除的部分，可执行上述企业所得税政策。</w:t>
      </w:r>
    </w:p>
    <w:p>
      <w:pPr>
        <w:pStyle w:val="4"/>
        <w:spacing w:before="262"/>
        <w:jc w:val="both"/>
        <w:rPr>
          <w:rFonts w:ascii="Times New Roman" w:hAnsi="Times New Roman" w:cs="Times New Roman"/>
        </w:rPr>
      </w:pPr>
      <w:r>
        <w:rPr>
          <w:rFonts w:ascii="Times New Roman" w:hAnsi="Times New Roman" w:cs="Times New Roman"/>
        </w:rPr>
        <w:t>【享受条件】</w:t>
      </w:r>
    </w:p>
    <w:p>
      <w:pPr>
        <w:pStyle w:val="5"/>
        <w:spacing w:before="2"/>
        <w:jc w:val="both"/>
        <w:rPr>
          <w:rFonts w:ascii="Times New Roman" w:hAnsi="Times New Roman" w:cs="Times New Roman"/>
          <w:b/>
          <w:sz w:val="37"/>
        </w:rPr>
      </w:pPr>
    </w:p>
    <w:p>
      <w:pPr>
        <w:pStyle w:val="5"/>
        <w:spacing w:line="365" w:lineRule="auto"/>
        <w:ind w:firstLine="640" w:firstLineChars="200"/>
        <w:jc w:val="both"/>
        <w:rPr>
          <w:rFonts w:ascii="Times New Roman" w:hAnsi="Times New Roman" w:cs="Times New Roman"/>
        </w:rPr>
      </w:pPr>
      <w:r>
        <w:rPr>
          <w:rFonts w:ascii="Times New Roman" w:hAnsi="Times New Roman" w:cs="Times New Roman"/>
        </w:rPr>
        <w:t>“目标脱贫地区”是指 832 个国家扶贫开发工作重点县、集中连片特困地区县（新疆阿克苏地区 6 县 1 市享受片区政策）和建档立卡贫困村。</w:t>
      </w:r>
    </w:p>
    <w:p>
      <w:pPr>
        <w:pStyle w:val="4"/>
        <w:spacing w:before="261"/>
        <w:jc w:val="both"/>
        <w:rPr>
          <w:rFonts w:ascii="Times New Roman" w:hAnsi="Times New Roman" w:cs="Times New Roman"/>
        </w:rPr>
      </w:pPr>
      <w:r>
        <w:rPr>
          <w:rFonts w:ascii="Times New Roman" w:hAnsi="Times New Roman" w:cs="Times New Roman"/>
        </w:rPr>
        <w:t>【政策依据】</w:t>
      </w:r>
    </w:p>
    <w:p>
      <w:pPr>
        <w:pStyle w:val="5"/>
        <w:spacing w:before="11"/>
        <w:jc w:val="both"/>
        <w:rPr>
          <w:rFonts w:ascii="Times New Roman" w:hAnsi="Times New Roman" w:cs="Times New Roman"/>
          <w:b/>
          <w:sz w:val="36"/>
        </w:rPr>
      </w:pPr>
    </w:p>
    <w:p>
      <w:pPr>
        <w:pStyle w:val="19"/>
        <w:numPr>
          <w:ilvl w:val="0"/>
          <w:numId w:val="61"/>
        </w:numPr>
        <w:tabs>
          <w:tab w:val="left" w:pos="1083"/>
        </w:tabs>
        <w:spacing w:before="1" w:line="364" w:lineRule="auto"/>
        <w:ind w:right="360" w:firstLine="640"/>
        <w:jc w:val="both"/>
        <w:rPr>
          <w:rFonts w:ascii="Times New Roman" w:hAnsi="Times New Roman" w:eastAsia="黑体" w:cs="Times New Roman"/>
          <w:sz w:val="32"/>
        </w:rPr>
      </w:pPr>
      <w:r>
        <w:rPr>
          <w:rFonts w:ascii="Times New Roman" w:hAnsi="Times New Roman" w:eastAsia="黑体" w:cs="Times New Roman"/>
          <w:spacing w:val="-3"/>
          <w:sz w:val="32"/>
        </w:rPr>
        <w:t>《财政部 税务总局 国务院扶贫办关于企业扶贫捐赠</w:t>
      </w:r>
      <w:r>
        <w:rPr>
          <w:rFonts w:ascii="Times New Roman" w:hAnsi="Times New Roman" w:eastAsia="黑体" w:cs="Times New Roman"/>
          <w:sz w:val="32"/>
        </w:rPr>
        <w:t>所得税税前扣除政策的公告》</w:t>
      </w:r>
    </w:p>
    <w:p>
      <w:pPr>
        <w:pStyle w:val="19"/>
        <w:numPr>
          <w:ilvl w:val="0"/>
          <w:numId w:val="61"/>
        </w:numPr>
        <w:tabs>
          <w:tab w:val="left" w:pos="1085"/>
        </w:tabs>
        <w:spacing w:before="1" w:line="364" w:lineRule="auto"/>
        <w:ind w:right="357" w:firstLine="640"/>
        <w:jc w:val="both"/>
        <w:rPr>
          <w:rFonts w:ascii="Times New Roman" w:hAnsi="Times New Roman" w:cs="Times New Roman"/>
        </w:rPr>
      </w:pPr>
      <w:r>
        <w:rPr>
          <w:rFonts w:ascii="Times New Roman" w:hAnsi="Times New Roman" w:eastAsia="黑体" w:cs="Times New Roman"/>
          <w:spacing w:val="1"/>
          <w:sz w:val="32"/>
        </w:rPr>
        <w:t>《财政部 税务总局 人力资源社会保障部 国家乡村</w:t>
      </w:r>
      <w:r>
        <w:rPr>
          <w:rFonts w:ascii="Times New Roman" w:hAnsi="Times New Roman" w:eastAsia="黑体" w:cs="Times New Roman"/>
          <w:spacing w:val="11"/>
          <w:w w:val="95"/>
          <w:sz w:val="32"/>
        </w:rPr>
        <w:t>振兴局关于延长部分扶贫税收优惠政策执行期限的公告》</w:t>
      </w:r>
    </w:p>
    <w:p>
      <w:pPr>
        <w:pStyle w:val="5"/>
        <w:spacing w:before="5"/>
        <w:jc w:val="both"/>
        <w:rPr>
          <w:rFonts w:ascii="Times New Roman" w:hAnsi="Times New Roman" w:cs="Times New Roman"/>
          <w:sz w:val="33"/>
        </w:rPr>
      </w:pPr>
    </w:p>
    <w:p>
      <w:pPr>
        <w:pStyle w:val="4"/>
        <w:numPr>
          <w:ilvl w:val="0"/>
          <w:numId w:val="6"/>
        </w:numPr>
        <w:tabs>
          <w:tab w:val="left" w:pos="960"/>
        </w:tabs>
        <w:ind w:left="960" w:hanging="840"/>
        <w:jc w:val="both"/>
        <w:rPr>
          <w:rFonts w:ascii="Times New Roman" w:hAnsi="Times New Roman" w:cs="Times New Roman"/>
        </w:rPr>
      </w:pPr>
      <w:bookmarkStart w:id="78" w:name="_TOC_250000"/>
      <w:bookmarkEnd w:id="78"/>
      <w:r>
        <w:rPr>
          <w:rFonts w:ascii="Times New Roman" w:hAnsi="Times New Roman" w:cs="Times New Roman"/>
        </w:rPr>
        <w:t>符合条件的扶贫货物捐赠免征增值税</w:t>
      </w:r>
    </w:p>
    <w:p>
      <w:pPr>
        <w:pStyle w:val="5"/>
        <w:spacing w:before="1"/>
        <w:jc w:val="both"/>
        <w:rPr>
          <w:rFonts w:ascii="Times New Roman" w:hAnsi="Times New Roman" w:cs="Times New Roman"/>
          <w:b/>
          <w:sz w:val="37"/>
        </w:rPr>
      </w:pPr>
    </w:p>
    <w:p>
      <w:pPr>
        <w:spacing w:before="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1"/>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进行扶贫货物捐赠的纳税人。</w:t>
      </w:r>
    </w:p>
    <w:p>
      <w:pPr>
        <w:pStyle w:val="5"/>
        <w:jc w:val="both"/>
        <w:rPr>
          <w:rFonts w:ascii="Times New Roman" w:hAnsi="Times New Roman" w:cs="Times New Roman"/>
        </w:rPr>
      </w:pPr>
    </w:p>
    <w:p>
      <w:pPr>
        <w:pStyle w:val="5"/>
        <w:jc w:val="both"/>
        <w:rPr>
          <w:rFonts w:ascii="Times New Roman" w:hAnsi="Times New Roman" w:cs="Times New Roman"/>
        </w:rPr>
      </w:pPr>
      <w:r>
        <w:rPr>
          <w:rFonts w:ascii="Times New Roman" w:hAnsi="Times New Roman" w:cs="Times New Roman"/>
        </w:rPr>
        <w:t>【</w:t>
      </w:r>
      <w:r>
        <w:rPr>
          <w:rFonts w:ascii="Times New Roman" w:hAnsi="Times New Roman" w:eastAsia="宋体" w:cs="Times New Roman"/>
          <w:b/>
          <w:szCs w:val="22"/>
        </w:rPr>
        <w:t>优惠内容</w:t>
      </w:r>
      <w:r>
        <w:rPr>
          <w:rFonts w:ascii="Times New Roman" w:hAnsi="Times New Roman" w:cs="Times New Roman"/>
        </w:rPr>
        <w:t>】</w:t>
      </w:r>
    </w:p>
    <w:p>
      <w:pPr>
        <w:pStyle w:val="5"/>
        <w:spacing w:before="12"/>
        <w:jc w:val="both"/>
        <w:rPr>
          <w:rFonts w:ascii="Times New Roman" w:hAnsi="Times New Roman" w:cs="Times New Roman"/>
          <w:b/>
          <w:sz w:val="36"/>
        </w:rPr>
      </w:pPr>
    </w:p>
    <w:p>
      <w:pPr>
        <w:pStyle w:val="5"/>
        <w:spacing w:line="364" w:lineRule="auto"/>
        <w:ind w:left="120" w:right="345" w:firstLine="640"/>
        <w:jc w:val="both"/>
        <w:rPr>
          <w:rFonts w:ascii="Times New Roman" w:hAnsi="Times New Roman" w:eastAsia="仿宋" w:cs="Times New Roman"/>
        </w:rPr>
      </w:pPr>
      <w:r>
        <w:rPr>
          <w:rFonts w:ascii="Times New Roman" w:hAnsi="Times New Roman" w:eastAsia="仿宋" w:cs="Times New Roman"/>
        </w:rPr>
        <w:t>1</w:t>
      </w:r>
      <w:r>
        <w:rPr>
          <w:rFonts w:ascii="Times New Roman" w:hAnsi="Times New Roman" w:eastAsia="仿宋" w:cs="Times New Roman"/>
          <w:spacing w:val="-27"/>
        </w:rPr>
        <w:t xml:space="preserve">.自 </w:t>
      </w:r>
      <w:r>
        <w:rPr>
          <w:rFonts w:ascii="Times New Roman" w:hAnsi="Times New Roman" w:eastAsia="仿宋" w:cs="Times New Roman"/>
        </w:rPr>
        <w:t>2019</w:t>
      </w:r>
      <w:r>
        <w:rPr>
          <w:rFonts w:ascii="Times New Roman" w:hAnsi="Times New Roman" w:eastAsia="仿宋" w:cs="Times New Roman"/>
          <w:spacing w:val="-55"/>
        </w:rPr>
        <w:t xml:space="preserve"> 年 </w:t>
      </w:r>
      <w:r>
        <w:rPr>
          <w:rFonts w:ascii="Times New Roman" w:hAnsi="Times New Roman" w:eastAsia="仿宋" w:cs="Times New Roman"/>
        </w:rPr>
        <w:t>1</w:t>
      </w:r>
      <w:r>
        <w:rPr>
          <w:rFonts w:ascii="Times New Roman" w:hAnsi="Times New Roman" w:eastAsia="仿宋" w:cs="Times New Roman"/>
          <w:spacing w:val="-55"/>
        </w:rPr>
        <w:t xml:space="preserve"> 月 </w:t>
      </w:r>
      <w:r>
        <w:rPr>
          <w:rFonts w:ascii="Times New Roman" w:hAnsi="Times New Roman" w:eastAsia="仿宋" w:cs="Times New Roman"/>
        </w:rPr>
        <w:t>1</w:t>
      </w:r>
      <w:r>
        <w:rPr>
          <w:rFonts w:ascii="Times New Roman" w:hAnsi="Times New Roman" w:eastAsia="仿宋" w:cs="Times New Roman"/>
          <w:spacing w:val="-42"/>
        </w:rPr>
        <w:t xml:space="preserve"> 日至 </w:t>
      </w:r>
      <w:r>
        <w:rPr>
          <w:rFonts w:ascii="Times New Roman" w:hAnsi="Times New Roman" w:eastAsia="仿宋" w:cs="Times New Roman"/>
        </w:rPr>
        <w:t>2025</w:t>
      </w:r>
      <w:r>
        <w:rPr>
          <w:rFonts w:ascii="Times New Roman" w:hAnsi="Times New Roman" w:eastAsia="仿宋" w:cs="Times New Roman"/>
          <w:spacing w:val="-55"/>
        </w:rPr>
        <w:t xml:space="preserve"> 年 </w:t>
      </w:r>
      <w:r>
        <w:rPr>
          <w:rFonts w:ascii="Times New Roman" w:hAnsi="Times New Roman" w:eastAsia="仿宋" w:cs="Times New Roman"/>
        </w:rPr>
        <w:t>12</w:t>
      </w:r>
      <w:r>
        <w:rPr>
          <w:rFonts w:ascii="Times New Roman" w:hAnsi="Times New Roman" w:eastAsia="仿宋" w:cs="Times New Roman"/>
          <w:spacing w:val="-55"/>
        </w:rPr>
        <w:t xml:space="preserve"> 月 </w:t>
      </w:r>
      <w:r>
        <w:rPr>
          <w:rFonts w:ascii="Times New Roman" w:hAnsi="Times New Roman" w:eastAsia="仿宋" w:cs="Times New Roman"/>
        </w:rPr>
        <w:t>31</w:t>
      </w:r>
      <w:r>
        <w:rPr>
          <w:rFonts w:ascii="Times New Roman" w:hAnsi="Times New Roman" w:eastAsia="仿宋" w:cs="Times New Roman"/>
          <w:spacing w:val="-15"/>
        </w:rPr>
        <w:t xml:space="preserve"> 日，对单位或</w:t>
      </w:r>
      <w:r>
        <w:rPr>
          <w:rFonts w:ascii="Times New Roman" w:hAnsi="Times New Roman" w:eastAsia="仿宋" w:cs="Times New Roman"/>
          <w:spacing w:val="-12"/>
        </w:rPr>
        <w:t>者个体工商户将自产、委托加工或购买的货物通过公益性社</w:t>
      </w:r>
      <w:r>
        <w:rPr>
          <w:rFonts w:ascii="Times New Roman" w:hAnsi="Times New Roman" w:eastAsia="仿宋" w:cs="Times New Roman"/>
          <w:spacing w:val="-7"/>
        </w:rPr>
        <w:t>会组织、县级及以上人民政府及其组成部门和直属机构，或直接无偿捐赠给目标脱贫地区的单位和个人，免征增值税。在政策执行期限内，目标脱贫地区实现脱贫的，可继续适用上述政策。</w:t>
      </w:r>
    </w:p>
    <w:p>
      <w:pPr>
        <w:pStyle w:val="5"/>
        <w:spacing w:before="5" w:line="364" w:lineRule="auto"/>
        <w:ind w:left="120" w:right="348" w:firstLine="640"/>
        <w:jc w:val="both"/>
        <w:rPr>
          <w:rFonts w:ascii="Times New Roman" w:hAnsi="Times New Roman" w:eastAsia="仿宋" w:cs="Times New Roman"/>
        </w:rPr>
      </w:pPr>
      <w:r>
        <w:rPr>
          <w:rFonts w:ascii="Times New Roman" w:hAnsi="Times New Roman" w:eastAsia="仿宋" w:cs="Times New Roman"/>
        </w:rPr>
        <w:t>2</w:t>
      </w:r>
      <w:r>
        <w:rPr>
          <w:rFonts w:ascii="Times New Roman" w:hAnsi="Times New Roman" w:eastAsia="仿宋" w:cs="Times New Roman"/>
          <w:spacing w:val="-28"/>
        </w:rPr>
        <w:t xml:space="preserve">.在 </w:t>
      </w:r>
      <w:r>
        <w:rPr>
          <w:rFonts w:ascii="Times New Roman" w:hAnsi="Times New Roman" w:eastAsia="仿宋" w:cs="Times New Roman"/>
        </w:rPr>
        <w:t>2015</w:t>
      </w:r>
      <w:r>
        <w:rPr>
          <w:rFonts w:ascii="Times New Roman" w:hAnsi="Times New Roman" w:eastAsia="仿宋" w:cs="Times New Roman"/>
          <w:spacing w:val="-55"/>
        </w:rPr>
        <w:t xml:space="preserve"> 年 </w:t>
      </w:r>
      <w:r>
        <w:rPr>
          <w:rFonts w:ascii="Times New Roman" w:hAnsi="Times New Roman" w:eastAsia="仿宋" w:cs="Times New Roman"/>
        </w:rPr>
        <w:t>1</w:t>
      </w:r>
      <w:r>
        <w:rPr>
          <w:rFonts w:ascii="Times New Roman" w:hAnsi="Times New Roman" w:eastAsia="仿宋" w:cs="Times New Roman"/>
          <w:spacing w:val="-55"/>
        </w:rPr>
        <w:t xml:space="preserve"> 月 </w:t>
      </w:r>
      <w:r>
        <w:rPr>
          <w:rFonts w:ascii="Times New Roman" w:hAnsi="Times New Roman" w:eastAsia="仿宋" w:cs="Times New Roman"/>
        </w:rPr>
        <w:t>1</w:t>
      </w:r>
      <w:r>
        <w:rPr>
          <w:rFonts w:ascii="Times New Roman" w:hAnsi="Times New Roman" w:eastAsia="仿宋" w:cs="Times New Roman"/>
          <w:spacing w:val="-42"/>
        </w:rPr>
        <w:t xml:space="preserve"> 日至 </w:t>
      </w:r>
      <w:r>
        <w:rPr>
          <w:rFonts w:ascii="Times New Roman" w:hAnsi="Times New Roman" w:eastAsia="仿宋" w:cs="Times New Roman"/>
        </w:rPr>
        <w:t>2018</w:t>
      </w:r>
      <w:r>
        <w:rPr>
          <w:rFonts w:ascii="Times New Roman" w:hAnsi="Times New Roman" w:eastAsia="仿宋" w:cs="Times New Roman"/>
          <w:spacing w:val="-54"/>
        </w:rPr>
        <w:t xml:space="preserve"> 年 </w:t>
      </w:r>
      <w:r>
        <w:rPr>
          <w:rFonts w:ascii="Times New Roman" w:hAnsi="Times New Roman" w:eastAsia="仿宋" w:cs="Times New Roman"/>
        </w:rPr>
        <w:t>12</w:t>
      </w:r>
      <w:r>
        <w:rPr>
          <w:rFonts w:ascii="Times New Roman" w:hAnsi="Times New Roman" w:eastAsia="仿宋" w:cs="Times New Roman"/>
          <w:spacing w:val="-55"/>
        </w:rPr>
        <w:t xml:space="preserve"> 月 </w:t>
      </w:r>
      <w:r>
        <w:rPr>
          <w:rFonts w:ascii="Times New Roman" w:hAnsi="Times New Roman" w:eastAsia="仿宋" w:cs="Times New Roman"/>
        </w:rPr>
        <w:t>31</w:t>
      </w:r>
      <w:r>
        <w:rPr>
          <w:rFonts w:ascii="Times New Roman" w:hAnsi="Times New Roman" w:eastAsia="仿宋" w:cs="Times New Roman"/>
          <w:spacing w:val="-13"/>
        </w:rPr>
        <w:t xml:space="preserve"> 日期间已发生</w:t>
      </w:r>
      <w:r>
        <w:rPr>
          <w:rFonts w:ascii="Times New Roman" w:hAnsi="Times New Roman" w:eastAsia="仿宋" w:cs="Times New Roman"/>
          <w:spacing w:val="-14"/>
        </w:rPr>
        <w:t>的符合上述条件的扶贫货物捐赠，可追溯执行上述增值税政策。</w:t>
      </w:r>
    </w:p>
    <w:p>
      <w:pPr>
        <w:pStyle w:val="4"/>
        <w:spacing w:before="264"/>
        <w:jc w:val="both"/>
        <w:rPr>
          <w:rFonts w:ascii="Times New Roman" w:hAnsi="Times New Roman" w:cs="Times New Roman"/>
        </w:rPr>
      </w:pPr>
      <w:r>
        <w:rPr>
          <w:rFonts w:ascii="Times New Roman" w:hAnsi="Times New Roman" w:cs="Times New Roman"/>
        </w:rPr>
        <w:t>【享受条件】</w:t>
      </w:r>
    </w:p>
    <w:p>
      <w:pPr>
        <w:pStyle w:val="5"/>
        <w:spacing w:before="11"/>
        <w:jc w:val="both"/>
        <w:rPr>
          <w:rFonts w:ascii="Times New Roman" w:hAnsi="Times New Roman" w:cs="Times New Roman"/>
          <w:b/>
          <w:sz w:val="36"/>
        </w:rPr>
      </w:pPr>
    </w:p>
    <w:p>
      <w:pPr>
        <w:pStyle w:val="5"/>
        <w:spacing w:before="1"/>
        <w:ind w:left="760"/>
        <w:jc w:val="both"/>
        <w:rPr>
          <w:rFonts w:ascii="Times New Roman" w:hAnsi="Times New Roman" w:cs="Times New Roman"/>
        </w:rPr>
      </w:pPr>
      <w:r>
        <w:rPr>
          <w:rFonts w:ascii="Times New Roman" w:hAnsi="Times New Roman" w:cs="Times New Roman"/>
          <w:spacing w:val="-24"/>
        </w:rPr>
        <w:t xml:space="preserve">“目标脱贫地区”是指 </w:t>
      </w:r>
      <w:r>
        <w:rPr>
          <w:rFonts w:ascii="Times New Roman" w:hAnsi="Times New Roman" w:cs="Times New Roman"/>
        </w:rPr>
        <w:t>832</w:t>
      </w:r>
      <w:r>
        <w:rPr>
          <w:rFonts w:ascii="Times New Roman" w:hAnsi="Times New Roman" w:cs="Times New Roman"/>
          <w:spacing w:val="-10"/>
        </w:rPr>
        <w:t xml:space="preserve"> 个国家扶贫开发工作重点县、</w:t>
      </w:r>
    </w:p>
    <w:p>
      <w:pPr>
        <w:pStyle w:val="5"/>
        <w:spacing w:before="214" w:line="364" w:lineRule="auto"/>
        <w:ind w:right="357"/>
        <w:jc w:val="both"/>
        <w:rPr>
          <w:rFonts w:ascii="Times New Roman" w:hAnsi="Times New Roman" w:cs="Times New Roman"/>
        </w:rPr>
      </w:pPr>
      <w:r>
        <w:rPr>
          <w:rFonts w:ascii="Times New Roman" w:hAnsi="Times New Roman" w:cs="Times New Roman"/>
          <w:spacing w:val="-2"/>
        </w:rPr>
        <w:t>集中连片特困地区县</w:t>
      </w:r>
      <w:r>
        <w:rPr>
          <w:rFonts w:ascii="Times New Roman" w:hAnsi="Times New Roman" w:cs="Times New Roman"/>
        </w:rPr>
        <w:t>（</w:t>
      </w:r>
      <w:r>
        <w:rPr>
          <w:rFonts w:ascii="Times New Roman" w:hAnsi="Times New Roman" w:cs="Times New Roman"/>
          <w:spacing w:val="-11"/>
        </w:rPr>
        <w:t xml:space="preserve">新疆阿克苏地区 </w:t>
      </w:r>
      <w:r>
        <w:rPr>
          <w:rFonts w:ascii="Times New Roman" w:hAnsi="Times New Roman" w:cs="Times New Roman"/>
        </w:rPr>
        <w:t>6</w:t>
      </w:r>
      <w:r>
        <w:rPr>
          <w:rFonts w:ascii="Times New Roman" w:hAnsi="Times New Roman" w:cs="Times New Roman"/>
          <w:spacing w:val="-55"/>
        </w:rPr>
        <w:t xml:space="preserve"> 县 </w:t>
      </w:r>
      <w:r>
        <w:rPr>
          <w:rFonts w:ascii="Times New Roman" w:hAnsi="Times New Roman" w:cs="Times New Roman"/>
        </w:rPr>
        <w:t>1</w:t>
      </w:r>
      <w:r>
        <w:rPr>
          <w:rFonts w:ascii="Times New Roman" w:hAnsi="Times New Roman" w:cs="Times New Roman"/>
          <w:spacing w:val="-13"/>
        </w:rPr>
        <w:t xml:space="preserve"> 市享受片区政策）和建档立卡贫困村。</w:t>
      </w:r>
    </w:p>
    <w:p>
      <w:pPr>
        <w:pStyle w:val="4"/>
        <w:spacing w:before="260"/>
        <w:jc w:val="both"/>
        <w:rPr>
          <w:rFonts w:ascii="Times New Roman" w:hAnsi="Times New Roman" w:cs="Times New Roman"/>
        </w:rPr>
      </w:pPr>
      <w:r>
        <w:rPr>
          <w:rFonts w:ascii="Times New Roman" w:hAnsi="Times New Roman" w:cs="Times New Roman"/>
        </w:rPr>
        <w:t>【政策依据】</w:t>
      </w:r>
    </w:p>
    <w:p>
      <w:pPr>
        <w:pStyle w:val="5"/>
        <w:spacing w:before="2"/>
        <w:jc w:val="both"/>
        <w:rPr>
          <w:rFonts w:ascii="Times New Roman" w:hAnsi="Times New Roman" w:cs="Times New Roman"/>
          <w:b/>
          <w:sz w:val="37"/>
        </w:rPr>
      </w:pPr>
    </w:p>
    <w:p>
      <w:pPr>
        <w:pStyle w:val="19"/>
        <w:numPr>
          <w:ilvl w:val="1"/>
          <w:numId w:val="6"/>
        </w:numPr>
        <w:tabs>
          <w:tab w:val="left" w:pos="1083"/>
        </w:tabs>
        <w:spacing w:line="364" w:lineRule="auto"/>
        <w:ind w:right="360" w:firstLine="640"/>
        <w:jc w:val="both"/>
        <w:rPr>
          <w:rFonts w:ascii="Times New Roman" w:hAnsi="Times New Roman" w:eastAsia="黑体" w:cs="Times New Roman"/>
          <w:sz w:val="30"/>
        </w:rPr>
      </w:pPr>
      <w:r>
        <w:rPr>
          <w:rFonts w:ascii="Times New Roman" w:hAnsi="Times New Roman" w:eastAsia="黑体" w:cs="Times New Roman"/>
          <w:spacing w:val="-3"/>
          <w:sz w:val="32"/>
        </w:rPr>
        <w:t>《财政部 税务总局 国务院扶贫办关于扶贫货物捐赠</w:t>
      </w:r>
      <w:r>
        <w:rPr>
          <w:rFonts w:ascii="Times New Roman" w:hAnsi="Times New Roman" w:eastAsia="黑体" w:cs="Times New Roman"/>
          <w:sz w:val="32"/>
        </w:rPr>
        <w:t>免征增值税政策的公告》</w:t>
      </w:r>
    </w:p>
    <w:p>
      <w:pPr>
        <w:pStyle w:val="19"/>
        <w:numPr>
          <w:ilvl w:val="1"/>
          <w:numId w:val="6"/>
        </w:numPr>
        <w:tabs>
          <w:tab w:val="left" w:pos="1085"/>
        </w:tabs>
        <w:spacing w:before="2" w:line="364" w:lineRule="auto"/>
        <w:ind w:right="357" w:firstLine="640"/>
        <w:jc w:val="both"/>
        <w:rPr>
          <w:rFonts w:ascii="Times New Roman" w:hAnsi="Times New Roman" w:eastAsia="黑体" w:cs="Times New Roman"/>
          <w:sz w:val="30"/>
        </w:rPr>
      </w:pPr>
      <w:r>
        <w:rPr>
          <w:rFonts w:ascii="Times New Roman" w:hAnsi="Times New Roman" w:eastAsia="黑体" w:cs="Times New Roman"/>
          <w:spacing w:val="1"/>
          <w:sz w:val="32"/>
        </w:rPr>
        <w:t>《财政部 税务总局 人力资源社会保障部 国家乡村</w:t>
      </w:r>
      <w:r>
        <w:rPr>
          <w:rFonts w:ascii="Times New Roman" w:hAnsi="Times New Roman" w:eastAsia="黑体" w:cs="Times New Roman"/>
          <w:spacing w:val="11"/>
          <w:w w:val="95"/>
          <w:sz w:val="32"/>
        </w:rPr>
        <w:t>振兴局关于延长部分扶贫税收优惠政策执行期限的公告》</w:t>
      </w:r>
    </w:p>
    <w:p>
      <w:pPr>
        <w:pStyle w:val="4"/>
        <w:numPr>
          <w:ilvl w:val="0"/>
          <w:numId w:val="6"/>
        </w:numPr>
        <w:tabs>
          <w:tab w:val="left" w:pos="960"/>
        </w:tabs>
        <w:spacing w:line="360" w:lineRule="auto"/>
        <w:ind w:left="958" w:hanging="839"/>
        <w:jc w:val="both"/>
        <w:rPr>
          <w:rFonts w:ascii="Times New Roman" w:hAnsi="Times New Roman" w:cs="Times New Roman"/>
        </w:rPr>
      </w:pPr>
      <w:r>
        <w:rPr>
          <w:rFonts w:ascii="Times New Roman" w:hAnsi="Times New Roman" w:cs="Times New Roman"/>
        </w:rPr>
        <w:t>个人通过公益性社会组织或国家机关的公益慈善事业捐赠个人所得税税前扣除</w:t>
      </w:r>
    </w:p>
    <w:p>
      <w:pPr>
        <w:spacing w:before="261"/>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2"/>
        <w:jc w:val="both"/>
        <w:rPr>
          <w:rFonts w:ascii="Times New Roman" w:hAnsi="Times New Roman" w:cs="Times New Roman"/>
          <w:b/>
          <w:sz w:val="37"/>
        </w:rPr>
      </w:pPr>
    </w:p>
    <w:p>
      <w:pPr>
        <w:pStyle w:val="5"/>
        <w:spacing w:line="364" w:lineRule="auto"/>
        <w:ind w:left="120" w:right="357" w:firstLine="640"/>
        <w:jc w:val="both"/>
        <w:rPr>
          <w:rFonts w:ascii="Times New Roman" w:hAnsi="Times New Roman" w:cs="Times New Roman"/>
          <w:spacing w:val="-13"/>
        </w:rPr>
      </w:pPr>
      <w:r>
        <w:rPr>
          <w:rFonts w:ascii="Times New Roman" w:hAnsi="Times New Roman" w:cs="Times New Roman"/>
          <w:spacing w:val="-13"/>
        </w:rPr>
        <w:t>通过中国境内公益性社会组织、县级以上人民政府及其部门等国家机关向教育、扶贫、济困等公益慈善事业捐赠的个人。</w:t>
      </w:r>
    </w:p>
    <w:p>
      <w:pPr>
        <w:pStyle w:val="4"/>
        <w:spacing w:before="261"/>
        <w:jc w:val="both"/>
        <w:rPr>
          <w:rFonts w:ascii="Times New Roman" w:hAnsi="Times New Roman" w:cs="Times New Roman"/>
        </w:rPr>
      </w:pPr>
      <w:r>
        <w:rPr>
          <w:rFonts w:ascii="Times New Roman" w:hAnsi="Times New Roman" w:cs="Times New Roman"/>
        </w:rPr>
        <w:t>【优惠内容】</w:t>
      </w:r>
    </w:p>
    <w:p>
      <w:pPr>
        <w:pStyle w:val="5"/>
        <w:spacing w:before="12"/>
        <w:jc w:val="both"/>
        <w:rPr>
          <w:rFonts w:ascii="Times New Roman" w:hAnsi="Times New Roman" w:cs="Times New Roman"/>
          <w:b/>
          <w:sz w:val="36"/>
        </w:rPr>
      </w:pPr>
    </w:p>
    <w:p>
      <w:pPr>
        <w:pStyle w:val="5"/>
        <w:spacing w:line="364" w:lineRule="auto"/>
        <w:ind w:left="120" w:right="357" w:firstLine="640"/>
        <w:jc w:val="both"/>
        <w:rPr>
          <w:rFonts w:ascii="Times New Roman" w:hAnsi="Times New Roman" w:cs="Times New Roman"/>
          <w:spacing w:val="-13"/>
        </w:rPr>
      </w:pPr>
      <w:r>
        <w:rPr>
          <w:rFonts w:ascii="Times New Roman" w:hAnsi="Times New Roman" w:cs="Times New Roman"/>
          <w:spacing w:val="-13"/>
        </w:rPr>
        <w:t>个人将其所得对教育、扶贫、济困等公益慈善事业进行捐赠，捐赠额未超过纳税人申报的应纳税所得额 30的部分，可以从其应纳税所得额中扣除；国务院规定对公益慈善事业捐赠实行全额税前扣除的，从其规定。</w:t>
      </w:r>
    </w:p>
    <w:p>
      <w:pPr>
        <w:pStyle w:val="4"/>
        <w:spacing w:before="265"/>
        <w:jc w:val="both"/>
        <w:rPr>
          <w:rFonts w:ascii="Times New Roman" w:hAnsi="Times New Roman" w:cs="Times New Roman"/>
        </w:rPr>
      </w:pPr>
      <w:r>
        <w:rPr>
          <w:rFonts w:ascii="Times New Roman" w:hAnsi="Times New Roman" w:cs="Times New Roman"/>
          <w:w w:val="95"/>
        </w:rPr>
        <w:t>【享受条件】</w:t>
      </w:r>
    </w:p>
    <w:p>
      <w:pPr>
        <w:pStyle w:val="5"/>
        <w:spacing w:before="12"/>
        <w:jc w:val="both"/>
        <w:rPr>
          <w:rFonts w:ascii="Times New Roman" w:hAnsi="Times New Roman" w:cs="Times New Roman"/>
          <w:b/>
          <w:sz w:val="36"/>
        </w:rPr>
      </w:pPr>
    </w:p>
    <w:p>
      <w:pPr>
        <w:pStyle w:val="19"/>
        <w:numPr>
          <w:ilvl w:val="1"/>
          <w:numId w:val="6"/>
        </w:numPr>
        <w:tabs>
          <w:tab w:val="left" w:pos="1083"/>
        </w:tabs>
        <w:spacing w:line="364" w:lineRule="auto"/>
        <w:ind w:right="357" w:firstLine="640"/>
        <w:jc w:val="both"/>
        <w:rPr>
          <w:rFonts w:ascii="Times New Roman" w:hAnsi="Times New Roman" w:cs="Times New Roman"/>
          <w:spacing w:val="-13"/>
          <w:sz w:val="32"/>
          <w:szCs w:val="32"/>
        </w:rPr>
      </w:pPr>
      <w:r>
        <w:rPr>
          <w:rFonts w:ascii="Times New Roman" w:hAnsi="Times New Roman" w:cs="Times New Roman"/>
          <w:spacing w:val="-13"/>
          <w:sz w:val="32"/>
          <w:szCs w:val="32"/>
        </w:rPr>
        <w:t>个人通过中华人民共和国境内的公益性社会组织、县级以上人民政府及其部门等国家机关向教育、扶贫、济困等公益慈善事业进行捐赠。</w:t>
      </w:r>
    </w:p>
    <w:p>
      <w:pPr>
        <w:pStyle w:val="19"/>
        <w:numPr>
          <w:ilvl w:val="1"/>
          <w:numId w:val="6"/>
        </w:numPr>
        <w:tabs>
          <w:tab w:val="left" w:pos="1083"/>
        </w:tabs>
        <w:spacing w:line="367" w:lineRule="auto"/>
        <w:ind w:left="119" w:right="357" w:firstLine="641"/>
        <w:jc w:val="both"/>
        <w:rPr>
          <w:rFonts w:ascii="Times New Roman" w:hAnsi="Times New Roman" w:cs="Times New Roman"/>
          <w:spacing w:val="-13"/>
          <w:sz w:val="32"/>
          <w:szCs w:val="32"/>
        </w:rPr>
      </w:pPr>
      <w:r>
        <w:rPr>
          <w:rFonts w:ascii="Times New Roman" w:hAnsi="Times New Roman" w:cs="Times New Roman"/>
          <w:spacing w:val="-13"/>
          <w:sz w:val="32"/>
          <w:szCs w:val="32"/>
        </w:rPr>
        <w:t>捐赠额未超过纳税义务人申报的应纳税所得额 30的部分，可以从其应纳税所得额中扣除。</w:t>
      </w:r>
    </w:p>
    <w:p>
      <w:pPr>
        <w:pStyle w:val="19"/>
        <w:numPr>
          <w:ilvl w:val="1"/>
          <w:numId w:val="6"/>
        </w:numPr>
        <w:tabs>
          <w:tab w:val="left" w:pos="1083"/>
        </w:tabs>
        <w:spacing w:line="365" w:lineRule="auto"/>
        <w:ind w:left="119" w:right="357" w:firstLine="641"/>
        <w:jc w:val="both"/>
        <w:rPr>
          <w:rFonts w:ascii="Times New Roman" w:hAnsi="Times New Roman" w:cs="Times New Roman"/>
          <w:spacing w:val="-13"/>
          <w:sz w:val="32"/>
          <w:szCs w:val="32"/>
        </w:rPr>
      </w:pPr>
      <w:r>
        <w:rPr>
          <w:rFonts w:ascii="Times New Roman" w:hAnsi="Times New Roman" w:cs="Times New Roman"/>
          <w:spacing w:val="-13"/>
          <w:sz w:val="32"/>
          <w:szCs w:val="32"/>
        </w:rPr>
        <w:t>境内公益性社会组织，包括依法设立或登记并按规定条件和程序取得公益性捐赠税前扣除资格的慈善组织、其他社会组织和群众团体。</w:t>
      </w:r>
    </w:p>
    <w:p>
      <w:pPr>
        <w:pStyle w:val="19"/>
        <w:numPr>
          <w:ilvl w:val="1"/>
          <w:numId w:val="6"/>
        </w:numPr>
        <w:tabs>
          <w:tab w:val="left" w:pos="1083"/>
        </w:tabs>
        <w:spacing w:line="365" w:lineRule="auto"/>
        <w:ind w:left="119" w:right="357" w:firstLine="641"/>
        <w:jc w:val="both"/>
        <w:rPr>
          <w:rFonts w:ascii="Times New Roman" w:hAnsi="Times New Roman" w:cs="Times New Roman"/>
          <w:spacing w:val="-13"/>
          <w:sz w:val="32"/>
          <w:szCs w:val="32"/>
        </w:rPr>
      </w:pPr>
      <w:r>
        <w:rPr>
          <w:rFonts w:ascii="Times New Roman" w:hAnsi="Times New Roman" w:cs="Times New Roman"/>
          <w:spacing w:val="-13"/>
          <w:sz w:val="32"/>
          <w:szCs w:val="32"/>
        </w:rPr>
        <w:t>个人发生的公益捐赠支出金额，按照以下规定确定：</w:t>
      </w:r>
    </w:p>
    <w:p>
      <w:pPr>
        <w:tabs>
          <w:tab w:val="left" w:pos="1083"/>
        </w:tabs>
        <w:spacing w:before="120" w:beforeLines="50" w:line="360" w:lineRule="auto"/>
        <w:ind w:firstLine="588" w:firstLineChars="200"/>
        <w:jc w:val="both"/>
        <w:rPr>
          <w:rFonts w:ascii="Times New Roman" w:hAnsi="Times New Roman" w:cs="Times New Roman"/>
          <w:spacing w:val="-13"/>
          <w:sz w:val="32"/>
          <w:szCs w:val="32"/>
        </w:rPr>
      </w:pPr>
      <w:r>
        <w:rPr>
          <w:rFonts w:ascii="Times New Roman" w:hAnsi="Times New Roman" w:cs="Times New Roman"/>
          <w:spacing w:val="-13"/>
          <w:sz w:val="32"/>
          <w:szCs w:val="32"/>
        </w:rPr>
        <w:t>（1）捐赠货币性资产的，按照实际捐赠金额确定。</w:t>
      </w:r>
    </w:p>
    <w:p>
      <w:pPr>
        <w:tabs>
          <w:tab w:val="left" w:pos="1083"/>
        </w:tabs>
        <w:spacing w:before="120" w:beforeLines="50" w:line="360" w:lineRule="auto"/>
        <w:ind w:firstLine="588" w:firstLineChars="200"/>
        <w:jc w:val="both"/>
        <w:rPr>
          <w:rFonts w:ascii="Times New Roman" w:hAnsi="Times New Roman" w:cs="Times New Roman"/>
          <w:spacing w:val="-13"/>
          <w:sz w:val="32"/>
          <w:szCs w:val="32"/>
        </w:rPr>
      </w:pPr>
      <w:r>
        <w:rPr>
          <w:rFonts w:ascii="Times New Roman" w:hAnsi="Times New Roman" w:cs="Times New Roman"/>
          <w:spacing w:val="-13"/>
          <w:sz w:val="32"/>
          <w:szCs w:val="32"/>
        </w:rPr>
        <w:t>（2）捐赠股权、房产的，按照个人持有股权、房产的财产原值确定。</w:t>
      </w:r>
    </w:p>
    <w:p>
      <w:pPr>
        <w:tabs>
          <w:tab w:val="left" w:pos="1083"/>
        </w:tabs>
        <w:spacing w:before="120" w:beforeLines="50" w:line="360" w:lineRule="auto"/>
        <w:ind w:firstLine="588" w:firstLineChars="200"/>
        <w:jc w:val="both"/>
        <w:rPr>
          <w:rFonts w:ascii="Times New Roman" w:hAnsi="Times New Roman" w:cs="Times New Roman"/>
          <w:spacing w:val="-13"/>
          <w:sz w:val="32"/>
          <w:szCs w:val="32"/>
        </w:rPr>
      </w:pPr>
      <w:r>
        <w:rPr>
          <w:rFonts w:ascii="Times New Roman" w:hAnsi="Times New Roman" w:cs="Times New Roman"/>
          <w:spacing w:val="-13"/>
          <w:sz w:val="32"/>
          <w:szCs w:val="32"/>
        </w:rPr>
        <w:t>（3）捐赠除股权、房产以外的其他非货币性资产的，按照非货币性资产的市场价格确定。</w:t>
      </w:r>
    </w:p>
    <w:p>
      <w:pPr>
        <w:pStyle w:val="19"/>
        <w:numPr>
          <w:ilvl w:val="1"/>
          <w:numId w:val="6"/>
        </w:numPr>
        <w:tabs>
          <w:tab w:val="left" w:pos="1083"/>
        </w:tabs>
        <w:spacing w:line="360" w:lineRule="auto"/>
        <w:ind w:left="1082" w:hanging="323"/>
        <w:jc w:val="both"/>
        <w:rPr>
          <w:rFonts w:ascii="Times New Roman" w:hAnsi="Times New Roman" w:cs="Times New Roman"/>
          <w:sz w:val="30"/>
        </w:rPr>
      </w:pPr>
      <w:r>
        <w:rPr>
          <w:rFonts w:ascii="Times New Roman" w:hAnsi="Times New Roman" w:cs="Times New Roman"/>
          <w:sz w:val="32"/>
        </w:rPr>
        <w:t>居民个人按照以下规定扣除公益捐赠支出：</w:t>
      </w:r>
    </w:p>
    <w:p>
      <w:pPr>
        <w:tabs>
          <w:tab w:val="left" w:pos="1083"/>
        </w:tabs>
        <w:spacing w:line="360" w:lineRule="auto"/>
        <w:ind w:firstLine="640" w:firstLineChars="200"/>
        <w:jc w:val="both"/>
        <w:rPr>
          <w:rFonts w:ascii="Times New Roman" w:hAnsi="Times New Roman" w:cs="Times New Roman"/>
          <w:sz w:val="32"/>
        </w:rPr>
      </w:pPr>
      <w:r>
        <w:rPr>
          <w:rFonts w:ascii="Times New Roman" w:hAnsi="Times New Roman" w:cs="Times New Roman"/>
          <w:sz w:val="32"/>
        </w:rPr>
        <w:t>（1）居民个人发生的公益捐赠支出可以在财产租赁所得、财产转让所得、利息股息红利所得、偶然所得（以下统称分类所得）、综合所得或者经营所得中扣除。在当期一个所得项目扣除不完的公益捐赠支出，可以按规定在其他所得项目中继续扣除。</w:t>
      </w:r>
    </w:p>
    <w:p>
      <w:pPr>
        <w:tabs>
          <w:tab w:val="left" w:pos="1083"/>
        </w:tabs>
        <w:spacing w:line="360" w:lineRule="auto"/>
        <w:ind w:firstLine="640" w:firstLineChars="200"/>
        <w:jc w:val="both"/>
        <w:rPr>
          <w:rFonts w:ascii="Times New Roman" w:hAnsi="Times New Roman" w:cs="Times New Roman"/>
          <w:sz w:val="32"/>
        </w:rPr>
      </w:pPr>
      <w:r>
        <w:rPr>
          <w:rFonts w:ascii="Times New Roman" w:hAnsi="Times New Roman" w:cs="Times New Roman"/>
          <w:sz w:val="32"/>
        </w:rPr>
        <w:t>（2）居民个人发生的公益捐赠支出，在综合所得、经营所得中扣除的，扣除限额分别为当年综合所得、当年经营所得应纳税所得额的 30；在分类所得中扣除的，扣除限额为当月分类所得应纳税所得额的 30。</w:t>
      </w:r>
    </w:p>
    <w:p>
      <w:pPr>
        <w:tabs>
          <w:tab w:val="left" w:pos="1083"/>
        </w:tabs>
        <w:spacing w:line="360" w:lineRule="auto"/>
        <w:ind w:firstLine="640" w:firstLineChars="200"/>
        <w:jc w:val="both"/>
        <w:rPr>
          <w:rFonts w:ascii="Times New Roman" w:hAnsi="Times New Roman" w:cs="Times New Roman"/>
          <w:sz w:val="32"/>
        </w:rPr>
      </w:pPr>
      <w:r>
        <w:rPr>
          <w:rFonts w:ascii="Times New Roman" w:hAnsi="Times New Roman" w:cs="Times New Roman"/>
          <w:sz w:val="32"/>
        </w:rPr>
        <w:t>（3）居民个人根据各项所得的收入、公益捐赠支出、适用税率等情况，自行决定在综合所得、分类所得、经营所得中扣除的公益捐赠支出的顺序。</w:t>
      </w:r>
    </w:p>
    <w:p>
      <w:pPr>
        <w:pStyle w:val="19"/>
        <w:numPr>
          <w:ilvl w:val="1"/>
          <w:numId w:val="6"/>
        </w:numPr>
        <w:tabs>
          <w:tab w:val="left" w:pos="1083"/>
        </w:tabs>
        <w:spacing w:before="30" w:line="364" w:lineRule="auto"/>
        <w:ind w:right="357" w:firstLine="640"/>
        <w:jc w:val="both"/>
        <w:rPr>
          <w:rFonts w:ascii="Times New Roman" w:hAnsi="Times New Roman" w:cs="Times New Roman"/>
          <w:sz w:val="32"/>
        </w:rPr>
      </w:pPr>
      <w:r>
        <w:rPr>
          <w:rFonts w:ascii="Times New Roman" w:hAnsi="Times New Roman" w:cs="Times New Roman"/>
          <w:sz w:val="32"/>
        </w:rPr>
        <w:t>非居民个人发生的公益捐赠支出，未超过其在公益捐 赠支出发生的当月应纳税所得额 30的部分，可以从其应纳税所得额中扣除。扣除不完的公益捐赠支出，可以在经营所得中继续扣除。</w:t>
      </w:r>
    </w:p>
    <w:p>
      <w:pPr>
        <w:pStyle w:val="19"/>
        <w:numPr>
          <w:ilvl w:val="1"/>
          <w:numId w:val="6"/>
        </w:numPr>
        <w:tabs>
          <w:tab w:val="left" w:pos="1083"/>
        </w:tabs>
        <w:spacing w:before="1" w:line="364" w:lineRule="auto"/>
        <w:ind w:right="357" w:firstLine="640"/>
        <w:jc w:val="both"/>
        <w:rPr>
          <w:rFonts w:ascii="Times New Roman" w:hAnsi="Times New Roman" w:cs="Times New Roman"/>
          <w:sz w:val="32"/>
        </w:rPr>
      </w:pPr>
      <w:r>
        <w:rPr>
          <w:rFonts w:ascii="Times New Roman" w:hAnsi="Times New Roman" w:cs="Times New Roman"/>
          <w:sz w:val="32"/>
        </w:rPr>
        <w:t>国务院规定对公益捐赠全额税前扣除的，按照规定执行。个人同时发生按 30扣除和全额扣除的公益捐赠支出， 自行选择扣除次序。</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19"/>
        <w:numPr>
          <w:ilvl w:val="0"/>
          <w:numId w:val="62"/>
        </w:numPr>
        <w:tabs>
          <w:tab w:val="left" w:pos="1083"/>
        </w:tabs>
        <w:spacing w:before="1"/>
        <w:ind w:hanging="323"/>
        <w:jc w:val="both"/>
        <w:rPr>
          <w:rFonts w:ascii="Times New Roman" w:hAnsi="Times New Roman" w:eastAsia="黑体" w:cs="Times New Roman"/>
          <w:sz w:val="32"/>
        </w:rPr>
      </w:pPr>
      <w:r>
        <w:rPr>
          <w:rFonts w:ascii="Times New Roman" w:hAnsi="Times New Roman" w:eastAsia="黑体" w:cs="Times New Roman"/>
          <w:sz w:val="32"/>
        </w:rPr>
        <w:t>《中华人民共和国个人所得税法》第六条第三款</w:t>
      </w:r>
    </w:p>
    <w:p>
      <w:pPr>
        <w:pStyle w:val="19"/>
        <w:numPr>
          <w:ilvl w:val="0"/>
          <w:numId w:val="62"/>
        </w:numPr>
        <w:tabs>
          <w:tab w:val="left" w:pos="1083"/>
        </w:tabs>
        <w:spacing w:before="214"/>
        <w:ind w:hanging="323"/>
        <w:jc w:val="both"/>
        <w:rPr>
          <w:rFonts w:ascii="Times New Roman" w:hAnsi="Times New Roman" w:eastAsia="黑体" w:cs="Times New Roman"/>
          <w:sz w:val="32"/>
        </w:rPr>
      </w:pPr>
      <w:r>
        <w:rPr>
          <w:rFonts w:ascii="Times New Roman" w:hAnsi="Times New Roman" w:eastAsia="黑体" w:cs="Times New Roman"/>
          <w:spacing w:val="-1"/>
          <w:sz w:val="32"/>
        </w:rPr>
        <w:t>《中华人民共和国个人所得税法实施条例》第十九条</w:t>
      </w:r>
    </w:p>
    <w:p>
      <w:pPr>
        <w:pStyle w:val="19"/>
        <w:numPr>
          <w:ilvl w:val="0"/>
          <w:numId w:val="62"/>
        </w:numPr>
        <w:tabs>
          <w:tab w:val="left" w:pos="1085"/>
        </w:tabs>
        <w:spacing w:before="214" w:line="364" w:lineRule="auto"/>
        <w:ind w:left="120" w:right="357" w:firstLine="640"/>
        <w:jc w:val="both"/>
        <w:rPr>
          <w:rFonts w:ascii="Times New Roman" w:hAnsi="Times New Roman" w:eastAsia="黑体" w:cs="Times New Roman"/>
          <w:sz w:val="32"/>
        </w:rPr>
      </w:pPr>
      <w:r>
        <w:rPr>
          <w:rFonts w:ascii="Times New Roman" w:hAnsi="Times New Roman" w:eastAsia="黑体" w:cs="Times New Roman"/>
          <w:spacing w:val="1"/>
          <w:sz w:val="32"/>
        </w:rPr>
        <w:t>《财政部 税务总局关于公益慈善事业捐赠个人所得税政策的公告》</w:t>
      </w:r>
    </w:p>
    <w:p>
      <w:pPr>
        <w:pStyle w:val="5"/>
        <w:jc w:val="both"/>
        <w:rPr>
          <w:rFonts w:ascii="Times New Roman" w:hAnsi="Times New Roman" w:cs="Times New Roman"/>
        </w:rPr>
      </w:pPr>
    </w:p>
    <w:p>
      <w:pPr>
        <w:pStyle w:val="4"/>
        <w:numPr>
          <w:ilvl w:val="0"/>
          <w:numId w:val="6"/>
        </w:numPr>
        <w:tabs>
          <w:tab w:val="left" w:pos="960"/>
        </w:tabs>
        <w:spacing w:before="215"/>
        <w:ind w:left="960" w:hanging="840"/>
        <w:jc w:val="both"/>
        <w:rPr>
          <w:rFonts w:ascii="Times New Roman" w:hAnsi="Times New Roman" w:cs="Times New Roman"/>
        </w:rPr>
      </w:pPr>
      <w:r>
        <w:rPr>
          <w:rFonts w:ascii="Times New Roman" w:hAnsi="Times New Roman" w:cs="Times New Roman"/>
        </w:rPr>
        <w:t>境外捐赠人捐赠慈善物资免征进口环节增值税</w:t>
      </w:r>
    </w:p>
    <w:p>
      <w:pPr>
        <w:pStyle w:val="5"/>
        <w:spacing w:before="12"/>
        <w:jc w:val="both"/>
        <w:rPr>
          <w:rFonts w:ascii="Times New Roman" w:hAnsi="Times New Roman" w:cs="Times New Roman"/>
          <w:b/>
          <w:sz w:val="36"/>
        </w:rPr>
      </w:pPr>
    </w:p>
    <w:p>
      <w:pPr>
        <w:ind w:left="120"/>
        <w:jc w:val="both"/>
        <w:rPr>
          <w:rFonts w:ascii="Times New Roman" w:hAnsi="Times New Roman" w:eastAsia="宋体" w:cs="Times New Roman"/>
          <w:b/>
          <w:sz w:val="32"/>
        </w:rPr>
      </w:pPr>
      <w:r>
        <w:rPr>
          <w:rFonts w:ascii="Times New Roman" w:hAnsi="Times New Roman" w:eastAsia="宋体" w:cs="Times New Roman"/>
          <w:b/>
          <w:sz w:val="32"/>
        </w:rPr>
        <w:t>【享受主体】</w:t>
      </w:r>
    </w:p>
    <w:p>
      <w:pPr>
        <w:pStyle w:val="5"/>
        <w:spacing w:before="12"/>
        <w:jc w:val="both"/>
        <w:rPr>
          <w:rFonts w:ascii="Times New Roman" w:hAnsi="Times New Roman" w:cs="Times New Roman"/>
          <w:b/>
          <w:sz w:val="36"/>
        </w:rPr>
      </w:pPr>
    </w:p>
    <w:p>
      <w:pPr>
        <w:pStyle w:val="5"/>
        <w:ind w:left="760"/>
        <w:jc w:val="both"/>
        <w:rPr>
          <w:rFonts w:ascii="Times New Roman" w:hAnsi="Times New Roman" w:cs="Times New Roman"/>
        </w:rPr>
      </w:pPr>
      <w:r>
        <w:rPr>
          <w:rFonts w:ascii="Times New Roman" w:hAnsi="Times New Roman" w:cs="Times New Roman"/>
        </w:rPr>
        <w:t>接受境外捐赠的受赠人。</w:t>
      </w:r>
    </w:p>
    <w:p>
      <w:pPr>
        <w:pStyle w:val="5"/>
        <w:spacing w:before="1"/>
        <w:jc w:val="both"/>
        <w:rPr>
          <w:rFonts w:ascii="Times New Roman" w:hAnsi="Times New Roman" w:cs="Times New Roman"/>
          <w:sz w:val="37"/>
        </w:rPr>
      </w:pPr>
    </w:p>
    <w:p>
      <w:pPr>
        <w:pStyle w:val="4"/>
        <w:spacing w:before="1"/>
        <w:jc w:val="both"/>
        <w:rPr>
          <w:rFonts w:ascii="Times New Roman" w:hAnsi="Times New Roman" w:cs="Times New Roman"/>
        </w:rPr>
      </w:pPr>
      <w:r>
        <w:rPr>
          <w:rFonts w:ascii="Times New Roman" w:hAnsi="Times New Roman" w:cs="Times New Roman"/>
        </w:rPr>
        <w:t>【优惠内容】</w:t>
      </w:r>
    </w:p>
    <w:p>
      <w:pPr>
        <w:pStyle w:val="5"/>
        <w:spacing w:before="11"/>
        <w:jc w:val="both"/>
        <w:rPr>
          <w:rFonts w:ascii="Times New Roman" w:hAnsi="Times New Roman" w:cs="Times New Roman"/>
          <w:b/>
          <w:sz w:val="36"/>
        </w:rPr>
      </w:pPr>
    </w:p>
    <w:p>
      <w:pPr>
        <w:pStyle w:val="5"/>
        <w:spacing w:before="12" w:line="360" w:lineRule="auto"/>
        <w:ind w:firstLine="640" w:firstLineChars="200"/>
        <w:jc w:val="both"/>
        <w:rPr>
          <w:rFonts w:ascii="Times New Roman" w:hAnsi="Times New Roman" w:cs="Times New Roman"/>
        </w:rPr>
      </w:pPr>
      <w:r>
        <w:rPr>
          <w:rFonts w:ascii="Times New Roman" w:hAnsi="Times New Roman" w:cs="Times New Roman"/>
        </w:rPr>
        <w:t>1.境外捐赠人无偿向受赠人捐赠的直接用于慈善事业的物资，免征进口环节增值税。</w:t>
      </w:r>
    </w:p>
    <w:p>
      <w:pPr>
        <w:pStyle w:val="5"/>
        <w:spacing w:before="12" w:line="360" w:lineRule="auto"/>
        <w:ind w:firstLine="640" w:firstLineChars="200"/>
        <w:jc w:val="both"/>
        <w:rPr>
          <w:rFonts w:ascii="Times New Roman" w:hAnsi="Times New Roman" w:cs="Times New Roman"/>
        </w:rPr>
      </w:pPr>
      <w:r>
        <w:rPr>
          <w:rFonts w:ascii="Times New Roman" w:hAnsi="Times New Roman" w:cs="Times New Roman"/>
        </w:rPr>
        <w:t>2.国际和外国医疗机构在我国从事慈善和人道医疗救助活动，供免费使用的医疗药品和器械及在治疗过程中使用的消耗性的医用卫生材料比照前款执行。</w:t>
      </w:r>
    </w:p>
    <w:p>
      <w:pPr>
        <w:pStyle w:val="5"/>
        <w:spacing w:before="12" w:line="360" w:lineRule="auto"/>
        <w:jc w:val="both"/>
        <w:rPr>
          <w:rFonts w:ascii="Times New Roman" w:hAnsi="Times New Roman" w:cs="Times New Roman"/>
        </w:rPr>
      </w:pPr>
    </w:p>
    <w:p>
      <w:pPr>
        <w:pStyle w:val="5"/>
        <w:spacing w:before="12" w:line="360" w:lineRule="auto"/>
        <w:jc w:val="both"/>
        <w:rPr>
          <w:rFonts w:ascii="Times New Roman" w:hAnsi="Times New Roman" w:cs="Times New Roman"/>
        </w:rPr>
      </w:pPr>
      <w:r>
        <w:rPr>
          <w:rFonts w:ascii="Times New Roman" w:hAnsi="Times New Roman" w:cs="Times New Roman"/>
        </w:rPr>
        <w:t>【</w:t>
      </w:r>
      <w:r>
        <w:rPr>
          <w:rFonts w:ascii="Times New Roman" w:hAnsi="Times New Roman" w:eastAsia="宋体" w:cs="Times New Roman"/>
          <w:b/>
          <w:bCs/>
        </w:rPr>
        <w:t>享受条件</w:t>
      </w:r>
      <w:r>
        <w:rPr>
          <w:rFonts w:ascii="Times New Roman" w:hAnsi="Times New Roman" w:cs="Times New Roman"/>
        </w:rPr>
        <w:t>】</w:t>
      </w:r>
    </w:p>
    <w:p>
      <w:pPr>
        <w:pStyle w:val="5"/>
        <w:spacing w:before="12"/>
        <w:jc w:val="both"/>
        <w:rPr>
          <w:rFonts w:ascii="Times New Roman" w:hAnsi="Times New Roman" w:cs="Times New Roman"/>
          <w:b/>
          <w:sz w:val="36"/>
        </w:rPr>
      </w:pPr>
    </w:p>
    <w:p>
      <w:pPr>
        <w:pStyle w:val="19"/>
        <w:numPr>
          <w:ilvl w:val="0"/>
          <w:numId w:val="63"/>
        </w:numPr>
        <w:tabs>
          <w:tab w:val="left" w:pos="1092"/>
        </w:tabs>
        <w:spacing w:line="360" w:lineRule="auto"/>
        <w:ind w:right="360" w:firstLine="640"/>
        <w:jc w:val="both"/>
        <w:rPr>
          <w:rFonts w:ascii="Times New Roman" w:hAnsi="Times New Roman" w:cs="Times New Roman"/>
          <w:sz w:val="32"/>
          <w:szCs w:val="32"/>
        </w:rPr>
      </w:pPr>
      <w:r>
        <w:rPr>
          <w:rFonts w:ascii="Times New Roman" w:hAnsi="Times New Roman" w:cs="Times New Roman"/>
          <w:sz w:val="32"/>
          <w:szCs w:val="32"/>
        </w:rPr>
        <w:t>慈善事业是指非营利的慈善救助等社会慈善和福利 事业，包括以捐赠财产方式自愿开展的下列慈善活动：</w:t>
      </w:r>
    </w:p>
    <w:p>
      <w:pPr>
        <w:pStyle w:val="19"/>
        <w:numPr>
          <w:ilvl w:val="0"/>
          <w:numId w:val="64"/>
        </w:numPr>
        <w:tabs>
          <w:tab w:val="left" w:pos="1561"/>
        </w:tabs>
        <w:spacing w:line="360" w:lineRule="auto"/>
        <w:ind w:left="1559" w:hanging="799"/>
        <w:jc w:val="both"/>
        <w:rPr>
          <w:rFonts w:ascii="Times New Roman" w:hAnsi="Times New Roman" w:cs="Times New Roman"/>
          <w:sz w:val="32"/>
        </w:rPr>
      </w:pPr>
      <w:r>
        <w:rPr>
          <w:rFonts w:ascii="Times New Roman" w:hAnsi="Times New Roman" w:cs="Times New Roman"/>
          <w:sz w:val="32"/>
          <w:szCs w:val="32"/>
        </w:rPr>
        <w:t>扶贫济困，扶助老幼病残等困难群体。</w:t>
      </w:r>
    </w:p>
    <w:p>
      <w:pPr>
        <w:pStyle w:val="19"/>
        <w:numPr>
          <w:ilvl w:val="0"/>
          <w:numId w:val="64"/>
        </w:numPr>
        <w:tabs>
          <w:tab w:val="left" w:pos="1580"/>
        </w:tabs>
        <w:spacing w:line="360" w:lineRule="auto"/>
        <w:ind w:hanging="801"/>
        <w:jc w:val="both"/>
        <w:rPr>
          <w:rFonts w:ascii="Times New Roman" w:hAnsi="Times New Roman" w:cs="Times New Roman"/>
          <w:sz w:val="32"/>
          <w:szCs w:val="32"/>
        </w:rPr>
      </w:pPr>
      <w:r>
        <w:rPr>
          <w:rFonts w:ascii="Times New Roman" w:hAnsi="Times New Roman" w:cs="Times New Roman"/>
          <w:sz w:val="32"/>
          <w:szCs w:val="32"/>
        </w:rPr>
        <w:t>促进教育、科学、文化、卫生、体育等事业的发展。</w:t>
      </w:r>
    </w:p>
    <w:p>
      <w:pPr>
        <w:pStyle w:val="19"/>
        <w:numPr>
          <w:ilvl w:val="0"/>
          <w:numId w:val="64"/>
        </w:numPr>
        <w:tabs>
          <w:tab w:val="left" w:pos="1561"/>
        </w:tabs>
        <w:spacing w:line="360" w:lineRule="auto"/>
        <w:ind w:hanging="801"/>
        <w:jc w:val="both"/>
        <w:rPr>
          <w:rFonts w:ascii="Times New Roman" w:hAnsi="Times New Roman" w:cs="Times New Roman"/>
          <w:sz w:val="32"/>
        </w:rPr>
      </w:pPr>
      <w:r>
        <w:rPr>
          <w:rFonts w:ascii="Times New Roman" w:hAnsi="Times New Roman" w:cs="Times New Roman"/>
          <w:sz w:val="32"/>
          <w:szCs w:val="32"/>
        </w:rPr>
        <w:t>防治污染和其他公害，保护和改善环境。</w:t>
      </w:r>
    </w:p>
    <w:p>
      <w:pPr>
        <w:pStyle w:val="19"/>
        <w:numPr>
          <w:ilvl w:val="0"/>
          <w:numId w:val="64"/>
        </w:numPr>
        <w:tabs>
          <w:tab w:val="left" w:pos="1561"/>
        </w:tabs>
        <w:spacing w:line="360" w:lineRule="auto"/>
        <w:ind w:hanging="801"/>
        <w:jc w:val="both"/>
        <w:rPr>
          <w:rFonts w:ascii="Times New Roman" w:hAnsi="Times New Roman" w:cs="Times New Roman"/>
          <w:sz w:val="32"/>
        </w:rPr>
      </w:pPr>
      <w:r>
        <w:rPr>
          <w:rFonts w:ascii="Times New Roman" w:hAnsi="Times New Roman" w:cs="Times New Roman"/>
          <w:sz w:val="32"/>
          <w:szCs w:val="32"/>
        </w:rPr>
        <w:t>符合社会公共利益的其他慈善活动。</w:t>
      </w:r>
    </w:p>
    <w:p>
      <w:pPr>
        <w:pStyle w:val="19"/>
        <w:numPr>
          <w:ilvl w:val="0"/>
          <w:numId w:val="63"/>
        </w:numPr>
        <w:tabs>
          <w:tab w:val="left" w:pos="1083"/>
        </w:tabs>
        <w:spacing w:line="360" w:lineRule="auto"/>
        <w:ind w:left="119" w:right="357" w:firstLine="641"/>
        <w:jc w:val="both"/>
        <w:rPr>
          <w:rFonts w:ascii="Times New Roman" w:hAnsi="Times New Roman" w:cs="Times New Roman"/>
          <w:sz w:val="32"/>
          <w:szCs w:val="32"/>
        </w:rPr>
      </w:pPr>
      <w:r>
        <w:rPr>
          <w:rFonts w:ascii="Times New Roman" w:hAnsi="Times New Roman" w:cs="Times New Roman"/>
          <w:sz w:val="32"/>
          <w:szCs w:val="32"/>
        </w:rPr>
        <w:t>境外捐赠人是指中华人民共和国境外的自然人、法人或者其他组织。</w:t>
      </w:r>
    </w:p>
    <w:p>
      <w:pPr>
        <w:pStyle w:val="19"/>
        <w:numPr>
          <w:ilvl w:val="0"/>
          <w:numId w:val="63"/>
        </w:numPr>
        <w:tabs>
          <w:tab w:val="left" w:pos="1083"/>
        </w:tabs>
        <w:spacing w:line="360" w:lineRule="auto"/>
        <w:ind w:left="1082" w:hanging="323"/>
        <w:jc w:val="both"/>
        <w:rPr>
          <w:rFonts w:ascii="Times New Roman" w:hAnsi="Times New Roman" w:cs="Times New Roman"/>
          <w:sz w:val="32"/>
        </w:rPr>
      </w:pPr>
      <w:r>
        <w:rPr>
          <w:rFonts w:ascii="Times New Roman" w:hAnsi="Times New Roman" w:cs="Times New Roman"/>
          <w:sz w:val="32"/>
        </w:rPr>
        <w:t>受赠人是指：</w:t>
      </w:r>
    </w:p>
    <w:p>
      <w:pPr>
        <w:pStyle w:val="19"/>
        <w:numPr>
          <w:ilvl w:val="0"/>
          <w:numId w:val="65"/>
        </w:numPr>
        <w:tabs>
          <w:tab w:val="left" w:pos="1580"/>
        </w:tabs>
        <w:spacing w:line="360" w:lineRule="auto"/>
        <w:ind w:hanging="820"/>
        <w:jc w:val="both"/>
        <w:rPr>
          <w:rFonts w:ascii="Times New Roman" w:hAnsi="Times New Roman" w:cs="Times New Roman"/>
        </w:rPr>
      </w:pPr>
      <w:r>
        <w:rPr>
          <w:rFonts w:ascii="Times New Roman" w:hAnsi="Times New Roman" w:cs="Times New Roman"/>
          <w:spacing w:val="6"/>
          <w:sz w:val="32"/>
        </w:rPr>
        <w:t>国务院有关部门和各省、自治区、直辖市人民政府。</w:t>
      </w:r>
    </w:p>
    <w:p>
      <w:pPr>
        <w:pStyle w:val="19"/>
        <w:numPr>
          <w:ilvl w:val="0"/>
          <w:numId w:val="65"/>
        </w:numPr>
        <w:tabs>
          <w:tab w:val="left" w:pos="1580"/>
        </w:tabs>
        <w:spacing w:line="360" w:lineRule="auto"/>
        <w:ind w:hanging="820"/>
        <w:jc w:val="both"/>
        <w:rPr>
          <w:rFonts w:ascii="Times New Roman" w:hAnsi="Times New Roman" w:cs="Times New Roman"/>
          <w:sz w:val="12"/>
        </w:rPr>
      </w:pPr>
      <w:r>
        <w:rPr>
          <w:rFonts w:ascii="Times New Roman" w:hAnsi="Times New Roman" w:cs="Times New Roman"/>
          <w:spacing w:val="6"/>
          <w:sz w:val="32"/>
        </w:rPr>
        <w:t>中国红十字会总会、中华全国妇女联合会、中国</w:t>
      </w:r>
    </w:p>
    <w:p>
      <w:pPr>
        <w:pStyle w:val="5"/>
        <w:spacing w:line="360" w:lineRule="auto"/>
        <w:ind w:left="120" w:right="345"/>
        <w:jc w:val="both"/>
        <w:rPr>
          <w:rFonts w:ascii="Times New Roman" w:hAnsi="Times New Roman" w:cs="Times New Roman"/>
        </w:rPr>
      </w:pPr>
      <w:r>
        <w:rPr>
          <w:rFonts w:ascii="Times New Roman" w:hAnsi="Times New Roman" w:cs="Times New Roman"/>
        </w:rPr>
        <w:t>残疾人联合会、中华慈善总会、中国初级卫生保健基金会、</w:t>
      </w:r>
      <w:bookmarkStart w:id="79" w:name="_GoBack"/>
      <w:bookmarkEnd w:id="79"/>
      <w:r>
        <w:rPr>
          <w:rFonts w:ascii="Times New Roman" w:hAnsi="Times New Roman" w:cs="Times New Roman"/>
        </w:rPr>
        <w:t>中国宋庆龄基金会和中国癌症基金会。</w:t>
      </w:r>
    </w:p>
    <w:p>
      <w:pPr>
        <w:pStyle w:val="19"/>
        <w:numPr>
          <w:ilvl w:val="0"/>
          <w:numId w:val="65"/>
        </w:numPr>
        <w:tabs>
          <w:tab w:val="left" w:pos="1561"/>
        </w:tabs>
        <w:spacing w:line="360" w:lineRule="auto"/>
        <w:ind w:left="120" w:right="358" w:firstLine="640"/>
        <w:jc w:val="both"/>
        <w:rPr>
          <w:rFonts w:ascii="Times New Roman" w:hAnsi="Times New Roman" w:cs="Times New Roman"/>
          <w:sz w:val="32"/>
        </w:rPr>
      </w:pPr>
      <w:r>
        <w:rPr>
          <w:rFonts w:ascii="Times New Roman" w:hAnsi="Times New Roman" w:cs="Times New Roman"/>
          <w:sz w:val="32"/>
          <w:szCs w:val="32"/>
        </w:rPr>
        <w:t>经民政部或省级民政部门登记注册且被评定为 5A 级的以人道救助和发展慈善事业为宗旨的社会团体或基金会。民政部或省级民政部门负责出具证明有关社会团体或基金会符合本办法规定的受赠人条件的文件</w:t>
      </w:r>
      <w:r>
        <w:rPr>
          <w:rFonts w:ascii="Times New Roman" w:hAnsi="Times New Roman" w:cs="Times New Roman"/>
          <w:sz w:val="32"/>
        </w:rPr>
        <w:t>。</w:t>
      </w:r>
    </w:p>
    <w:p>
      <w:pPr>
        <w:pStyle w:val="19"/>
        <w:numPr>
          <w:ilvl w:val="0"/>
          <w:numId w:val="63"/>
        </w:numPr>
        <w:tabs>
          <w:tab w:val="left" w:pos="1083"/>
        </w:tabs>
        <w:spacing w:line="360" w:lineRule="auto"/>
        <w:ind w:left="1082" w:hanging="323"/>
        <w:jc w:val="both"/>
        <w:rPr>
          <w:rFonts w:ascii="Times New Roman" w:hAnsi="Times New Roman" w:cs="Times New Roman"/>
          <w:sz w:val="32"/>
          <w:szCs w:val="32"/>
        </w:rPr>
      </w:pPr>
      <w:r>
        <w:rPr>
          <w:rFonts w:ascii="Times New Roman" w:hAnsi="Times New Roman" w:cs="Times New Roman"/>
          <w:sz w:val="32"/>
          <w:szCs w:val="32"/>
        </w:rPr>
        <w:t>用于慈善事业的物资是指：</w:t>
      </w:r>
    </w:p>
    <w:p>
      <w:pPr>
        <w:pStyle w:val="19"/>
        <w:numPr>
          <w:ilvl w:val="0"/>
          <w:numId w:val="66"/>
        </w:numPr>
        <w:tabs>
          <w:tab w:val="left" w:pos="1580"/>
        </w:tabs>
        <w:spacing w:line="360" w:lineRule="auto"/>
        <w:ind w:left="120" w:right="357" w:firstLine="640"/>
        <w:jc w:val="both"/>
        <w:rPr>
          <w:rFonts w:ascii="Times New Roman" w:hAnsi="Times New Roman" w:cs="Times New Roman"/>
          <w:spacing w:val="6"/>
          <w:w w:val="95"/>
          <w:sz w:val="32"/>
        </w:rPr>
      </w:pPr>
      <w:r>
        <w:rPr>
          <w:rFonts w:ascii="Times New Roman" w:hAnsi="Times New Roman" w:cs="Times New Roman"/>
          <w:sz w:val="32"/>
          <w:szCs w:val="32"/>
        </w:rPr>
        <w:t>衣服、被褥、鞋帽、帐篷、手套、睡袋、毛毯及其他生活必需用品等。</w:t>
      </w:r>
    </w:p>
    <w:p>
      <w:pPr>
        <w:pStyle w:val="19"/>
        <w:numPr>
          <w:ilvl w:val="0"/>
          <w:numId w:val="66"/>
        </w:numPr>
        <w:tabs>
          <w:tab w:val="left" w:pos="1561"/>
        </w:tabs>
        <w:spacing w:line="360" w:lineRule="auto"/>
        <w:ind w:left="120" w:right="357" w:firstLine="640"/>
        <w:jc w:val="both"/>
        <w:rPr>
          <w:rFonts w:ascii="Times New Roman" w:hAnsi="Times New Roman" w:cs="Times New Roman"/>
          <w:sz w:val="32"/>
        </w:rPr>
      </w:pPr>
      <w:r>
        <w:rPr>
          <w:rFonts w:ascii="Times New Roman" w:hAnsi="Times New Roman" w:cs="Times New Roman"/>
          <w:sz w:val="32"/>
          <w:szCs w:val="32"/>
        </w:rPr>
        <w:t>食品类及饮用水（调味品、水产品、水果、饮料、 烟酒等除外）。</w:t>
      </w:r>
    </w:p>
    <w:p>
      <w:pPr>
        <w:pStyle w:val="19"/>
        <w:numPr>
          <w:ilvl w:val="0"/>
          <w:numId w:val="66"/>
        </w:numPr>
        <w:tabs>
          <w:tab w:val="left" w:pos="1580"/>
        </w:tabs>
        <w:spacing w:line="360" w:lineRule="auto"/>
        <w:ind w:left="120" w:right="357" w:firstLine="640"/>
        <w:jc w:val="both"/>
        <w:rPr>
          <w:rFonts w:ascii="Times New Roman" w:hAnsi="Times New Roman" w:cs="Times New Roman"/>
          <w:sz w:val="32"/>
        </w:rPr>
      </w:pPr>
      <w:r>
        <w:rPr>
          <w:rFonts w:ascii="Times New Roman" w:hAnsi="Times New Roman" w:cs="Times New Roman"/>
          <w:sz w:val="32"/>
          <w:szCs w:val="32"/>
        </w:rPr>
        <w:t>医疗类包括医疗药品、医疗器械、医疗书籍和资 料。其中，对于医疗药品及医疗器械捐赠进口，按照相关部门有关规定执行。</w:t>
      </w:r>
    </w:p>
    <w:p>
      <w:pPr>
        <w:pStyle w:val="19"/>
        <w:numPr>
          <w:ilvl w:val="0"/>
          <w:numId w:val="66"/>
        </w:numPr>
        <w:tabs>
          <w:tab w:val="left" w:pos="1580"/>
        </w:tabs>
        <w:spacing w:line="360" w:lineRule="auto"/>
        <w:ind w:left="120" w:right="357" w:firstLine="640"/>
        <w:jc w:val="both"/>
        <w:rPr>
          <w:rFonts w:ascii="Times New Roman" w:hAnsi="Times New Roman" w:cs="Times New Roman"/>
          <w:sz w:val="32"/>
          <w:szCs w:val="32"/>
        </w:rPr>
      </w:pPr>
      <w:r>
        <w:rPr>
          <w:rFonts w:ascii="Times New Roman" w:hAnsi="Times New Roman" w:cs="Times New Roman"/>
          <w:sz w:val="32"/>
          <w:szCs w:val="32"/>
        </w:rPr>
        <w:t>直接用于公共图书馆、公共博物馆、各类职业学 校、高中、初中、小学、幼儿园教育的教学仪器、教材、图书、资料和一般学习用品。其中，教学仪器是指专用于教学的检验、观察、计量、演示用的仪器和器具；一般学习用品是指用于各类职业学校、高中、初中、小学、幼儿园教学和学生专用的文具、教具、体育用品、婴幼儿玩具、标本、模型、切片、各类学习软件、实验室用器皿和试剂、学生校服</w:t>
      </w:r>
    </w:p>
    <w:p>
      <w:pPr>
        <w:pStyle w:val="19"/>
        <w:numPr>
          <w:ilvl w:val="0"/>
          <w:numId w:val="66"/>
        </w:numPr>
        <w:tabs>
          <w:tab w:val="left" w:pos="1580"/>
        </w:tabs>
        <w:spacing w:line="360" w:lineRule="auto"/>
        <w:ind w:left="120" w:right="357" w:firstLine="640"/>
        <w:jc w:val="both"/>
        <w:rPr>
          <w:rFonts w:ascii="Times New Roman" w:hAnsi="Times New Roman" w:cs="Times New Roman"/>
        </w:rPr>
      </w:pPr>
      <w:r>
        <w:rPr>
          <w:rFonts w:ascii="Times New Roman" w:hAnsi="Times New Roman" w:cs="Times New Roman"/>
          <w:sz w:val="32"/>
          <w:szCs w:val="32"/>
        </w:rPr>
        <w:t>（含鞋帽）和书包等。</w:t>
      </w:r>
    </w:p>
    <w:p>
      <w:pPr>
        <w:pStyle w:val="19"/>
        <w:numPr>
          <w:ilvl w:val="0"/>
          <w:numId w:val="66"/>
        </w:numPr>
        <w:tabs>
          <w:tab w:val="left" w:pos="1580"/>
        </w:tabs>
        <w:spacing w:line="360" w:lineRule="auto"/>
        <w:ind w:left="120" w:right="357" w:firstLine="640"/>
        <w:jc w:val="both"/>
        <w:rPr>
          <w:rFonts w:ascii="Times New Roman" w:hAnsi="Times New Roman" w:cs="Times New Roman"/>
          <w:sz w:val="32"/>
        </w:rPr>
      </w:pPr>
      <w:r>
        <w:rPr>
          <w:rFonts w:ascii="Times New Roman" w:hAnsi="Times New Roman" w:cs="Times New Roman"/>
          <w:sz w:val="32"/>
          <w:szCs w:val="32"/>
        </w:rPr>
        <w:t>直接用于环境保护的专用仪器。包括环保系统专 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pPr>
        <w:pStyle w:val="19"/>
        <w:numPr>
          <w:ilvl w:val="0"/>
          <w:numId w:val="66"/>
        </w:numPr>
        <w:tabs>
          <w:tab w:val="left" w:pos="1580"/>
        </w:tabs>
        <w:spacing w:line="360" w:lineRule="auto"/>
        <w:ind w:left="120" w:right="357" w:firstLine="640"/>
        <w:jc w:val="both"/>
        <w:rPr>
          <w:rFonts w:ascii="Times New Roman" w:hAnsi="Times New Roman" w:cs="Times New Roman"/>
          <w:sz w:val="32"/>
        </w:rPr>
      </w:pPr>
      <w:r>
        <w:rPr>
          <w:rFonts w:ascii="Times New Roman" w:hAnsi="Times New Roman" w:cs="Times New Roman"/>
          <w:sz w:val="32"/>
          <w:szCs w:val="32"/>
        </w:rPr>
        <w:t>经国务院批准的其他直接用于慈善事业的物资。上述物资不包括国家明令停止减免进口税收的特定商品以及汽车、生产性设备、生产性原材料及半成品等。捐赠物资应为未经使用的物品（其中，食品类及饮用水、医疗药品应在保质期内），在捐赠物资内不得夹带危害环境、公共卫生和社会道德及进行政治渗透等违禁物品。</w:t>
      </w:r>
    </w:p>
    <w:p>
      <w:pPr>
        <w:pStyle w:val="19"/>
        <w:numPr>
          <w:ilvl w:val="0"/>
          <w:numId w:val="63"/>
        </w:numPr>
        <w:tabs>
          <w:tab w:val="left" w:pos="1092"/>
        </w:tabs>
        <w:spacing w:line="360" w:lineRule="auto"/>
        <w:ind w:right="357" w:firstLine="640"/>
        <w:jc w:val="both"/>
        <w:rPr>
          <w:rFonts w:ascii="Times New Roman" w:hAnsi="Times New Roman" w:cs="Times New Roman"/>
          <w:sz w:val="32"/>
          <w:szCs w:val="32"/>
        </w:rPr>
      </w:pPr>
      <w:r>
        <w:rPr>
          <w:rFonts w:ascii="Times New Roman" w:hAnsi="Times New Roman" w:cs="Times New Roman"/>
          <w:sz w:val="32"/>
          <w:szCs w:val="32"/>
        </w:rPr>
        <w:t>进口捐赠物资，由受赠人向海关申请办理减免税手 续，海关按规定进行审核确认。经审核同意免税进口的捐赠 物资，由海关按规定进行监管。</w:t>
      </w:r>
    </w:p>
    <w:p>
      <w:pPr>
        <w:pStyle w:val="19"/>
        <w:numPr>
          <w:ilvl w:val="0"/>
          <w:numId w:val="63"/>
        </w:numPr>
        <w:tabs>
          <w:tab w:val="left" w:pos="1083"/>
        </w:tabs>
        <w:spacing w:line="360" w:lineRule="auto"/>
        <w:ind w:right="345" w:firstLine="640"/>
        <w:jc w:val="both"/>
        <w:rPr>
          <w:rFonts w:ascii="Times New Roman" w:hAnsi="Times New Roman" w:cs="Times New Roman"/>
          <w:sz w:val="32"/>
        </w:rPr>
      </w:pPr>
      <w:r>
        <w:rPr>
          <w:rFonts w:ascii="Times New Roman" w:hAnsi="Times New Roman" w:cs="Times New Roman"/>
          <w:spacing w:val="-1"/>
          <w:sz w:val="32"/>
        </w:rPr>
        <w:t>进口的捐赠物资按国家规定属于配额、特定登记和进口许可证管理的商品的，受赠人应当向有关部门申请配额、登记证明和进口许可证，海关凭证验放。</w:t>
      </w:r>
    </w:p>
    <w:p>
      <w:pPr>
        <w:pStyle w:val="19"/>
        <w:numPr>
          <w:ilvl w:val="0"/>
          <w:numId w:val="63"/>
        </w:numPr>
        <w:tabs>
          <w:tab w:val="left" w:pos="1083"/>
        </w:tabs>
        <w:spacing w:line="360" w:lineRule="auto"/>
        <w:ind w:right="198" w:firstLine="640"/>
        <w:jc w:val="both"/>
        <w:rPr>
          <w:rFonts w:ascii="Times New Roman" w:hAnsi="Times New Roman" w:cs="Times New Roman"/>
          <w:sz w:val="32"/>
        </w:rPr>
      </w:pPr>
      <w:r>
        <w:rPr>
          <w:rFonts w:ascii="Times New Roman" w:hAnsi="Times New Roman" w:cs="Times New Roman"/>
          <w:sz w:val="32"/>
          <w:szCs w:val="32"/>
        </w:rPr>
        <w:t>经审核同意免税进口的捐赠物资，依照《中华人民</w:t>
      </w:r>
      <w:r>
        <w:rPr>
          <w:rFonts w:hint="eastAsia" w:ascii="Times New Roman" w:hAnsi="Times New Roman" w:cs="Times New Roman"/>
          <w:sz w:val="32"/>
          <w:szCs w:val="32"/>
          <w:lang w:eastAsia="zh-CN"/>
        </w:rPr>
        <w:t>共</w:t>
      </w:r>
      <w:r>
        <w:rPr>
          <w:rFonts w:ascii="Times New Roman" w:hAnsi="Times New Roman" w:cs="Times New Roman"/>
          <w:sz w:val="32"/>
          <w:szCs w:val="32"/>
        </w:rPr>
        <w:t>和国公益事业捐赠法》第三章有关条款进行使用和管理。</w:t>
      </w:r>
    </w:p>
    <w:p>
      <w:pPr>
        <w:pStyle w:val="19"/>
        <w:numPr>
          <w:ilvl w:val="0"/>
          <w:numId w:val="63"/>
        </w:numPr>
        <w:tabs>
          <w:tab w:val="left" w:pos="1083"/>
        </w:tabs>
        <w:spacing w:line="360" w:lineRule="auto"/>
        <w:ind w:right="198" w:firstLine="640"/>
        <w:jc w:val="both"/>
        <w:rPr>
          <w:rFonts w:ascii="Times New Roman" w:hAnsi="Times New Roman" w:cs="Times New Roman"/>
          <w:sz w:val="32"/>
        </w:rPr>
      </w:pPr>
      <w:r>
        <w:rPr>
          <w:rFonts w:ascii="Times New Roman" w:hAnsi="Times New Roman" w:cs="Times New Roman"/>
          <w:sz w:val="32"/>
          <w:szCs w:val="32"/>
        </w:rPr>
        <w:t>免税进口的捐赠物资，未经海关审核同意，不得擅自转让、抵押、质押、移作他用或者进行其他处置。如有违反， 按国家有关法律、法规和海关相关管理规定处理。</w:t>
      </w:r>
    </w:p>
    <w:p>
      <w:pPr>
        <w:pStyle w:val="4"/>
        <w:spacing w:before="262"/>
        <w:jc w:val="both"/>
        <w:rPr>
          <w:rFonts w:ascii="Times New Roman" w:hAnsi="Times New Roman" w:cs="Times New Roman"/>
        </w:rPr>
      </w:pPr>
      <w:r>
        <w:rPr>
          <w:rFonts w:ascii="Times New Roman" w:hAnsi="Times New Roman" w:cs="Times New Roman"/>
        </w:rPr>
        <w:t>【政策依据】</w:t>
      </w:r>
    </w:p>
    <w:p>
      <w:pPr>
        <w:pStyle w:val="5"/>
        <w:spacing w:before="1"/>
        <w:jc w:val="both"/>
        <w:rPr>
          <w:rFonts w:ascii="Times New Roman" w:hAnsi="Times New Roman" w:cs="Times New Roman"/>
          <w:b/>
          <w:sz w:val="37"/>
        </w:rPr>
      </w:pPr>
    </w:p>
    <w:p>
      <w:pPr>
        <w:pStyle w:val="5"/>
        <w:spacing w:before="1" w:line="364" w:lineRule="auto"/>
        <w:ind w:left="120" w:right="264" w:firstLine="640"/>
        <w:jc w:val="both"/>
        <w:rPr>
          <w:rFonts w:ascii="Times New Roman" w:hAnsi="Times New Roman" w:eastAsia="黑体" w:cs="Times New Roman"/>
        </w:rPr>
      </w:pPr>
      <w:r>
        <w:rPr>
          <w:rFonts w:ascii="Times New Roman" w:hAnsi="Times New Roman" w:eastAsia="黑体" w:cs="Times New Roman"/>
          <w:spacing w:val="-3"/>
        </w:rPr>
        <w:t>《财政部 海关总署 国家税务总局关于公布〈慈善捐赠物资免征进口税收暂行办法〉的公告》</w:t>
      </w:r>
    </w:p>
    <w:p/>
    <w:sectPr>
      <w:pgSz w:w="11910" w:h="16840"/>
      <w:pgMar w:top="1500" w:right="1440" w:bottom="1180" w:left="1678"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4A2C"/>
    <w:multiLevelType w:val="multilevel"/>
    <w:tmpl w:val="00F14A2C"/>
    <w:lvl w:ilvl="0" w:tentative="0">
      <w:start w:val="1"/>
      <w:numFmt w:val="decimal"/>
      <w:lvlText w:val="（%1）"/>
      <w:lvlJc w:val="left"/>
      <w:pPr>
        <w:ind w:left="1560"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82" w:hanging="800"/>
      </w:pPr>
      <w:rPr>
        <w:rFonts w:hint="default"/>
        <w:lang w:val="zh-CN" w:eastAsia="zh-CN" w:bidi="zh-CN"/>
      </w:rPr>
    </w:lvl>
    <w:lvl w:ilvl="2" w:tentative="0">
      <w:start w:val="0"/>
      <w:numFmt w:val="bullet"/>
      <w:lvlText w:val="•"/>
      <w:lvlJc w:val="left"/>
      <w:pPr>
        <w:ind w:left="3005" w:hanging="800"/>
      </w:pPr>
      <w:rPr>
        <w:rFonts w:hint="default"/>
        <w:lang w:val="zh-CN" w:eastAsia="zh-CN" w:bidi="zh-CN"/>
      </w:rPr>
    </w:lvl>
    <w:lvl w:ilvl="3" w:tentative="0">
      <w:start w:val="0"/>
      <w:numFmt w:val="bullet"/>
      <w:lvlText w:val="•"/>
      <w:lvlJc w:val="left"/>
      <w:pPr>
        <w:ind w:left="3727" w:hanging="800"/>
      </w:pPr>
      <w:rPr>
        <w:rFonts w:hint="default"/>
        <w:lang w:val="zh-CN" w:eastAsia="zh-CN" w:bidi="zh-CN"/>
      </w:rPr>
    </w:lvl>
    <w:lvl w:ilvl="4" w:tentative="0">
      <w:start w:val="0"/>
      <w:numFmt w:val="bullet"/>
      <w:lvlText w:val="•"/>
      <w:lvlJc w:val="left"/>
      <w:pPr>
        <w:ind w:left="4450" w:hanging="800"/>
      </w:pPr>
      <w:rPr>
        <w:rFonts w:hint="default"/>
        <w:lang w:val="zh-CN" w:eastAsia="zh-CN" w:bidi="zh-CN"/>
      </w:rPr>
    </w:lvl>
    <w:lvl w:ilvl="5" w:tentative="0">
      <w:start w:val="0"/>
      <w:numFmt w:val="bullet"/>
      <w:lvlText w:val="•"/>
      <w:lvlJc w:val="left"/>
      <w:pPr>
        <w:ind w:left="5173" w:hanging="800"/>
      </w:pPr>
      <w:rPr>
        <w:rFonts w:hint="default"/>
        <w:lang w:val="zh-CN" w:eastAsia="zh-CN" w:bidi="zh-CN"/>
      </w:rPr>
    </w:lvl>
    <w:lvl w:ilvl="6" w:tentative="0">
      <w:start w:val="0"/>
      <w:numFmt w:val="bullet"/>
      <w:lvlText w:val="•"/>
      <w:lvlJc w:val="left"/>
      <w:pPr>
        <w:ind w:left="5895" w:hanging="800"/>
      </w:pPr>
      <w:rPr>
        <w:rFonts w:hint="default"/>
        <w:lang w:val="zh-CN" w:eastAsia="zh-CN" w:bidi="zh-CN"/>
      </w:rPr>
    </w:lvl>
    <w:lvl w:ilvl="7" w:tentative="0">
      <w:start w:val="0"/>
      <w:numFmt w:val="bullet"/>
      <w:lvlText w:val="•"/>
      <w:lvlJc w:val="left"/>
      <w:pPr>
        <w:ind w:left="6618" w:hanging="800"/>
      </w:pPr>
      <w:rPr>
        <w:rFonts w:hint="default"/>
        <w:lang w:val="zh-CN" w:eastAsia="zh-CN" w:bidi="zh-CN"/>
      </w:rPr>
    </w:lvl>
    <w:lvl w:ilvl="8" w:tentative="0">
      <w:start w:val="0"/>
      <w:numFmt w:val="bullet"/>
      <w:lvlText w:val="•"/>
      <w:lvlJc w:val="left"/>
      <w:pPr>
        <w:ind w:left="7340" w:hanging="800"/>
      </w:pPr>
      <w:rPr>
        <w:rFonts w:hint="default"/>
        <w:lang w:val="zh-CN" w:eastAsia="zh-CN" w:bidi="zh-CN"/>
      </w:rPr>
    </w:lvl>
  </w:abstractNum>
  <w:abstractNum w:abstractNumId="1">
    <w:nsid w:val="01177AAC"/>
    <w:multiLevelType w:val="multilevel"/>
    <w:tmpl w:val="01177AAC"/>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2">
    <w:nsid w:val="017B0CFB"/>
    <w:multiLevelType w:val="multilevel"/>
    <w:tmpl w:val="017B0CFB"/>
    <w:lvl w:ilvl="0" w:tentative="0">
      <w:start w:val="1"/>
      <w:numFmt w:val="decimal"/>
      <w:lvlText w:val="%1."/>
      <w:lvlJc w:val="left"/>
      <w:pPr>
        <w:ind w:left="573" w:hanging="420"/>
      </w:pPr>
      <w:rPr>
        <w:rFonts w:hint="default" w:ascii="宋体" w:hAnsi="宋体" w:eastAsia="宋体" w:cs="宋体"/>
        <w:b/>
        <w:bCs/>
        <w:spacing w:val="0"/>
        <w:w w:val="98"/>
        <w:sz w:val="32"/>
        <w:szCs w:val="32"/>
        <w:lang w:val="zh-CN" w:eastAsia="zh-CN" w:bidi="zh-CN"/>
      </w:rPr>
    </w:lvl>
    <w:lvl w:ilvl="1" w:tentative="0">
      <w:start w:val="1"/>
      <w:numFmt w:val="decimal"/>
      <w:lvlText w:val="%2."/>
      <w:lvlJc w:val="left"/>
      <w:pPr>
        <w:ind w:left="120" w:hanging="322"/>
      </w:pPr>
      <w:rPr>
        <w:rFonts w:hint="default" w:ascii="仿宋_GB2312" w:hAnsi="仿宋_GB2312" w:eastAsia="仿宋_GB2312" w:cs="仿宋_GB2312"/>
        <w:spacing w:val="-2"/>
        <w:w w:val="99"/>
        <w:sz w:val="30"/>
        <w:szCs w:val="30"/>
        <w:lang w:val="zh-CN" w:eastAsia="zh-CN" w:bidi="zh-CN"/>
      </w:rPr>
    </w:lvl>
    <w:lvl w:ilvl="2" w:tentative="0">
      <w:start w:val="0"/>
      <w:numFmt w:val="bullet"/>
      <w:lvlText w:val="•"/>
      <w:lvlJc w:val="left"/>
      <w:pPr>
        <w:ind w:left="1491" w:hanging="322"/>
      </w:pPr>
      <w:rPr>
        <w:rFonts w:hint="default"/>
        <w:lang w:val="zh-CN" w:eastAsia="zh-CN" w:bidi="zh-CN"/>
      </w:rPr>
    </w:lvl>
    <w:lvl w:ilvl="3" w:tentative="0">
      <w:start w:val="0"/>
      <w:numFmt w:val="bullet"/>
      <w:lvlText w:val="•"/>
      <w:lvlJc w:val="left"/>
      <w:pPr>
        <w:ind w:left="2403" w:hanging="322"/>
      </w:pPr>
      <w:rPr>
        <w:rFonts w:hint="default"/>
        <w:lang w:val="zh-CN" w:eastAsia="zh-CN" w:bidi="zh-CN"/>
      </w:rPr>
    </w:lvl>
    <w:lvl w:ilvl="4" w:tentative="0">
      <w:start w:val="0"/>
      <w:numFmt w:val="bullet"/>
      <w:lvlText w:val="•"/>
      <w:lvlJc w:val="left"/>
      <w:pPr>
        <w:ind w:left="3315" w:hanging="322"/>
      </w:pPr>
      <w:rPr>
        <w:rFonts w:hint="default"/>
        <w:lang w:val="zh-CN" w:eastAsia="zh-CN" w:bidi="zh-CN"/>
      </w:rPr>
    </w:lvl>
    <w:lvl w:ilvl="5" w:tentative="0">
      <w:start w:val="0"/>
      <w:numFmt w:val="bullet"/>
      <w:lvlText w:val="•"/>
      <w:lvlJc w:val="left"/>
      <w:pPr>
        <w:ind w:left="4227" w:hanging="322"/>
      </w:pPr>
      <w:rPr>
        <w:rFonts w:hint="default"/>
        <w:lang w:val="zh-CN" w:eastAsia="zh-CN" w:bidi="zh-CN"/>
      </w:rPr>
    </w:lvl>
    <w:lvl w:ilvl="6" w:tentative="0">
      <w:start w:val="0"/>
      <w:numFmt w:val="bullet"/>
      <w:lvlText w:val="•"/>
      <w:lvlJc w:val="left"/>
      <w:pPr>
        <w:ind w:left="5138" w:hanging="322"/>
      </w:pPr>
      <w:rPr>
        <w:rFonts w:hint="default"/>
        <w:lang w:val="zh-CN" w:eastAsia="zh-CN" w:bidi="zh-CN"/>
      </w:rPr>
    </w:lvl>
    <w:lvl w:ilvl="7" w:tentative="0">
      <w:start w:val="0"/>
      <w:numFmt w:val="bullet"/>
      <w:lvlText w:val="•"/>
      <w:lvlJc w:val="left"/>
      <w:pPr>
        <w:ind w:left="6050" w:hanging="322"/>
      </w:pPr>
      <w:rPr>
        <w:rFonts w:hint="default"/>
        <w:lang w:val="zh-CN" w:eastAsia="zh-CN" w:bidi="zh-CN"/>
      </w:rPr>
    </w:lvl>
    <w:lvl w:ilvl="8" w:tentative="0">
      <w:start w:val="0"/>
      <w:numFmt w:val="bullet"/>
      <w:lvlText w:val="•"/>
      <w:lvlJc w:val="left"/>
      <w:pPr>
        <w:ind w:left="6962" w:hanging="322"/>
      </w:pPr>
      <w:rPr>
        <w:rFonts w:hint="default"/>
        <w:lang w:val="zh-CN" w:eastAsia="zh-CN" w:bidi="zh-CN"/>
      </w:rPr>
    </w:lvl>
  </w:abstractNum>
  <w:abstractNum w:abstractNumId="3">
    <w:nsid w:val="02DA09EA"/>
    <w:multiLevelType w:val="multilevel"/>
    <w:tmpl w:val="02DA09EA"/>
    <w:lvl w:ilvl="0" w:tentative="0">
      <w:start w:val="1"/>
      <w:numFmt w:val="decimal"/>
      <w:lvlText w:val="（%1）"/>
      <w:lvlJc w:val="left"/>
      <w:pPr>
        <w:ind w:left="120" w:hanging="800"/>
      </w:pPr>
      <w:rPr>
        <w:rFonts w:hint="default" w:ascii="仿宋_GB2312" w:hAnsi="仿宋_GB2312" w:eastAsia="仿宋_GB2312" w:cs="仿宋_GB2312"/>
        <w:spacing w:val="-87"/>
        <w:w w:val="99"/>
        <w:sz w:val="30"/>
        <w:szCs w:val="30"/>
        <w:lang w:val="zh-CN" w:eastAsia="zh-CN" w:bidi="zh-CN"/>
      </w:rPr>
    </w:lvl>
    <w:lvl w:ilvl="1" w:tentative="0">
      <w:start w:val="0"/>
      <w:numFmt w:val="bullet"/>
      <w:lvlText w:val="•"/>
      <w:lvlJc w:val="left"/>
      <w:pPr>
        <w:ind w:left="986" w:hanging="800"/>
      </w:pPr>
      <w:rPr>
        <w:rFonts w:hint="default"/>
        <w:lang w:val="zh-CN" w:eastAsia="zh-CN" w:bidi="zh-CN"/>
      </w:rPr>
    </w:lvl>
    <w:lvl w:ilvl="2" w:tentative="0">
      <w:start w:val="0"/>
      <w:numFmt w:val="bullet"/>
      <w:lvlText w:val="•"/>
      <w:lvlJc w:val="left"/>
      <w:pPr>
        <w:ind w:left="1853" w:hanging="800"/>
      </w:pPr>
      <w:rPr>
        <w:rFonts w:hint="default"/>
        <w:lang w:val="zh-CN" w:eastAsia="zh-CN" w:bidi="zh-CN"/>
      </w:rPr>
    </w:lvl>
    <w:lvl w:ilvl="3" w:tentative="0">
      <w:start w:val="0"/>
      <w:numFmt w:val="bullet"/>
      <w:lvlText w:val="•"/>
      <w:lvlJc w:val="left"/>
      <w:pPr>
        <w:ind w:left="2719" w:hanging="800"/>
      </w:pPr>
      <w:rPr>
        <w:rFonts w:hint="default"/>
        <w:lang w:val="zh-CN" w:eastAsia="zh-CN" w:bidi="zh-CN"/>
      </w:rPr>
    </w:lvl>
    <w:lvl w:ilvl="4" w:tentative="0">
      <w:start w:val="0"/>
      <w:numFmt w:val="bullet"/>
      <w:lvlText w:val="•"/>
      <w:lvlJc w:val="left"/>
      <w:pPr>
        <w:ind w:left="3586" w:hanging="800"/>
      </w:pPr>
      <w:rPr>
        <w:rFonts w:hint="default"/>
        <w:lang w:val="zh-CN" w:eastAsia="zh-CN" w:bidi="zh-CN"/>
      </w:rPr>
    </w:lvl>
    <w:lvl w:ilvl="5" w:tentative="0">
      <w:start w:val="0"/>
      <w:numFmt w:val="bullet"/>
      <w:lvlText w:val="•"/>
      <w:lvlJc w:val="left"/>
      <w:pPr>
        <w:ind w:left="4453" w:hanging="800"/>
      </w:pPr>
      <w:rPr>
        <w:rFonts w:hint="default"/>
        <w:lang w:val="zh-CN" w:eastAsia="zh-CN" w:bidi="zh-CN"/>
      </w:rPr>
    </w:lvl>
    <w:lvl w:ilvl="6" w:tentative="0">
      <w:start w:val="0"/>
      <w:numFmt w:val="bullet"/>
      <w:lvlText w:val="•"/>
      <w:lvlJc w:val="left"/>
      <w:pPr>
        <w:ind w:left="5319" w:hanging="800"/>
      </w:pPr>
      <w:rPr>
        <w:rFonts w:hint="default"/>
        <w:lang w:val="zh-CN" w:eastAsia="zh-CN" w:bidi="zh-CN"/>
      </w:rPr>
    </w:lvl>
    <w:lvl w:ilvl="7" w:tentative="0">
      <w:start w:val="0"/>
      <w:numFmt w:val="bullet"/>
      <w:lvlText w:val="•"/>
      <w:lvlJc w:val="left"/>
      <w:pPr>
        <w:ind w:left="6186" w:hanging="800"/>
      </w:pPr>
      <w:rPr>
        <w:rFonts w:hint="default"/>
        <w:lang w:val="zh-CN" w:eastAsia="zh-CN" w:bidi="zh-CN"/>
      </w:rPr>
    </w:lvl>
    <w:lvl w:ilvl="8" w:tentative="0">
      <w:start w:val="0"/>
      <w:numFmt w:val="bullet"/>
      <w:lvlText w:val="•"/>
      <w:lvlJc w:val="left"/>
      <w:pPr>
        <w:ind w:left="7052" w:hanging="800"/>
      </w:pPr>
      <w:rPr>
        <w:rFonts w:hint="default"/>
        <w:lang w:val="zh-CN" w:eastAsia="zh-CN" w:bidi="zh-CN"/>
      </w:rPr>
    </w:lvl>
  </w:abstractNum>
  <w:abstractNum w:abstractNumId="4">
    <w:nsid w:val="040B51E4"/>
    <w:multiLevelType w:val="multilevel"/>
    <w:tmpl w:val="040B51E4"/>
    <w:lvl w:ilvl="0" w:tentative="0">
      <w:start w:val="1"/>
      <w:numFmt w:val="decimal"/>
      <w:lvlText w:val="（%1）"/>
      <w:lvlJc w:val="left"/>
      <w:pPr>
        <w:ind w:left="1560"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82" w:hanging="800"/>
      </w:pPr>
      <w:rPr>
        <w:rFonts w:hint="default"/>
        <w:lang w:val="zh-CN" w:eastAsia="zh-CN" w:bidi="zh-CN"/>
      </w:rPr>
    </w:lvl>
    <w:lvl w:ilvl="2" w:tentative="0">
      <w:start w:val="0"/>
      <w:numFmt w:val="bullet"/>
      <w:lvlText w:val="•"/>
      <w:lvlJc w:val="left"/>
      <w:pPr>
        <w:ind w:left="3005" w:hanging="800"/>
      </w:pPr>
      <w:rPr>
        <w:rFonts w:hint="default"/>
        <w:lang w:val="zh-CN" w:eastAsia="zh-CN" w:bidi="zh-CN"/>
      </w:rPr>
    </w:lvl>
    <w:lvl w:ilvl="3" w:tentative="0">
      <w:start w:val="0"/>
      <w:numFmt w:val="bullet"/>
      <w:lvlText w:val="•"/>
      <w:lvlJc w:val="left"/>
      <w:pPr>
        <w:ind w:left="3727" w:hanging="800"/>
      </w:pPr>
      <w:rPr>
        <w:rFonts w:hint="default"/>
        <w:lang w:val="zh-CN" w:eastAsia="zh-CN" w:bidi="zh-CN"/>
      </w:rPr>
    </w:lvl>
    <w:lvl w:ilvl="4" w:tentative="0">
      <w:start w:val="0"/>
      <w:numFmt w:val="bullet"/>
      <w:lvlText w:val="•"/>
      <w:lvlJc w:val="left"/>
      <w:pPr>
        <w:ind w:left="4450" w:hanging="800"/>
      </w:pPr>
      <w:rPr>
        <w:rFonts w:hint="default"/>
        <w:lang w:val="zh-CN" w:eastAsia="zh-CN" w:bidi="zh-CN"/>
      </w:rPr>
    </w:lvl>
    <w:lvl w:ilvl="5" w:tentative="0">
      <w:start w:val="0"/>
      <w:numFmt w:val="bullet"/>
      <w:lvlText w:val="•"/>
      <w:lvlJc w:val="left"/>
      <w:pPr>
        <w:ind w:left="5173" w:hanging="800"/>
      </w:pPr>
      <w:rPr>
        <w:rFonts w:hint="default"/>
        <w:lang w:val="zh-CN" w:eastAsia="zh-CN" w:bidi="zh-CN"/>
      </w:rPr>
    </w:lvl>
    <w:lvl w:ilvl="6" w:tentative="0">
      <w:start w:val="0"/>
      <w:numFmt w:val="bullet"/>
      <w:lvlText w:val="•"/>
      <w:lvlJc w:val="left"/>
      <w:pPr>
        <w:ind w:left="5895" w:hanging="800"/>
      </w:pPr>
      <w:rPr>
        <w:rFonts w:hint="default"/>
        <w:lang w:val="zh-CN" w:eastAsia="zh-CN" w:bidi="zh-CN"/>
      </w:rPr>
    </w:lvl>
    <w:lvl w:ilvl="7" w:tentative="0">
      <w:start w:val="0"/>
      <w:numFmt w:val="bullet"/>
      <w:lvlText w:val="•"/>
      <w:lvlJc w:val="left"/>
      <w:pPr>
        <w:ind w:left="6618" w:hanging="800"/>
      </w:pPr>
      <w:rPr>
        <w:rFonts w:hint="default"/>
        <w:lang w:val="zh-CN" w:eastAsia="zh-CN" w:bidi="zh-CN"/>
      </w:rPr>
    </w:lvl>
    <w:lvl w:ilvl="8" w:tentative="0">
      <w:start w:val="0"/>
      <w:numFmt w:val="bullet"/>
      <w:lvlText w:val="•"/>
      <w:lvlJc w:val="left"/>
      <w:pPr>
        <w:ind w:left="7340" w:hanging="800"/>
      </w:pPr>
      <w:rPr>
        <w:rFonts w:hint="default"/>
        <w:lang w:val="zh-CN" w:eastAsia="zh-CN" w:bidi="zh-CN"/>
      </w:rPr>
    </w:lvl>
  </w:abstractNum>
  <w:abstractNum w:abstractNumId="5">
    <w:nsid w:val="051E0ECE"/>
    <w:multiLevelType w:val="multilevel"/>
    <w:tmpl w:val="051E0ECE"/>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6">
    <w:nsid w:val="05485C68"/>
    <w:multiLevelType w:val="multilevel"/>
    <w:tmpl w:val="05485C68"/>
    <w:lvl w:ilvl="0" w:tentative="0">
      <w:start w:val="1"/>
      <w:numFmt w:val="decimal"/>
      <w:lvlText w:val="（%1）"/>
      <w:lvlJc w:val="left"/>
      <w:pPr>
        <w:ind w:left="120" w:hanging="800"/>
      </w:pPr>
      <w:rPr>
        <w:rFonts w:hint="default" w:ascii="仿宋_GB2312" w:hAnsi="仿宋_GB2312" w:eastAsia="仿宋_GB2312" w:cs="仿宋_GB2312"/>
        <w:spacing w:val="-87"/>
        <w:w w:val="99"/>
        <w:sz w:val="30"/>
        <w:szCs w:val="30"/>
        <w:lang w:val="zh-CN" w:eastAsia="zh-CN" w:bidi="zh-CN"/>
      </w:rPr>
    </w:lvl>
    <w:lvl w:ilvl="1" w:tentative="0">
      <w:start w:val="0"/>
      <w:numFmt w:val="bullet"/>
      <w:lvlText w:val="•"/>
      <w:lvlJc w:val="left"/>
      <w:pPr>
        <w:ind w:left="986" w:hanging="800"/>
      </w:pPr>
      <w:rPr>
        <w:rFonts w:hint="default"/>
        <w:lang w:val="zh-CN" w:eastAsia="zh-CN" w:bidi="zh-CN"/>
      </w:rPr>
    </w:lvl>
    <w:lvl w:ilvl="2" w:tentative="0">
      <w:start w:val="0"/>
      <w:numFmt w:val="bullet"/>
      <w:lvlText w:val="•"/>
      <w:lvlJc w:val="left"/>
      <w:pPr>
        <w:ind w:left="1853" w:hanging="800"/>
      </w:pPr>
      <w:rPr>
        <w:rFonts w:hint="default"/>
        <w:lang w:val="zh-CN" w:eastAsia="zh-CN" w:bidi="zh-CN"/>
      </w:rPr>
    </w:lvl>
    <w:lvl w:ilvl="3" w:tentative="0">
      <w:start w:val="0"/>
      <w:numFmt w:val="bullet"/>
      <w:lvlText w:val="•"/>
      <w:lvlJc w:val="left"/>
      <w:pPr>
        <w:ind w:left="2719" w:hanging="800"/>
      </w:pPr>
      <w:rPr>
        <w:rFonts w:hint="default"/>
        <w:lang w:val="zh-CN" w:eastAsia="zh-CN" w:bidi="zh-CN"/>
      </w:rPr>
    </w:lvl>
    <w:lvl w:ilvl="4" w:tentative="0">
      <w:start w:val="0"/>
      <w:numFmt w:val="bullet"/>
      <w:lvlText w:val="•"/>
      <w:lvlJc w:val="left"/>
      <w:pPr>
        <w:ind w:left="3586" w:hanging="800"/>
      </w:pPr>
      <w:rPr>
        <w:rFonts w:hint="default"/>
        <w:lang w:val="zh-CN" w:eastAsia="zh-CN" w:bidi="zh-CN"/>
      </w:rPr>
    </w:lvl>
    <w:lvl w:ilvl="5" w:tentative="0">
      <w:start w:val="0"/>
      <w:numFmt w:val="bullet"/>
      <w:lvlText w:val="•"/>
      <w:lvlJc w:val="left"/>
      <w:pPr>
        <w:ind w:left="4453" w:hanging="800"/>
      </w:pPr>
      <w:rPr>
        <w:rFonts w:hint="default"/>
        <w:lang w:val="zh-CN" w:eastAsia="zh-CN" w:bidi="zh-CN"/>
      </w:rPr>
    </w:lvl>
    <w:lvl w:ilvl="6" w:tentative="0">
      <w:start w:val="0"/>
      <w:numFmt w:val="bullet"/>
      <w:lvlText w:val="•"/>
      <w:lvlJc w:val="left"/>
      <w:pPr>
        <w:ind w:left="5319" w:hanging="800"/>
      </w:pPr>
      <w:rPr>
        <w:rFonts w:hint="default"/>
        <w:lang w:val="zh-CN" w:eastAsia="zh-CN" w:bidi="zh-CN"/>
      </w:rPr>
    </w:lvl>
    <w:lvl w:ilvl="7" w:tentative="0">
      <w:start w:val="0"/>
      <w:numFmt w:val="bullet"/>
      <w:lvlText w:val="•"/>
      <w:lvlJc w:val="left"/>
      <w:pPr>
        <w:ind w:left="6186" w:hanging="800"/>
      </w:pPr>
      <w:rPr>
        <w:rFonts w:hint="default"/>
        <w:lang w:val="zh-CN" w:eastAsia="zh-CN" w:bidi="zh-CN"/>
      </w:rPr>
    </w:lvl>
    <w:lvl w:ilvl="8" w:tentative="0">
      <w:start w:val="0"/>
      <w:numFmt w:val="bullet"/>
      <w:lvlText w:val="•"/>
      <w:lvlJc w:val="left"/>
      <w:pPr>
        <w:ind w:left="7052" w:hanging="800"/>
      </w:pPr>
      <w:rPr>
        <w:rFonts w:hint="default"/>
        <w:lang w:val="zh-CN" w:eastAsia="zh-CN" w:bidi="zh-CN"/>
      </w:rPr>
    </w:lvl>
  </w:abstractNum>
  <w:abstractNum w:abstractNumId="7">
    <w:nsid w:val="059D17AC"/>
    <w:multiLevelType w:val="multilevel"/>
    <w:tmpl w:val="059D17AC"/>
    <w:lvl w:ilvl="0" w:tentative="0">
      <w:start w:val="1"/>
      <w:numFmt w:val="decimal"/>
      <w:lvlText w:val="%1."/>
      <w:lvlJc w:val="left"/>
      <w:pPr>
        <w:ind w:left="1082"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8">
    <w:nsid w:val="06FE7D68"/>
    <w:multiLevelType w:val="multilevel"/>
    <w:tmpl w:val="06FE7D68"/>
    <w:lvl w:ilvl="0" w:tentative="0">
      <w:start w:val="1"/>
      <w:numFmt w:val="decimal"/>
      <w:lvlText w:val="%1."/>
      <w:lvlJc w:val="left"/>
      <w:pPr>
        <w:ind w:left="120" w:hanging="322"/>
      </w:pPr>
      <w:rPr>
        <w:rFonts w:hint="default" w:ascii="黑体" w:hAnsi="黑体" w:eastAsia="黑体" w:cs="黑体"/>
        <w:spacing w:val="-16"/>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9">
    <w:nsid w:val="09937423"/>
    <w:multiLevelType w:val="multilevel"/>
    <w:tmpl w:val="09937423"/>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10">
    <w:nsid w:val="0C57076A"/>
    <w:multiLevelType w:val="multilevel"/>
    <w:tmpl w:val="0C57076A"/>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11">
    <w:nsid w:val="0CFB1920"/>
    <w:multiLevelType w:val="multilevel"/>
    <w:tmpl w:val="0CFB1920"/>
    <w:lvl w:ilvl="0" w:tentative="0">
      <w:start w:val="1"/>
      <w:numFmt w:val="decimal"/>
      <w:lvlText w:val="%1."/>
      <w:lvlJc w:val="left"/>
      <w:pPr>
        <w:ind w:left="1084"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1850" w:hanging="324"/>
      </w:pPr>
      <w:rPr>
        <w:rFonts w:hint="default"/>
        <w:lang w:val="zh-CN" w:eastAsia="zh-CN" w:bidi="zh-CN"/>
      </w:rPr>
    </w:lvl>
    <w:lvl w:ilvl="2" w:tentative="0">
      <w:start w:val="0"/>
      <w:numFmt w:val="bullet"/>
      <w:lvlText w:val="•"/>
      <w:lvlJc w:val="left"/>
      <w:pPr>
        <w:ind w:left="2621" w:hanging="324"/>
      </w:pPr>
      <w:rPr>
        <w:rFonts w:hint="default"/>
        <w:lang w:val="zh-CN" w:eastAsia="zh-CN" w:bidi="zh-CN"/>
      </w:rPr>
    </w:lvl>
    <w:lvl w:ilvl="3" w:tentative="0">
      <w:start w:val="0"/>
      <w:numFmt w:val="bullet"/>
      <w:lvlText w:val="•"/>
      <w:lvlJc w:val="left"/>
      <w:pPr>
        <w:ind w:left="3391" w:hanging="324"/>
      </w:pPr>
      <w:rPr>
        <w:rFonts w:hint="default"/>
        <w:lang w:val="zh-CN" w:eastAsia="zh-CN" w:bidi="zh-CN"/>
      </w:rPr>
    </w:lvl>
    <w:lvl w:ilvl="4" w:tentative="0">
      <w:start w:val="0"/>
      <w:numFmt w:val="bullet"/>
      <w:lvlText w:val="•"/>
      <w:lvlJc w:val="left"/>
      <w:pPr>
        <w:ind w:left="4162" w:hanging="324"/>
      </w:pPr>
      <w:rPr>
        <w:rFonts w:hint="default"/>
        <w:lang w:val="zh-CN" w:eastAsia="zh-CN" w:bidi="zh-CN"/>
      </w:rPr>
    </w:lvl>
    <w:lvl w:ilvl="5" w:tentative="0">
      <w:start w:val="0"/>
      <w:numFmt w:val="bullet"/>
      <w:lvlText w:val="•"/>
      <w:lvlJc w:val="left"/>
      <w:pPr>
        <w:ind w:left="4933" w:hanging="324"/>
      </w:pPr>
      <w:rPr>
        <w:rFonts w:hint="default"/>
        <w:lang w:val="zh-CN" w:eastAsia="zh-CN" w:bidi="zh-CN"/>
      </w:rPr>
    </w:lvl>
    <w:lvl w:ilvl="6" w:tentative="0">
      <w:start w:val="0"/>
      <w:numFmt w:val="bullet"/>
      <w:lvlText w:val="•"/>
      <w:lvlJc w:val="left"/>
      <w:pPr>
        <w:ind w:left="5703" w:hanging="324"/>
      </w:pPr>
      <w:rPr>
        <w:rFonts w:hint="default"/>
        <w:lang w:val="zh-CN" w:eastAsia="zh-CN" w:bidi="zh-CN"/>
      </w:rPr>
    </w:lvl>
    <w:lvl w:ilvl="7" w:tentative="0">
      <w:start w:val="0"/>
      <w:numFmt w:val="bullet"/>
      <w:lvlText w:val="•"/>
      <w:lvlJc w:val="left"/>
      <w:pPr>
        <w:ind w:left="6474" w:hanging="324"/>
      </w:pPr>
      <w:rPr>
        <w:rFonts w:hint="default"/>
        <w:lang w:val="zh-CN" w:eastAsia="zh-CN" w:bidi="zh-CN"/>
      </w:rPr>
    </w:lvl>
    <w:lvl w:ilvl="8" w:tentative="0">
      <w:start w:val="0"/>
      <w:numFmt w:val="bullet"/>
      <w:lvlText w:val="•"/>
      <w:lvlJc w:val="left"/>
      <w:pPr>
        <w:ind w:left="7244" w:hanging="324"/>
      </w:pPr>
      <w:rPr>
        <w:rFonts w:hint="default"/>
        <w:lang w:val="zh-CN" w:eastAsia="zh-CN" w:bidi="zh-CN"/>
      </w:rPr>
    </w:lvl>
  </w:abstractNum>
  <w:abstractNum w:abstractNumId="12">
    <w:nsid w:val="100718AD"/>
    <w:multiLevelType w:val="multilevel"/>
    <w:tmpl w:val="100718AD"/>
    <w:lvl w:ilvl="0" w:tentative="0">
      <w:start w:val="1"/>
      <w:numFmt w:val="decimal"/>
      <w:lvlText w:val="（%1）"/>
      <w:lvlJc w:val="left"/>
      <w:pPr>
        <w:ind w:left="1560"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82" w:hanging="800"/>
      </w:pPr>
      <w:rPr>
        <w:rFonts w:hint="default"/>
        <w:lang w:val="zh-CN" w:eastAsia="zh-CN" w:bidi="zh-CN"/>
      </w:rPr>
    </w:lvl>
    <w:lvl w:ilvl="2" w:tentative="0">
      <w:start w:val="0"/>
      <w:numFmt w:val="bullet"/>
      <w:lvlText w:val="•"/>
      <w:lvlJc w:val="left"/>
      <w:pPr>
        <w:ind w:left="3005" w:hanging="800"/>
      </w:pPr>
      <w:rPr>
        <w:rFonts w:hint="default"/>
        <w:lang w:val="zh-CN" w:eastAsia="zh-CN" w:bidi="zh-CN"/>
      </w:rPr>
    </w:lvl>
    <w:lvl w:ilvl="3" w:tentative="0">
      <w:start w:val="0"/>
      <w:numFmt w:val="bullet"/>
      <w:lvlText w:val="•"/>
      <w:lvlJc w:val="left"/>
      <w:pPr>
        <w:ind w:left="3727" w:hanging="800"/>
      </w:pPr>
      <w:rPr>
        <w:rFonts w:hint="default"/>
        <w:lang w:val="zh-CN" w:eastAsia="zh-CN" w:bidi="zh-CN"/>
      </w:rPr>
    </w:lvl>
    <w:lvl w:ilvl="4" w:tentative="0">
      <w:start w:val="0"/>
      <w:numFmt w:val="bullet"/>
      <w:lvlText w:val="•"/>
      <w:lvlJc w:val="left"/>
      <w:pPr>
        <w:ind w:left="4450" w:hanging="800"/>
      </w:pPr>
      <w:rPr>
        <w:rFonts w:hint="default"/>
        <w:lang w:val="zh-CN" w:eastAsia="zh-CN" w:bidi="zh-CN"/>
      </w:rPr>
    </w:lvl>
    <w:lvl w:ilvl="5" w:tentative="0">
      <w:start w:val="0"/>
      <w:numFmt w:val="bullet"/>
      <w:lvlText w:val="•"/>
      <w:lvlJc w:val="left"/>
      <w:pPr>
        <w:ind w:left="5173" w:hanging="800"/>
      </w:pPr>
      <w:rPr>
        <w:rFonts w:hint="default"/>
        <w:lang w:val="zh-CN" w:eastAsia="zh-CN" w:bidi="zh-CN"/>
      </w:rPr>
    </w:lvl>
    <w:lvl w:ilvl="6" w:tentative="0">
      <w:start w:val="0"/>
      <w:numFmt w:val="bullet"/>
      <w:lvlText w:val="•"/>
      <w:lvlJc w:val="left"/>
      <w:pPr>
        <w:ind w:left="5895" w:hanging="800"/>
      </w:pPr>
      <w:rPr>
        <w:rFonts w:hint="default"/>
        <w:lang w:val="zh-CN" w:eastAsia="zh-CN" w:bidi="zh-CN"/>
      </w:rPr>
    </w:lvl>
    <w:lvl w:ilvl="7" w:tentative="0">
      <w:start w:val="0"/>
      <w:numFmt w:val="bullet"/>
      <w:lvlText w:val="•"/>
      <w:lvlJc w:val="left"/>
      <w:pPr>
        <w:ind w:left="6618" w:hanging="800"/>
      </w:pPr>
      <w:rPr>
        <w:rFonts w:hint="default"/>
        <w:lang w:val="zh-CN" w:eastAsia="zh-CN" w:bidi="zh-CN"/>
      </w:rPr>
    </w:lvl>
    <w:lvl w:ilvl="8" w:tentative="0">
      <w:start w:val="0"/>
      <w:numFmt w:val="bullet"/>
      <w:lvlText w:val="•"/>
      <w:lvlJc w:val="left"/>
      <w:pPr>
        <w:ind w:left="7340" w:hanging="800"/>
      </w:pPr>
      <w:rPr>
        <w:rFonts w:hint="default"/>
        <w:lang w:val="zh-CN" w:eastAsia="zh-CN" w:bidi="zh-CN"/>
      </w:rPr>
    </w:lvl>
  </w:abstractNum>
  <w:abstractNum w:abstractNumId="13">
    <w:nsid w:val="104F5508"/>
    <w:multiLevelType w:val="multilevel"/>
    <w:tmpl w:val="104F5508"/>
    <w:lvl w:ilvl="0" w:tentative="0">
      <w:start w:val="1"/>
      <w:numFmt w:val="decimal"/>
      <w:lvlText w:val="（%1）"/>
      <w:lvlJc w:val="left"/>
      <w:pPr>
        <w:ind w:left="1560"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82" w:hanging="800"/>
      </w:pPr>
      <w:rPr>
        <w:rFonts w:hint="default"/>
        <w:lang w:val="zh-CN" w:eastAsia="zh-CN" w:bidi="zh-CN"/>
      </w:rPr>
    </w:lvl>
    <w:lvl w:ilvl="2" w:tentative="0">
      <w:start w:val="0"/>
      <w:numFmt w:val="bullet"/>
      <w:lvlText w:val="•"/>
      <w:lvlJc w:val="left"/>
      <w:pPr>
        <w:ind w:left="3005" w:hanging="800"/>
      </w:pPr>
      <w:rPr>
        <w:rFonts w:hint="default"/>
        <w:lang w:val="zh-CN" w:eastAsia="zh-CN" w:bidi="zh-CN"/>
      </w:rPr>
    </w:lvl>
    <w:lvl w:ilvl="3" w:tentative="0">
      <w:start w:val="0"/>
      <w:numFmt w:val="bullet"/>
      <w:lvlText w:val="•"/>
      <w:lvlJc w:val="left"/>
      <w:pPr>
        <w:ind w:left="3727" w:hanging="800"/>
      </w:pPr>
      <w:rPr>
        <w:rFonts w:hint="default"/>
        <w:lang w:val="zh-CN" w:eastAsia="zh-CN" w:bidi="zh-CN"/>
      </w:rPr>
    </w:lvl>
    <w:lvl w:ilvl="4" w:tentative="0">
      <w:start w:val="0"/>
      <w:numFmt w:val="bullet"/>
      <w:lvlText w:val="•"/>
      <w:lvlJc w:val="left"/>
      <w:pPr>
        <w:ind w:left="4450" w:hanging="800"/>
      </w:pPr>
      <w:rPr>
        <w:rFonts w:hint="default"/>
        <w:lang w:val="zh-CN" w:eastAsia="zh-CN" w:bidi="zh-CN"/>
      </w:rPr>
    </w:lvl>
    <w:lvl w:ilvl="5" w:tentative="0">
      <w:start w:val="0"/>
      <w:numFmt w:val="bullet"/>
      <w:lvlText w:val="•"/>
      <w:lvlJc w:val="left"/>
      <w:pPr>
        <w:ind w:left="5173" w:hanging="800"/>
      </w:pPr>
      <w:rPr>
        <w:rFonts w:hint="default"/>
        <w:lang w:val="zh-CN" w:eastAsia="zh-CN" w:bidi="zh-CN"/>
      </w:rPr>
    </w:lvl>
    <w:lvl w:ilvl="6" w:tentative="0">
      <w:start w:val="0"/>
      <w:numFmt w:val="bullet"/>
      <w:lvlText w:val="•"/>
      <w:lvlJc w:val="left"/>
      <w:pPr>
        <w:ind w:left="5895" w:hanging="800"/>
      </w:pPr>
      <w:rPr>
        <w:rFonts w:hint="default"/>
        <w:lang w:val="zh-CN" w:eastAsia="zh-CN" w:bidi="zh-CN"/>
      </w:rPr>
    </w:lvl>
    <w:lvl w:ilvl="7" w:tentative="0">
      <w:start w:val="0"/>
      <w:numFmt w:val="bullet"/>
      <w:lvlText w:val="•"/>
      <w:lvlJc w:val="left"/>
      <w:pPr>
        <w:ind w:left="6618" w:hanging="800"/>
      </w:pPr>
      <w:rPr>
        <w:rFonts w:hint="default"/>
        <w:lang w:val="zh-CN" w:eastAsia="zh-CN" w:bidi="zh-CN"/>
      </w:rPr>
    </w:lvl>
    <w:lvl w:ilvl="8" w:tentative="0">
      <w:start w:val="0"/>
      <w:numFmt w:val="bullet"/>
      <w:lvlText w:val="•"/>
      <w:lvlJc w:val="left"/>
      <w:pPr>
        <w:ind w:left="7340" w:hanging="800"/>
      </w:pPr>
      <w:rPr>
        <w:rFonts w:hint="default"/>
        <w:lang w:val="zh-CN" w:eastAsia="zh-CN" w:bidi="zh-CN"/>
      </w:rPr>
    </w:lvl>
  </w:abstractNum>
  <w:abstractNum w:abstractNumId="14">
    <w:nsid w:val="14FF1FA3"/>
    <w:multiLevelType w:val="multilevel"/>
    <w:tmpl w:val="14FF1FA3"/>
    <w:lvl w:ilvl="0" w:tentative="0">
      <w:start w:val="1"/>
      <w:numFmt w:val="decimal"/>
      <w:lvlText w:val="%1."/>
      <w:lvlJc w:val="left"/>
      <w:pPr>
        <w:ind w:left="120" w:hanging="322"/>
      </w:pPr>
      <w:rPr>
        <w:rFonts w:hint="default" w:ascii="黑体" w:hAnsi="黑体" w:eastAsia="黑体" w:cs="黑体"/>
        <w:spacing w:val="-16"/>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15">
    <w:nsid w:val="20371724"/>
    <w:multiLevelType w:val="multilevel"/>
    <w:tmpl w:val="20371724"/>
    <w:lvl w:ilvl="0" w:tentative="0">
      <w:start w:val="1"/>
      <w:numFmt w:val="decimal"/>
      <w:lvlText w:val="%1."/>
      <w:lvlJc w:val="left"/>
      <w:pPr>
        <w:ind w:left="120" w:hanging="322"/>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16">
    <w:nsid w:val="20910E0A"/>
    <w:multiLevelType w:val="multilevel"/>
    <w:tmpl w:val="20910E0A"/>
    <w:lvl w:ilvl="0" w:tentative="0">
      <w:start w:val="1"/>
      <w:numFmt w:val="decimal"/>
      <w:lvlText w:val="（%1）"/>
      <w:lvlJc w:val="left"/>
      <w:pPr>
        <w:ind w:left="120" w:hanging="819"/>
      </w:pPr>
      <w:rPr>
        <w:rFonts w:hint="default" w:ascii="仿宋_GB2312" w:hAnsi="仿宋_GB2312" w:eastAsia="仿宋_GB2312" w:cs="仿宋_GB2312"/>
        <w:spacing w:val="5"/>
        <w:w w:val="99"/>
        <w:sz w:val="30"/>
        <w:szCs w:val="30"/>
        <w:lang w:val="zh-CN" w:eastAsia="zh-CN" w:bidi="zh-CN"/>
      </w:rPr>
    </w:lvl>
    <w:lvl w:ilvl="1" w:tentative="0">
      <w:start w:val="0"/>
      <w:numFmt w:val="bullet"/>
      <w:lvlText w:val="•"/>
      <w:lvlJc w:val="left"/>
      <w:pPr>
        <w:ind w:left="986" w:hanging="819"/>
      </w:pPr>
      <w:rPr>
        <w:rFonts w:hint="default"/>
        <w:lang w:val="zh-CN" w:eastAsia="zh-CN" w:bidi="zh-CN"/>
      </w:rPr>
    </w:lvl>
    <w:lvl w:ilvl="2" w:tentative="0">
      <w:start w:val="0"/>
      <w:numFmt w:val="bullet"/>
      <w:lvlText w:val="•"/>
      <w:lvlJc w:val="left"/>
      <w:pPr>
        <w:ind w:left="1853" w:hanging="819"/>
      </w:pPr>
      <w:rPr>
        <w:rFonts w:hint="default"/>
        <w:lang w:val="zh-CN" w:eastAsia="zh-CN" w:bidi="zh-CN"/>
      </w:rPr>
    </w:lvl>
    <w:lvl w:ilvl="3" w:tentative="0">
      <w:start w:val="0"/>
      <w:numFmt w:val="bullet"/>
      <w:lvlText w:val="•"/>
      <w:lvlJc w:val="left"/>
      <w:pPr>
        <w:ind w:left="2719" w:hanging="819"/>
      </w:pPr>
      <w:rPr>
        <w:rFonts w:hint="default"/>
        <w:lang w:val="zh-CN" w:eastAsia="zh-CN" w:bidi="zh-CN"/>
      </w:rPr>
    </w:lvl>
    <w:lvl w:ilvl="4" w:tentative="0">
      <w:start w:val="0"/>
      <w:numFmt w:val="bullet"/>
      <w:lvlText w:val="•"/>
      <w:lvlJc w:val="left"/>
      <w:pPr>
        <w:ind w:left="3586" w:hanging="819"/>
      </w:pPr>
      <w:rPr>
        <w:rFonts w:hint="default"/>
        <w:lang w:val="zh-CN" w:eastAsia="zh-CN" w:bidi="zh-CN"/>
      </w:rPr>
    </w:lvl>
    <w:lvl w:ilvl="5" w:tentative="0">
      <w:start w:val="0"/>
      <w:numFmt w:val="bullet"/>
      <w:lvlText w:val="•"/>
      <w:lvlJc w:val="left"/>
      <w:pPr>
        <w:ind w:left="4453" w:hanging="819"/>
      </w:pPr>
      <w:rPr>
        <w:rFonts w:hint="default"/>
        <w:lang w:val="zh-CN" w:eastAsia="zh-CN" w:bidi="zh-CN"/>
      </w:rPr>
    </w:lvl>
    <w:lvl w:ilvl="6" w:tentative="0">
      <w:start w:val="0"/>
      <w:numFmt w:val="bullet"/>
      <w:lvlText w:val="•"/>
      <w:lvlJc w:val="left"/>
      <w:pPr>
        <w:ind w:left="5319" w:hanging="819"/>
      </w:pPr>
      <w:rPr>
        <w:rFonts w:hint="default"/>
        <w:lang w:val="zh-CN" w:eastAsia="zh-CN" w:bidi="zh-CN"/>
      </w:rPr>
    </w:lvl>
    <w:lvl w:ilvl="7" w:tentative="0">
      <w:start w:val="0"/>
      <w:numFmt w:val="bullet"/>
      <w:lvlText w:val="•"/>
      <w:lvlJc w:val="left"/>
      <w:pPr>
        <w:ind w:left="6186" w:hanging="819"/>
      </w:pPr>
      <w:rPr>
        <w:rFonts w:hint="default"/>
        <w:lang w:val="zh-CN" w:eastAsia="zh-CN" w:bidi="zh-CN"/>
      </w:rPr>
    </w:lvl>
    <w:lvl w:ilvl="8" w:tentative="0">
      <w:start w:val="0"/>
      <w:numFmt w:val="bullet"/>
      <w:lvlText w:val="•"/>
      <w:lvlJc w:val="left"/>
      <w:pPr>
        <w:ind w:left="7052" w:hanging="819"/>
      </w:pPr>
      <w:rPr>
        <w:rFonts w:hint="default"/>
        <w:lang w:val="zh-CN" w:eastAsia="zh-CN" w:bidi="zh-CN"/>
      </w:rPr>
    </w:lvl>
  </w:abstractNum>
  <w:abstractNum w:abstractNumId="17">
    <w:nsid w:val="21FA3CC7"/>
    <w:multiLevelType w:val="multilevel"/>
    <w:tmpl w:val="21FA3CC7"/>
    <w:lvl w:ilvl="0" w:tentative="0">
      <w:start w:val="1"/>
      <w:numFmt w:val="decimal"/>
      <w:lvlText w:val="%1."/>
      <w:lvlJc w:val="left"/>
      <w:pPr>
        <w:ind w:left="1082"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18">
    <w:nsid w:val="227B0FE4"/>
    <w:multiLevelType w:val="multilevel"/>
    <w:tmpl w:val="227B0FE4"/>
    <w:lvl w:ilvl="0" w:tentative="0">
      <w:start w:val="1"/>
      <w:numFmt w:val="decimal"/>
      <w:lvlText w:val="（%1）"/>
      <w:lvlJc w:val="left"/>
      <w:pPr>
        <w:ind w:left="1650"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72" w:hanging="800"/>
      </w:pPr>
      <w:rPr>
        <w:rFonts w:hint="default"/>
        <w:lang w:val="zh-CN" w:eastAsia="zh-CN" w:bidi="zh-CN"/>
      </w:rPr>
    </w:lvl>
    <w:lvl w:ilvl="2" w:tentative="0">
      <w:start w:val="0"/>
      <w:numFmt w:val="bullet"/>
      <w:lvlText w:val="•"/>
      <w:lvlJc w:val="left"/>
      <w:pPr>
        <w:ind w:left="3095" w:hanging="800"/>
      </w:pPr>
      <w:rPr>
        <w:rFonts w:hint="default"/>
        <w:lang w:val="zh-CN" w:eastAsia="zh-CN" w:bidi="zh-CN"/>
      </w:rPr>
    </w:lvl>
    <w:lvl w:ilvl="3" w:tentative="0">
      <w:start w:val="0"/>
      <w:numFmt w:val="bullet"/>
      <w:lvlText w:val="•"/>
      <w:lvlJc w:val="left"/>
      <w:pPr>
        <w:ind w:left="3817" w:hanging="800"/>
      </w:pPr>
      <w:rPr>
        <w:rFonts w:hint="default"/>
        <w:lang w:val="zh-CN" w:eastAsia="zh-CN" w:bidi="zh-CN"/>
      </w:rPr>
    </w:lvl>
    <w:lvl w:ilvl="4" w:tentative="0">
      <w:start w:val="0"/>
      <w:numFmt w:val="bullet"/>
      <w:lvlText w:val="•"/>
      <w:lvlJc w:val="left"/>
      <w:pPr>
        <w:ind w:left="4540" w:hanging="800"/>
      </w:pPr>
      <w:rPr>
        <w:rFonts w:hint="default"/>
        <w:lang w:val="zh-CN" w:eastAsia="zh-CN" w:bidi="zh-CN"/>
      </w:rPr>
    </w:lvl>
    <w:lvl w:ilvl="5" w:tentative="0">
      <w:start w:val="0"/>
      <w:numFmt w:val="bullet"/>
      <w:lvlText w:val="•"/>
      <w:lvlJc w:val="left"/>
      <w:pPr>
        <w:ind w:left="5263" w:hanging="800"/>
      </w:pPr>
      <w:rPr>
        <w:rFonts w:hint="default"/>
        <w:lang w:val="zh-CN" w:eastAsia="zh-CN" w:bidi="zh-CN"/>
      </w:rPr>
    </w:lvl>
    <w:lvl w:ilvl="6" w:tentative="0">
      <w:start w:val="0"/>
      <w:numFmt w:val="bullet"/>
      <w:lvlText w:val="•"/>
      <w:lvlJc w:val="left"/>
      <w:pPr>
        <w:ind w:left="5985" w:hanging="800"/>
      </w:pPr>
      <w:rPr>
        <w:rFonts w:hint="default"/>
        <w:lang w:val="zh-CN" w:eastAsia="zh-CN" w:bidi="zh-CN"/>
      </w:rPr>
    </w:lvl>
    <w:lvl w:ilvl="7" w:tentative="0">
      <w:start w:val="0"/>
      <w:numFmt w:val="bullet"/>
      <w:lvlText w:val="•"/>
      <w:lvlJc w:val="left"/>
      <w:pPr>
        <w:ind w:left="6708" w:hanging="800"/>
      </w:pPr>
      <w:rPr>
        <w:rFonts w:hint="default"/>
        <w:lang w:val="zh-CN" w:eastAsia="zh-CN" w:bidi="zh-CN"/>
      </w:rPr>
    </w:lvl>
    <w:lvl w:ilvl="8" w:tentative="0">
      <w:start w:val="0"/>
      <w:numFmt w:val="bullet"/>
      <w:lvlText w:val="•"/>
      <w:lvlJc w:val="left"/>
      <w:pPr>
        <w:ind w:left="7430" w:hanging="800"/>
      </w:pPr>
      <w:rPr>
        <w:rFonts w:hint="default"/>
        <w:lang w:val="zh-CN" w:eastAsia="zh-CN" w:bidi="zh-CN"/>
      </w:rPr>
    </w:lvl>
  </w:abstractNum>
  <w:abstractNum w:abstractNumId="19">
    <w:nsid w:val="24602694"/>
    <w:multiLevelType w:val="multilevel"/>
    <w:tmpl w:val="24602694"/>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20">
    <w:nsid w:val="28421F4E"/>
    <w:multiLevelType w:val="multilevel"/>
    <w:tmpl w:val="28421F4E"/>
    <w:lvl w:ilvl="0" w:tentative="0">
      <w:start w:val="1"/>
      <w:numFmt w:val="decimal"/>
      <w:lvlText w:val="%1."/>
      <w:lvlJc w:val="left"/>
      <w:pPr>
        <w:ind w:left="1082"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21">
    <w:nsid w:val="2C3A5A37"/>
    <w:multiLevelType w:val="multilevel"/>
    <w:tmpl w:val="2C3A5A37"/>
    <w:lvl w:ilvl="0" w:tentative="0">
      <w:start w:val="1"/>
      <w:numFmt w:val="decimal"/>
      <w:lvlText w:val="%1."/>
      <w:lvlJc w:val="left"/>
      <w:pPr>
        <w:ind w:left="876" w:hanging="315"/>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670" w:hanging="315"/>
      </w:pPr>
      <w:rPr>
        <w:rFonts w:hint="default"/>
        <w:lang w:val="zh-CN" w:eastAsia="zh-CN" w:bidi="zh-CN"/>
      </w:rPr>
    </w:lvl>
    <w:lvl w:ilvl="2" w:tentative="0">
      <w:start w:val="0"/>
      <w:numFmt w:val="bullet"/>
      <w:lvlText w:val="•"/>
      <w:lvlJc w:val="left"/>
      <w:pPr>
        <w:ind w:left="2461" w:hanging="315"/>
      </w:pPr>
      <w:rPr>
        <w:rFonts w:hint="default"/>
        <w:lang w:val="zh-CN" w:eastAsia="zh-CN" w:bidi="zh-CN"/>
      </w:rPr>
    </w:lvl>
    <w:lvl w:ilvl="3" w:tentative="0">
      <w:start w:val="0"/>
      <w:numFmt w:val="bullet"/>
      <w:lvlText w:val="•"/>
      <w:lvlJc w:val="left"/>
      <w:pPr>
        <w:ind w:left="3251" w:hanging="315"/>
      </w:pPr>
      <w:rPr>
        <w:rFonts w:hint="default"/>
        <w:lang w:val="zh-CN" w:eastAsia="zh-CN" w:bidi="zh-CN"/>
      </w:rPr>
    </w:lvl>
    <w:lvl w:ilvl="4" w:tentative="0">
      <w:start w:val="0"/>
      <w:numFmt w:val="bullet"/>
      <w:lvlText w:val="•"/>
      <w:lvlJc w:val="left"/>
      <w:pPr>
        <w:ind w:left="4042" w:hanging="315"/>
      </w:pPr>
      <w:rPr>
        <w:rFonts w:hint="default"/>
        <w:lang w:val="zh-CN" w:eastAsia="zh-CN" w:bidi="zh-CN"/>
      </w:rPr>
    </w:lvl>
    <w:lvl w:ilvl="5" w:tentative="0">
      <w:start w:val="0"/>
      <w:numFmt w:val="bullet"/>
      <w:lvlText w:val="•"/>
      <w:lvlJc w:val="left"/>
      <w:pPr>
        <w:ind w:left="4833" w:hanging="315"/>
      </w:pPr>
      <w:rPr>
        <w:rFonts w:hint="default"/>
        <w:lang w:val="zh-CN" w:eastAsia="zh-CN" w:bidi="zh-CN"/>
      </w:rPr>
    </w:lvl>
    <w:lvl w:ilvl="6" w:tentative="0">
      <w:start w:val="0"/>
      <w:numFmt w:val="bullet"/>
      <w:lvlText w:val="•"/>
      <w:lvlJc w:val="left"/>
      <w:pPr>
        <w:ind w:left="5623" w:hanging="315"/>
      </w:pPr>
      <w:rPr>
        <w:rFonts w:hint="default"/>
        <w:lang w:val="zh-CN" w:eastAsia="zh-CN" w:bidi="zh-CN"/>
      </w:rPr>
    </w:lvl>
    <w:lvl w:ilvl="7" w:tentative="0">
      <w:start w:val="0"/>
      <w:numFmt w:val="bullet"/>
      <w:lvlText w:val="•"/>
      <w:lvlJc w:val="left"/>
      <w:pPr>
        <w:ind w:left="6414" w:hanging="315"/>
      </w:pPr>
      <w:rPr>
        <w:rFonts w:hint="default"/>
        <w:lang w:val="zh-CN" w:eastAsia="zh-CN" w:bidi="zh-CN"/>
      </w:rPr>
    </w:lvl>
    <w:lvl w:ilvl="8" w:tentative="0">
      <w:start w:val="0"/>
      <w:numFmt w:val="bullet"/>
      <w:lvlText w:val="•"/>
      <w:lvlJc w:val="left"/>
      <w:pPr>
        <w:ind w:left="7204" w:hanging="315"/>
      </w:pPr>
      <w:rPr>
        <w:rFonts w:hint="default"/>
        <w:lang w:val="zh-CN" w:eastAsia="zh-CN" w:bidi="zh-CN"/>
      </w:rPr>
    </w:lvl>
  </w:abstractNum>
  <w:abstractNum w:abstractNumId="22">
    <w:nsid w:val="31F23E29"/>
    <w:multiLevelType w:val="multilevel"/>
    <w:tmpl w:val="31F23E29"/>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23">
    <w:nsid w:val="352E526A"/>
    <w:multiLevelType w:val="multilevel"/>
    <w:tmpl w:val="352E526A"/>
    <w:lvl w:ilvl="0" w:tentative="0">
      <w:start w:val="2"/>
      <w:numFmt w:val="decimal"/>
      <w:lvlText w:val="%1."/>
      <w:lvlJc w:val="left"/>
      <w:pPr>
        <w:ind w:left="540" w:hanging="420"/>
      </w:pPr>
      <w:rPr>
        <w:rFonts w:hint="default" w:ascii="宋体" w:hAnsi="宋体" w:eastAsia="宋体" w:cs="宋体"/>
        <w:b/>
        <w:bCs/>
        <w:spacing w:val="0"/>
        <w:w w:val="98"/>
        <w:sz w:val="32"/>
        <w:szCs w:val="32"/>
        <w:lang w:val="zh-CN" w:eastAsia="zh-CN" w:bidi="zh-CN"/>
      </w:rPr>
    </w:lvl>
    <w:lvl w:ilvl="1" w:tentative="0">
      <w:start w:val="1"/>
      <w:numFmt w:val="decimal"/>
      <w:lvlText w:val="%2."/>
      <w:lvlJc w:val="left"/>
      <w:pPr>
        <w:ind w:left="120" w:hanging="324"/>
      </w:pPr>
      <w:rPr>
        <w:rFonts w:hint="default" w:ascii="仿宋_GB2312" w:hAnsi="仿宋_GB2312" w:eastAsia="仿宋_GB2312" w:cs="仿宋_GB2312"/>
        <w:spacing w:val="1"/>
        <w:w w:val="99"/>
        <w:sz w:val="30"/>
        <w:szCs w:val="30"/>
        <w:lang w:val="zh-CN" w:eastAsia="zh-CN" w:bidi="zh-CN"/>
      </w:rPr>
    </w:lvl>
    <w:lvl w:ilvl="2" w:tentative="0">
      <w:start w:val="0"/>
      <w:numFmt w:val="bullet"/>
      <w:lvlText w:val="•"/>
      <w:lvlJc w:val="left"/>
      <w:pPr>
        <w:ind w:left="1456" w:hanging="324"/>
      </w:pPr>
      <w:rPr>
        <w:rFonts w:hint="default"/>
        <w:lang w:val="zh-CN" w:eastAsia="zh-CN" w:bidi="zh-CN"/>
      </w:rPr>
    </w:lvl>
    <w:lvl w:ilvl="3" w:tentative="0">
      <w:start w:val="0"/>
      <w:numFmt w:val="bullet"/>
      <w:lvlText w:val="•"/>
      <w:lvlJc w:val="left"/>
      <w:pPr>
        <w:ind w:left="2372" w:hanging="324"/>
      </w:pPr>
      <w:rPr>
        <w:rFonts w:hint="default"/>
        <w:lang w:val="zh-CN" w:eastAsia="zh-CN" w:bidi="zh-CN"/>
      </w:rPr>
    </w:lvl>
    <w:lvl w:ilvl="4" w:tentative="0">
      <w:start w:val="0"/>
      <w:numFmt w:val="bullet"/>
      <w:lvlText w:val="•"/>
      <w:lvlJc w:val="left"/>
      <w:pPr>
        <w:ind w:left="3288" w:hanging="324"/>
      </w:pPr>
      <w:rPr>
        <w:rFonts w:hint="default"/>
        <w:lang w:val="zh-CN" w:eastAsia="zh-CN" w:bidi="zh-CN"/>
      </w:rPr>
    </w:lvl>
    <w:lvl w:ilvl="5" w:tentative="0">
      <w:start w:val="0"/>
      <w:numFmt w:val="bullet"/>
      <w:lvlText w:val="•"/>
      <w:lvlJc w:val="left"/>
      <w:pPr>
        <w:ind w:left="4204" w:hanging="324"/>
      </w:pPr>
      <w:rPr>
        <w:rFonts w:hint="default"/>
        <w:lang w:val="zh-CN" w:eastAsia="zh-CN" w:bidi="zh-CN"/>
      </w:rPr>
    </w:lvl>
    <w:lvl w:ilvl="6" w:tentative="0">
      <w:start w:val="0"/>
      <w:numFmt w:val="bullet"/>
      <w:lvlText w:val="•"/>
      <w:lvlJc w:val="left"/>
      <w:pPr>
        <w:ind w:left="5121" w:hanging="324"/>
      </w:pPr>
      <w:rPr>
        <w:rFonts w:hint="default"/>
        <w:lang w:val="zh-CN" w:eastAsia="zh-CN" w:bidi="zh-CN"/>
      </w:rPr>
    </w:lvl>
    <w:lvl w:ilvl="7" w:tentative="0">
      <w:start w:val="0"/>
      <w:numFmt w:val="bullet"/>
      <w:lvlText w:val="•"/>
      <w:lvlJc w:val="left"/>
      <w:pPr>
        <w:ind w:left="6037" w:hanging="324"/>
      </w:pPr>
      <w:rPr>
        <w:rFonts w:hint="default"/>
        <w:lang w:val="zh-CN" w:eastAsia="zh-CN" w:bidi="zh-CN"/>
      </w:rPr>
    </w:lvl>
    <w:lvl w:ilvl="8" w:tentative="0">
      <w:start w:val="0"/>
      <w:numFmt w:val="bullet"/>
      <w:lvlText w:val="•"/>
      <w:lvlJc w:val="left"/>
      <w:pPr>
        <w:ind w:left="6953" w:hanging="324"/>
      </w:pPr>
      <w:rPr>
        <w:rFonts w:hint="default"/>
        <w:lang w:val="zh-CN" w:eastAsia="zh-CN" w:bidi="zh-CN"/>
      </w:rPr>
    </w:lvl>
  </w:abstractNum>
  <w:abstractNum w:abstractNumId="24">
    <w:nsid w:val="35315BB8"/>
    <w:multiLevelType w:val="multilevel"/>
    <w:tmpl w:val="35315BB8"/>
    <w:lvl w:ilvl="0" w:tentative="0">
      <w:start w:val="1"/>
      <w:numFmt w:val="decimal"/>
      <w:lvlText w:val="%1."/>
      <w:lvlJc w:val="left"/>
      <w:pPr>
        <w:ind w:left="1182" w:hanging="332"/>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868" w:hanging="332"/>
      </w:pPr>
      <w:rPr>
        <w:rFonts w:hint="default"/>
        <w:lang w:val="zh-CN" w:eastAsia="zh-CN" w:bidi="zh-CN"/>
      </w:rPr>
    </w:lvl>
    <w:lvl w:ilvl="2" w:tentative="0">
      <w:start w:val="0"/>
      <w:numFmt w:val="bullet"/>
      <w:lvlText w:val="•"/>
      <w:lvlJc w:val="left"/>
      <w:pPr>
        <w:ind w:left="2637" w:hanging="332"/>
      </w:pPr>
      <w:rPr>
        <w:rFonts w:hint="default"/>
        <w:lang w:val="zh-CN" w:eastAsia="zh-CN" w:bidi="zh-CN"/>
      </w:rPr>
    </w:lvl>
    <w:lvl w:ilvl="3" w:tentative="0">
      <w:start w:val="0"/>
      <w:numFmt w:val="bullet"/>
      <w:lvlText w:val="•"/>
      <w:lvlJc w:val="left"/>
      <w:pPr>
        <w:ind w:left="3405" w:hanging="332"/>
      </w:pPr>
      <w:rPr>
        <w:rFonts w:hint="default"/>
        <w:lang w:val="zh-CN" w:eastAsia="zh-CN" w:bidi="zh-CN"/>
      </w:rPr>
    </w:lvl>
    <w:lvl w:ilvl="4" w:tentative="0">
      <w:start w:val="0"/>
      <w:numFmt w:val="bullet"/>
      <w:lvlText w:val="•"/>
      <w:lvlJc w:val="left"/>
      <w:pPr>
        <w:ind w:left="4174" w:hanging="332"/>
      </w:pPr>
      <w:rPr>
        <w:rFonts w:hint="default"/>
        <w:lang w:val="zh-CN" w:eastAsia="zh-CN" w:bidi="zh-CN"/>
      </w:rPr>
    </w:lvl>
    <w:lvl w:ilvl="5" w:tentative="0">
      <w:start w:val="0"/>
      <w:numFmt w:val="bullet"/>
      <w:lvlText w:val="•"/>
      <w:lvlJc w:val="left"/>
      <w:pPr>
        <w:ind w:left="4943" w:hanging="332"/>
      </w:pPr>
      <w:rPr>
        <w:rFonts w:hint="default"/>
        <w:lang w:val="zh-CN" w:eastAsia="zh-CN" w:bidi="zh-CN"/>
      </w:rPr>
    </w:lvl>
    <w:lvl w:ilvl="6" w:tentative="0">
      <w:start w:val="0"/>
      <w:numFmt w:val="bullet"/>
      <w:lvlText w:val="•"/>
      <w:lvlJc w:val="left"/>
      <w:pPr>
        <w:ind w:left="5711" w:hanging="332"/>
      </w:pPr>
      <w:rPr>
        <w:rFonts w:hint="default"/>
        <w:lang w:val="zh-CN" w:eastAsia="zh-CN" w:bidi="zh-CN"/>
      </w:rPr>
    </w:lvl>
    <w:lvl w:ilvl="7" w:tentative="0">
      <w:start w:val="0"/>
      <w:numFmt w:val="bullet"/>
      <w:lvlText w:val="•"/>
      <w:lvlJc w:val="left"/>
      <w:pPr>
        <w:ind w:left="6480" w:hanging="332"/>
      </w:pPr>
      <w:rPr>
        <w:rFonts w:hint="default"/>
        <w:lang w:val="zh-CN" w:eastAsia="zh-CN" w:bidi="zh-CN"/>
      </w:rPr>
    </w:lvl>
    <w:lvl w:ilvl="8" w:tentative="0">
      <w:start w:val="0"/>
      <w:numFmt w:val="bullet"/>
      <w:lvlText w:val="•"/>
      <w:lvlJc w:val="left"/>
      <w:pPr>
        <w:ind w:left="7248" w:hanging="332"/>
      </w:pPr>
      <w:rPr>
        <w:rFonts w:hint="default"/>
        <w:lang w:val="zh-CN" w:eastAsia="zh-CN" w:bidi="zh-CN"/>
      </w:rPr>
    </w:lvl>
  </w:abstractNum>
  <w:abstractNum w:abstractNumId="25">
    <w:nsid w:val="36E8159E"/>
    <w:multiLevelType w:val="multilevel"/>
    <w:tmpl w:val="36E8159E"/>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26">
    <w:nsid w:val="376C760F"/>
    <w:multiLevelType w:val="multilevel"/>
    <w:tmpl w:val="376C760F"/>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27">
    <w:nsid w:val="3B277E07"/>
    <w:multiLevelType w:val="multilevel"/>
    <w:tmpl w:val="3B277E07"/>
    <w:lvl w:ilvl="0" w:tentative="0">
      <w:start w:val="1"/>
      <w:numFmt w:val="decimal"/>
      <w:lvlText w:val="（%1）"/>
      <w:lvlJc w:val="left"/>
      <w:pPr>
        <w:ind w:left="1579" w:hanging="819"/>
      </w:pPr>
      <w:rPr>
        <w:rFonts w:hint="default" w:ascii="仿宋_GB2312" w:hAnsi="仿宋_GB2312" w:eastAsia="仿宋_GB2312" w:cs="仿宋_GB2312"/>
        <w:spacing w:val="5"/>
        <w:w w:val="99"/>
        <w:sz w:val="30"/>
        <w:szCs w:val="30"/>
        <w:lang w:val="zh-CN" w:eastAsia="zh-CN" w:bidi="zh-CN"/>
      </w:rPr>
    </w:lvl>
    <w:lvl w:ilvl="1" w:tentative="0">
      <w:start w:val="0"/>
      <w:numFmt w:val="bullet"/>
      <w:lvlText w:val="•"/>
      <w:lvlJc w:val="left"/>
      <w:pPr>
        <w:ind w:left="2300" w:hanging="819"/>
      </w:pPr>
      <w:rPr>
        <w:rFonts w:hint="default"/>
        <w:lang w:val="zh-CN" w:eastAsia="zh-CN" w:bidi="zh-CN"/>
      </w:rPr>
    </w:lvl>
    <w:lvl w:ilvl="2" w:tentative="0">
      <w:start w:val="0"/>
      <w:numFmt w:val="bullet"/>
      <w:lvlText w:val="•"/>
      <w:lvlJc w:val="left"/>
      <w:pPr>
        <w:ind w:left="3021" w:hanging="819"/>
      </w:pPr>
      <w:rPr>
        <w:rFonts w:hint="default"/>
        <w:lang w:val="zh-CN" w:eastAsia="zh-CN" w:bidi="zh-CN"/>
      </w:rPr>
    </w:lvl>
    <w:lvl w:ilvl="3" w:tentative="0">
      <w:start w:val="0"/>
      <w:numFmt w:val="bullet"/>
      <w:lvlText w:val="•"/>
      <w:lvlJc w:val="left"/>
      <w:pPr>
        <w:ind w:left="3741" w:hanging="819"/>
      </w:pPr>
      <w:rPr>
        <w:rFonts w:hint="default"/>
        <w:lang w:val="zh-CN" w:eastAsia="zh-CN" w:bidi="zh-CN"/>
      </w:rPr>
    </w:lvl>
    <w:lvl w:ilvl="4" w:tentative="0">
      <w:start w:val="0"/>
      <w:numFmt w:val="bullet"/>
      <w:lvlText w:val="•"/>
      <w:lvlJc w:val="left"/>
      <w:pPr>
        <w:ind w:left="4462" w:hanging="819"/>
      </w:pPr>
      <w:rPr>
        <w:rFonts w:hint="default"/>
        <w:lang w:val="zh-CN" w:eastAsia="zh-CN" w:bidi="zh-CN"/>
      </w:rPr>
    </w:lvl>
    <w:lvl w:ilvl="5" w:tentative="0">
      <w:start w:val="0"/>
      <w:numFmt w:val="bullet"/>
      <w:lvlText w:val="•"/>
      <w:lvlJc w:val="left"/>
      <w:pPr>
        <w:ind w:left="5183" w:hanging="819"/>
      </w:pPr>
      <w:rPr>
        <w:rFonts w:hint="default"/>
        <w:lang w:val="zh-CN" w:eastAsia="zh-CN" w:bidi="zh-CN"/>
      </w:rPr>
    </w:lvl>
    <w:lvl w:ilvl="6" w:tentative="0">
      <w:start w:val="0"/>
      <w:numFmt w:val="bullet"/>
      <w:lvlText w:val="•"/>
      <w:lvlJc w:val="left"/>
      <w:pPr>
        <w:ind w:left="5903" w:hanging="819"/>
      </w:pPr>
      <w:rPr>
        <w:rFonts w:hint="default"/>
        <w:lang w:val="zh-CN" w:eastAsia="zh-CN" w:bidi="zh-CN"/>
      </w:rPr>
    </w:lvl>
    <w:lvl w:ilvl="7" w:tentative="0">
      <w:start w:val="0"/>
      <w:numFmt w:val="bullet"/>
      <w:lvlText w:val="•"/>
      <w:lvlJc w:val="left"/>
      <w:pPr>
        <w:ind w:left="6624" w:hanging="819"/>
      </w:pPr>
      <w:rPr>
        <w:rFonts w:hint="default"/>
        <w:lang w:val="zh-CN" w:eastAsia="zh-CN" w:bidi="zh-CN"/>
      </w:rPr>
    </w:lvl>
    <w:lvl w:ilvl="8" w:tentative="0">
      <w:start w:val="0"/>
      <w:numFmt w:val="bullet"/>
      <w:lvlText w:val="•"/>
      <w:lvlJc w:val="left"/>
      <w:pPr>
        <w:ind w:left="7344" w:hanging="819"/>
      </w:pPr>
      <w:rPr>
        <w:rFonts w:hint="default"/>
        <w:lang w:val="zh-CN" w:eastAsia="zh-CN" w:bidi="zh-CN"/>
      </w:rPr>
    </w:lvl>
  </w:abstractNum>
  <w:abstractNum w:abstractNumId="28">
    <w:nsid w:val="3C3207E7"/>
    <w:multiLevelType w:val="multilevel"/>
    <w:tmpl w:val="3C3207E7"/>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29">
    <w:nsid w:val="45882CF0"/>
    <w:multiLevelType w:val="multilevel"/>
    <w:tmpl w:val="45882CF0"/>
    <w:lvl w:ilvl="0" w:tentative="0">
      <w:start w:val="1"/>
      <w:numFmt w:val="decimal"/>
      <w:lvlText w:val="%1."/>
      <w:lvlJc w:val="left"/>
      <w:pPr>
        <w:ind w:left="1082"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30">
    <w:nsid w:val="4845338E"/>
    <w:multiLevelType w:val="multilevel"/>
    <w:tmpl w:val="4845338E"/>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31">
    <w:nsid w:val="487F7BDF"/>
    <w:multiLevelType w:val="multilevel"/>
    <w:tmpl w:val="487F7BDF"/>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32">
    <w:nsid w:val="48971773"/>
    <w:multiLevelType w:val="multilevel"/>
    <w:tmpl w:val="48971773"/>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33">
    <w:nsid w:val="49870718"/>
    <w:multiLevelType w:val="multilevel"/>
    <w:tmpl w:val="49870718"/>
    <w:lvl w:ilvl="0" w:tentative="0">
      <w:start w:val="1"/>
      <w:numFmt w:val="decimal"/>
      <w:lvlText w:val="%1."/>
      <w:lvlJc w:val="left"/>
      <w:pPr>
        <w:ind w:left="1082" w:hanging="322"/>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34">
    <w:nsid w:val="49F17037"/>
    <w:multiLevelType w:val="multilevel"/>
    <w:tmpl w:val="49F17037"/>
    <w:lvl w:ilvl="0" w:tentative="0">
      <w:start w:val="1"/>
      <w:numFmt w:val="decimal"/>
      <w:lvlText w:val="（%1）"/>
      <w:lvlJc w:val="left"/>
      <w:pPr>
        <w:ind w:left="120" w:hanging="800"/>
      </w:pPr>
      <w:rPr>
        <w:rFonts w:hint="default" w:ascii="仿宋_GB2312" w:hAnsi="仿宋_GB2312" w:eastAsia="仿宋_GB2312" w:cs="仿宋_GB2312"/>
        <w:spacing w:val="-87"/>
        <w:w w:val="99"/>
        <w:sz w:val="30"/>
        <w:szCs w:val="30"/>
        <w:lang w:val="zh-CN" w:eastAsia="zh-CN" w:bidi="zh-CN"/>
      </w:rPr>
    </w:lvl>
    <w:lvl w:ilvl="1" w:tentative="0">
      <w:start w:val="0"/>
      <w:numFmt w:val="bullet"/>
      <w:lvlText w:val="•"/>
      <w:lvlJc w:val="left"/>
      <w:pPr>
        <w:ind w:left="986" w:hanging="800"/>
      </w:pPr>
      <w:rPr>
        <w:rFonts w:hint="default"/>
        <w:lang w:val="zh-CN" w:eastAsia="zh-CN" w:bidi="zh-CN"/>
      </w:rPr>
    </w:lvl>
    <w:lvl w:ilvl="2" w:tentative="0">
      <w:start w:val="0"/>
      <w:numFmt w:val="bullet"/>
      <w:lvlText w:val="•"/>
      <w:lvlJc w:val="left"/>
      <w:pPr>
        <w:ind w:left="1853" w:hanging="800"/>
      </w:pPr>
      <w:rPr>
        <w:rFonts w:hint="default"/>
        <w:lang w:val="zh-CN" w:eastAsia="zh-CN" w:bidi="zh-CN"/>
      </w:rPr>
    </w:lvl>
    <w:lvl w:ilvl="3" w:tentative="0">
      <w:start w:val="0"/>
      <w:numFmt w:val="bullet"/>
      <w:lvlText w:val="•"/>
      <w:lvlJc w:val="left"/>
      <w:pPr>
        <w:ind w:left="2719" w:hanging="800"/>
      </w:pPr>
      <w:rPr>
        <w:rFonts w:hint="default"/>
        <w:lang w:val="zh-CN" w:eastAsia="zh-CN" w:bidi="zh-CN"/>
      </w:rPr>
    </w:lvl>
    <w:lvl w:ilvl="4" w:tentative="0">
      <w:start w:val="0"/>
      <w:numFmt w:val="bullet"/>
      <w:lvlText w:val="•"/>
      <w:lvlJc w:val="left"/>
      <w:pPr>
        <w:ind w:left="3586" w:hanging="800"/>
      </w:pPr>
      <w:rPr>
        <w:rFonts w:hint="default"/>
        <w:lang w:val="zh-CN" w:eastAsia="zh-CN" w:bidi="zh-CN"/>
      </w:rPr>
    </w:lvl>
    <w:lvl w:ilvl="5" w:tentative="0">
      <w:start w:val="0"/>
      <w:numFmt w:val="bullet"/>
      <w:lvlText w:val="•"/>
      <w:lvlJc w:val="left"/>
      <w:pPr>
        <w:ind w:left="4453" w:hanging="800"/>
      </w:pPr>
      <w:rPr>
        <w:rFonts w:hint="default"/>
        <w:lang w:val="zh-CN" w:eastAsia="zh-CN" w:bidi="zh-CN"/>
      </w:rPr>
    </w:lvl>
    <w:lvl w:ilvl="6" w:tentative="0">
      <w:start w:val="0"/>
      <w:numFmt w:val="bullet"/>
      <w:lvlText w:val="•"/>
      <w:lvlJc w:val="left"/>
      <w:pPr>
        <w:ind w:left="5319" w:hanging="800"/>
      </w:pPr>
      <w:rPr>
        <w:rFonts w:hint="default"/>
        <w:lang w:val="zh-CN" w:eastAsia="zh-CN" w:bidi="zh-CN"/>
      </w:rPr>
    </w:lvl>
    <w:lvl w:ilvl="7" w:tentative="0">
      <w:start w:val="0"/>
      <w:numFmt w:val="bullet"/>
      <w:lvlText w:val="•"/>
      <w:lvlJc w:val="left"/>
      <w:pPr>
        <w:ind w:left="6186" w:hanging="800"/>
      </w:pPr>
      <w:rPr>
        <w:rFonts w:hint="default"/>
        <w:lang w:val="zh-CN" w:eastAsia="zh-CN" w:bidi="zh-CN"/>
      </w:rPr>
    </w:lvl>
    <w:lvl w:ilvl="8" w:tentative="0">
      <w:start w:val="0"/>
      <w:numFmt w:val="bullet"/>
      <w:lvlText w:val="•"/>
      <w:lvlJc w:val="left"/>
      <w:pPr>
        <w:ind w:left="7052" w:hanging="800"/>
      </w:pPr>
      <w:rPr>
        <w:rFonts w:hint="default"/>
        <w:lang w:val="zh-CN" w:eastAsia="zh-CN" w:bidi="zh-CN"/>
      </w:rPr>
    </w:lvl>
  </w:abstractNum>
  <w:abstractNum w:abstractNumId="35">
    <w:nsid w:val="4A1851D7"/>
    <w:multiLevelType w:val="multilevel"/>
    <w:tmpl w:val="4A1851D7"/>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36">
    <w:nsid w:val="50243D65"/>
    <w:multiLevelType w:val="multilevel"/>
    <w:tmpl w:val="50243D65"/>
    <w:lvl w:ilvl="0" w:tentative="0">
      <w:start w:val="1"/>
      <w:numFmt w:val="decimal"/>
      <w:lvlText w:val="%1."/>
      <w:lvlJc w:val="left"/>
      <w:pPr>
        <w:ind w:left="1092" w:hanging="332"/>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868" w:hanging="332"/>
      </w:pPr>
      <w:rPr>
        <w:rFonts w:hint="default"/>
        <w:lang w:val="zh-CN" w:eastAsia="zh-CN" w:bidi="zh-CN"/>
      </w:rPr>
    </w:lvl>
    <w:lvl w:ilvl="2" w:tentative="0">
      <w:start w:val="0"/>
      <w:numFmt w:val="bullet"/>
      <w:lvlText w:val="•"/>
      <w:lvlJc w:val="left"/>
      <w:pPr>
        <w:ind w:left="2637" w:hanging="332"/>
      </w:pPr>
      <w:rPr>
        <w:rFonts w:hint="default"/>
        <w:lang w:val="zh-CN" w:eastAsia="zh-CN" w:bidi="zh-CN"/>
      </w:rPr>
    </w:lvl>
    <w:lvl w:ilvl="3" w:tentative="0">
      <w:start w:val="0"/>
      <w:numFmt w:val="bullet"/>
      <w:lvlText w:val="•"/>
      <w:lvlJc w:val="left"/>
      <w:pPr>
        <w:ind w:left="3405" w:hanging="332"/>
      </w:pPr>
      <w:rPr>
        <w:rFonts w:hint="default"/>
        <w:lang w:val="zh-CN" w:eastAsia="zh-CN" w:bidi="zh-CN"/>
      </w:rPr>
    </w:lvl>
    <w:lvl w:ilvl="4" w:tentative="0">
      <w:start w:val="0"/>
      <w:numFmt w:val="bullet"/>
      <w:lvlText w:val="•"/>
      <w:lvlJc w:val="left"/>
      <w:pPr>
        <w:ind w:left="4174" w:hanging="332"/>
      </w:pPr>
      <w:rPr>
        <w:rFonts w:hint="default"/>
        <w:lang w:val="zh-CN" w:eastAsia="zh-CN" w:bidi="zh-CN"/>
      </w:rPr>
    </w:lvl>
    <w:lvl w:ilvl="5" w:tentative="0">
      <w:start w:val="0"/>
      <w:numFmt w:val="bullet"/>
      <w:lvlText w:val="•"/>
      <w:lvlJc w:val="left"/>
      <w:pPr>
        <w:ind w:left="4943" w:hanging="332"/>
      </w:pPr>
      <w:rPr>
        <w:rFonts w:hint="default"/>
        <w:lang w:val="zh-CN" w:eastAsia="zh-CN" w:bidi="zh-CN"/>
      </w:rPr>
    </w:lvl>
    <w:lvl w:ilvl="6" w:tentative="0">
      <w:start w:val="0"/>
      <w:numFmt w:val="bullet"/>
      <w:lvlText w:val="•"/>
      <w:lvlJc w:val="left"/>
      <w:pPr>
        <w:ind w:left="5711" w:hanging="332"/>
      </w:pPr>
      <w:rPr>
        <w:rFonts w:hint="default"/>
        <w:lang w:val="zh-CN" w:eastAsia="zh-CN" w:bidi="zh-CN"/>
      </w:rPr>
    </w:lvl>
    <w:lvl w:ilvl="7" w:tentative="0">
      <w:start w:val="0"/>
      <w:numFmt w:val="bullet"/>
      <w:lvlText w:val="•"/>
      <w:lvlJc w:val="left"/>
      <w:pPr>
        <w:ind w:left="6480" w:hanging="332"/>
      </w:pPr>
      <w:rPr>
        <w:rFonts w:hint="default"/>
        <w:lang w:val="zh-CN" w:eastAsia="zh-CN" w:bidi="zh-CN"/>
      </w:rPr>
    </w:lvl>
    <w:lvl w:ilvl="8" w:tentative="0">
      <w:start w:val="0"/>
      <w:numFmt w:val="bullet"/>
      <w:lvlText w:val="•"/>
      <w:lvlJc w:val="left"/>
      <w:pPr>
        <w:ind w:left="7248" w:hanging="332"/>
      </w:pPr>
      <w:rPr>
        <w:rFonts w:hint="default"/>
        <w:lang w:val="zh-CN" w:eastAsia="zh-CN" w:bidi="zh-CN"/>
      </w:rPr>
    </w:lvl>
  </w:abstractNum>
  <w:abstractNum w:abstractNumId="37">
    <w:nsid w:val="507F610A"/>
    <w:multiLevelType w:val="multilevel"/>
    <w:tmpl w:val="507F610A"/>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38">
    <w:nsid w:val="51FB5BF7"/>
    <w:multiLevelType w:val="multilevel"/>
    <w:tmpl w:val="51FB5BF7"/>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39">
    <w:nsid w:val="52A8432F"/>
    <w:multiLevelType w:val="multilevel"/>
    <w:tmpl w:val="52A8432F"/>
    <w:lvl w:ilvl="0" w:tentative="0">
      <w:start w:val="1"/>
      <w:numFmt w:val="decimal"/>
      <w:lvlText w:val="（%1）"/>
      <w:lvlJc w:val="left"/>
      <w:pPr>
        <w:ind w:left="1579" w:hanging="819"/>
      </w:pPr>
      <w:rPr>
        <w:rFonts w:hint="default" w:ascii="仿宋_GB2312" w:hAnsi="仿宋_GB2312" w:eastAsia="仿宋_GB2312" w:cs="仿宋_GB2312"/>
        <w:spacing w:val="5"/>
        <w:w w:val="99"/>
        <w:sz w:val="30"/>
        <w:szCs w:val="30"/>
        <w:lang w:val="zh-CN" w:eastAsia="zh-CN" w:bidi="zh-CN"/>
      </w:rPr>
    </w:lvl>
    <w:lvl w:ilvl="1" w:tentative="0">
      <w:start w:val="0"/>
      <w:numFmt w:val="bullet"/>
      <w:lvlText w:val="•"/>
      <w:lvlJc w:val="left"/>
      <w:pPr>
        <w:ind w:left="2300" w:hanging="819"/>
      </w:pPr>
      <w:rPr>
        <w:rFonts w:hint="default"/>
        <w:lang w:val="zh-CN" w:eastAsia="zh-CN" w:bidi="zh-CN"/>
      </w:rPr>
    </w:lvl>
    <w:lvl w:ilvl="2" w:tentative="0">
      <w:start w:val="0"/>
      <w:numFmt w:val="bullet"/>
      <w:lvlText w:val="•"/>
      <w:lvlJc w:val="left"/>
      <w:pPr>
        <w:ind w:left="3021" w:hanging="819"/>
      </w:pPr>
      <w:rPr>
        <w:rFonts w:hint="default"/>
        <w:lang w:val="zh-CN" w:eastAsia="zh-CN" w:bidi="zh-CN"/>
      </w:rPr>
    </w:lvl>
    <w:lvl w:ilvl="3" w:tentative="0">
      <w:start w:val="0"/>
      <w:numFmt w:val="bullet"/>
      <w:lvlText w:val="•"/>
      <w:lvlJc w:val="left"/>
      <w:pPr>
        <w:ind w:left="3741" w:hanging="819"/>
      </w:pPr>
      <w:rPr>
        <w:rFonts w:hint="default"/>
        <w:lang w:val="zh-CN" w:eastAsia="zh-CN" w:bidi="zh-CN"/>
      </w:rPr>
    </w:lvl>
    <w:lvl w:ilvl="4" w:tentative="0">
      <w:start w:val="0"/>
      <w:numFmt w:val="bullet"/>
      <w:lvlText w:val="•"/>
      <w:lvlJc w:val="left"/>
      <w:pPr>
        <w:ind w:left="4462" w:hanging="819"/>
      </w:pPr>
      <w:rPr>
        <w:rFonts w:hint="default"/>
        <w:lang w:val="zh-CN" w:eastAsia="zh-CN" w:bidi="zh-CN"/>
      </w:rPr>
    </w:lvl>
    <w:lvl w:ilvl="5" w:tentative="0">
      <w:start w:val="0"/>
      <w:numFmt w:val="bullet"/>
      <w:lvlText w:val="•"/>
      <w:lvlJc w:val="left"/>
      <w:pPr>
        <w:ind w:left="5183" w:hanging="819"/>
      </w:pPr>
      <w:rPr>
        <w:rFonts w:hint="default"/>
        <w:lang w:val="zh-CN" w:eastAsia="zh-CN" w:bidi="zh-CN"/>
      </w:rPr>
    </w:lvl>
    <w:lvl w:ilvl="6" w:tentative="0">
      <w:start w:val="0"/>
      <w:numFmt w:val="bullet"/>
      <w:lvlText w:val="•"/>
      <w:lvlJc w:val="left"/>
      <w:pPr>
        <w:ind w:left="5903" w:hanging="819"/>
      </w:pPr>
      <w:rPr>
        <w:rFonts w:hint="default"/>
        <w:lang w:val="zh-CN" w:eastAsia="zh-CN" w:bidi="zh-CN"/>
      </w:rPr>
    </w:lvl>
    <w:lvl w:ilvl="7" w:tentative="0">
      <w:start w:val="0"/>
      <w:numFmt w:val="bullet"/>
      <w:lvlText w:val="•"/>
      <w:lvlJc w:val="left"/>
      <w:pPr>
        <w:ind w:left="6624" w:hanging="819"/>
      </w:pPr>
      <w:rPr>
        <w:rFonts w:hint="default"/>
        <w:lang w:val="zh-CN" w:eastAsia="zh-CN" w:bidi="zh-CN"/>
      </w:rPr>
    </w:lvl>
    <w:lvl w:ilvl="8" w:tentative="0">
      <w:start w:val="0"/>
      <w:numFmt w:val="bullet"/>
      <w:lvlText w:val="•"/>
      <w:lvlJc w:val="left"/>
      <w:pPr>
        <w:ind w:left="7344" w:hanging="819"/>
      </w:pPr>
      <w:rPr>
        <w:rFonts w:hint="default"/>
        <w:lang w:val="zh-CN" w:eastAsia="zh-CN" w:bidi="zh-CN"/>
      </w:rPr>
    </w:lvl>
  </w:abstractNum>
  <w:abstractNum w:abstractNumId="40">
    <w:nsid w:val="54F16936"/>
    <w:multiLevelType w:val="multilevel"/>
    <w:tmpl w:val="54F16936"/>
    <w:lvl w:ilvl="0" w:tentative="0">
      <w:start w:val="1"/>
      <w:numFmt w:val="decimal"/>
      <w:lvlText w:val="%1."/>
      <w:lvlJc w:val="left"/>
      <w:pPr>
        <w:ind w:left="1082"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41">
    <w:nsid w:val="55A57085"/>
    <w:multiLevelType w:val="multilevel"/>
    <w:tmpl w:val="55A57085"/>
    <w:lvl w:ilvl="0" w:tentative="0">
      <w:start w:val="1"/>
      <w:numFmt w:val="decimal"/>
      <w:lvlText w:val="%1."/>
      <w:lvlJc w:val="left"/>
      <w:pPr>
        <w:ind w:left="120"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42">
    <w:nsid w:val="58D474F4"/>
    <w:multiLevelType w:val="multilevel"/>
    <w:tmpl w:val="58D474F4"/>
    <w:lvl w:ilvl="0" w:tentative="0">
      <w:start w:val="1"/>
      <w:numFmt w:val="decimal"/>
      <w:lvlText w:val="%1."/>
      <w:lvlJc w:val="left"/>
      <w:pPr>
        <w:ind w:left="1082" w:hanging="322"/>
      </w:pPr>
      <w:rPr>
        <w:rFonts w:hint="default" w:ascii="黑体" w:hAnsi="黑体" w:eastAsia="黑体" w:cs="黑体"/>
        <w:spacing w:val="-9"/>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43">
    <w:nsid w:val="5A20536D"/>
    <w:multiLevelType w:val="multilevel"/>
    <w:tmpl w:val="5A20536D"/>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44">
    <w:nsid w:val="5DAA094C"/>
    <w:multiLevelType w:val="multilevel"/>
    <w:tmpl w:val="5DAA094C"/>
    <w:lvl w:ilvl="0" w:tentative="0">
      <w:start w:val="1"/>
      <w:numFmt w:val="decimal"/>
      <w:lvlText w:val="%1."/>
      <w:lvlJc w:val="left"/>
      <w:pPr>
        <w:ind w:left="1082" w:hanging="322"/>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45">
    <w:nsid w:val="5E1C3510"/>
    <w:multiLevelType w:val="multilevel"/>
    <w:tmpl w:val="5E1C3510"/>
    <w:lvl w:ilvl="0" w:tentative="0">
      <w:start w:val="1"/>
      <w:numFmt w:val="decimal"/>
      <w:lvlText w:val="%1."/>
      <w:lvlJc w:val="left"/>
      <w:pPr>
        <w:ind w:left="120" w:hanging="322"/>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46">
    <w:nsid w:val="61636D5F"/>
    <w:multiLevelType w:val="multilevel"/>
    <w:tmpl w:val="61636D5F"/>
    <w:lvl w:ilvl="0" w:tentative="0">
      <w:start w:val="1"/>
      <w:numFmt w:val="decimal"/>
      <w:lvlText w:val="%1."/>
      <w:lvlJc w:val="left"/>
      <w:pPr>
        <w:ind w:left="1082" w:hanging="322"/>
      </w:pPr>
      <w:rPr>
        <w:rFonts w:hint="default" w:ascii="黑体" w:hAnsi="黑体" w:eastAsia="黑体" w:cs="黑体"/>
        <w:spacing w:val="-9"/>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47">
    <w:nsid w:val="635F01DD"/>
    <w:multiLevelType w:val="multilevel"/>
    <w:tmpl w:val="635F01DD"/>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48">
    <w:nsid w:val="64671379"/>
    <w:multiLevelType w:val="multilevel"/>
    <w:tmpl w:val="64671379"/>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49">
    <w:nsid w:val="668A119E"/>
    <w:multiLevelType w:val="multilevel"/>
    <w:tmpl w:val="668A119E"/>
    <w:lvl w:ilvl="0" w:tentative="0">
      <w:start w:val="1"/>
      <w:numFmt w:val="decimal"/>
      <w:lvlText w:val="%1."/>
      <w:lvlJc w:val="left"/>
      <w:pPr>
        <w:ind w:left="120" w:hanging="332"/>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986" w:hanging="332"/>
      </w:pPr>
      <w:rPr>
        <w:rFonts w:hint="default"/>
        <w:lang w:val="zh-CN" w:eastAsia="zh-CN" w:bidi="zh-CN"/>
      </w:rPr>
    </w:lvl>
    <w:lvl w:ilvl="2" w:tentative="0">
      <w:start w:val="0"/>
      <w:numFmt w:val="bullet"/>
      <w:lvlText w:val="•"/>
      <w:lvlJc w:val="left"/>
      <w:pPr>
        <w:ind w:left="1853" w:hanging="332"/>
      </w:pPr>
      <w:rPr>
        <w:rFonts w:hint="default"/>
        <w:lang w:val="zh-CN" w:eastAsia="zh-CN" w:bidi="zh-CN"/>
      </w:rPr>
    </w:lvl>
    <w:lvl w:ilvl="3" w:tentative="0">
      <w:start w:val="0"/>
      <w:numFmt w:val="bullet"/>
      <w:lvlText w:val="•"/>
      <w:lvlJc w:val="left"/>
      <w:pPr>
        <w:ind w:left="2719" w:hanging="332"/>
      </w:pPr>
      <w:rPr>
        <w:rFonts w:hint="default"/>
        <w:lang w:val="zh-CN" w:eastAsia="zh-CN" w:bidi="zh-CN"/>
      </w:rPr>
    </w:lvl>
    <w:lvl w:ilvl="4" w:tentative="0">
      <w:start w:val="0"/>
      <w:numFmt w:val="bullet"/>
      <w:lvlText w:val="•"/>
      <w:lvlJc w:val="left"/>
      <w:pPr>
        <w:ind w:left="3586" w:hanging="332"/>
      </w:pPr>
      <w:rPr>
        <w:rFonts w:hint="default"/>
        <w:lang w:val="zh-CN" w:eastAsia="zh-CN" w:bidi="zh-CN"/>
      </w:rPr>
    </w:lvl>
    <w:lvl w:ilvl="5" w:tentative="0">
      <w:start w:val="0"/>
      <w:numFmt w:val="bullet"/>
      <w:lvlText w:val="•"/>
      <w:lvlJc w:val="left"/>
      <w:pPr>
        <w:ind w:left="4453" w:hanging="332"/>
      </w:pPr>
      <w:rPr>
        <w:rFonts w:hint="default"/>
        <w:lang w:val="zh-CN" w:eastAsia="zh-CN" w:bidi="zh-CN"/>
      </w:rPr>
    </w:lvl>
    <w:lvl w:ilvl="6" w:tentative="0">
      <w:start w:val="0"/>
      <w:numFmt w:val="bullet"/>
      <w:lvlText w:val="•"/>
      <w:lvlJc w:val="left"/>
      <w:pPr>
        <w:ind w:left="5319" w:hanging="332"/>
      </w:pPr>
      <w:rPr>
        <w:rFonts w:hint="default"/>
        <w:lang w:val="zh-CN" w:eastAsia="zh-CN" w:bidi="zh-CN"/>
      </w:rPr>
    </w:lvl>
    <w:lvl w:ilvl="7" w:tentative="0">
      <w:start w:val="0"/>
      <w:numFmt w:val="bullet"/>
      <w:lvlText w:val="•"/>
      <w:lvlJc w:val="left"/>
      <w:pPr>
        <w:ind w:left="6186" w:hanging="332"/>
      </w:pPr>
      <w:rPr>
        <w:rFonts w:hint="default"/>
        <w:lang w:val="zh-CN" w:eastAsia="zh-CN" w:bidi="zh-CN"/>
      </w:rPr>
    </w:lvl>
    <w:lvl w:ilvl="8" w:tentative="0">
      <w:start w:val="0"/>
      <w:numFmt w:val="bullet"/>
      <w:lvlText w:val="•"/>
      <w:lvlJc w:val="left"/>
      <w:pPr>
        <w:ind w:left="7052" w:hanging="332"/>
      </w:pPr>
      <w:rPr>
        <w:rFonts w:hint="default"/>
        <w:lang w:val="zh-CN" w:eastAsia="zh-CN" w:bidi="zh-CN"/>
      </w:rPr>
    </w:lvl>
  </w:abstractNum>
  <w:abstractNum w:abstractNumId="50">
    <w:nsid w:val="67642DF3"/>
    <w:multiLevelType w:val="multilevel"/>
    <w:tmpl w:val="67642DF3"/>
    <w:lvl w:ilvl="0" w:tentative="0">
      <w:start w:val="1"/>
      <w:numFmt w:val="decimal"/>
      <w:lvlText w:val="%1."/>
      <w:lvlJc w:val="left"/>
      <w:pPr>
        <w:ind w:left="120" w:hanging="324"/>
        <w:jc w:val="right"/>
      </w:pPr>
      <w:rPr>
        <w:rFonts w:hint="default"/>
        <w:spacing w:val="1"/>
        <w:w w:val="99"/>
        <w:lang w:val="zh-CN" w:eastAsia="zh-CN" w:bidi="zh-CN"/>
      </w:rPr>
    </w:lvl>
    <w:lvl w:ilvl="1" w:tentative="0">
      <w:start w:val="1"/>
      <w:numFmt w:val="decimal"/>
      <w:lvlText w:val="%2."/>
      <w:lvlJc w:val="left"/>
      <w:pPr>
        <w:ind w:left="120" w:hanging="332"/>
      </w:pPr>
      <w:rPr>
        <w:rFonts w:hint="default"/>
        <w:spacing w:val="1"/>
        <w:w w:val="99"/>
        <w:lang w:val="zh-CN" w:eastAsia="zh-CN" w:bidi="zh-CN"/>
      </w:rPr>
    </w:lvl>
    <w:lvl w:ilvl="2" w:tentative="0">
      <w:start w:val="0"/>
      <w:numFmt w:val="bullet"/>
      <w:lvlText w:val="•"/>
      <w:lvlJc w:val="left"/>
      <w:pPr>
        <w:ind w:left="1080" w:hanging="332"/>
      </w:pPr>
      <w:rPr>
        <w:rFonts w:hint="default"/>
        <w:lang w:val="zh-CN" w:eastAsia="zh-CN" w:bidi="zh-CN"/>
      </w:rPr>
    </w:lvl>
    <w:lvl w:ilvl="3" w:tentative="0">
      <w:start w:val="0"/>
      <w:numFmt w:val="bullet"/>
      <w:lvlText w:val="•"/>
      <w:lvlJc w:val="left"/>
      <w:pPr>
        <w:ind w:left="2043" w:hanging="332"/>
      </w:pPr>
      <w:rPr>
        <w:rFonts w:hint="default"/>
        <w:lang w:val="zh-CN" w:eastAsia="zh-CN" w:bidi="zh-CN"/>
      </w:rPr>
    </w:lvl>
    <w:lvl w:ilvl="4" w:tentative="0">
      <w:start w:val="0"/>
      <w:numFmt w:val="bullet"/>
      <w:lvlText w:val="•"/>
      <w:lvlJc w:val="left"/>
      <w:pPr>
        <w:ind w:left="3006" w:hanging="332"/>
      </w:pPr>
      <w:rPr>
        <w:rFonts w:hint="default"/>
        <w:lang w:val="zh-CN" w:eastAsia="zh-CN" w:bidi="zh-CN"/>
      </w:rPr>
    </w:lvl>
    <w:lvl w:ilvl="5" w:tentative="0">
      <w:start w:val="0"/>
      <w:numFmt w:val="bullet"/>
      <w:lvlText w:val="•"/>
      <w:lvlJc w:val="left"/>
      <w:pPr>
        <w:ind w:left="3969" w:hanging="332"/>
      </w:pPr>
      <w:rPr>
        <w:rFonts w:hint="default"/>
        <w:lang w:val="zh-CN" w:eastAsia="zh-CN" w:bidi="zh-CN"/>
      </w:rPr>
    </w:lvl>
    <w:lvl w:ilvl="6" w:tentative="0">
      <w:start w:val="0"/>
      <w:numFmt w:val="bullet"/>
      <w:lvlText w:val="•"/>
      <w:lvlJc w:val="left"/>
      <w:pPr>
        <w:ind w:left="4933" w:hanging="332"/>
      </w:pPr>
      <w:rPr>
        <w:rFonts w:hint="default"/>
        <w:lang w:val="zh-CN" w:eastAsia="zh-CN" w:bidi="zh-CN"/>
      </w:rPr>
    </w:lvl>
    <w:lvl w:ilvl="7" w:tentative="0">
      <w:start w:val="0"/>
      <w:numFmt w:val="bullet"/>
      <w:lvlText w:val="•"/>
      <w:lvlJc w:val="left"/>
      <w:pPr>
        <w:ind w:left="5896" w:hanging="332"/>
      </w:pPr>
      <w:rPr>
        <w:rFonts w:hint="default"/>
        <w:lang w:val="zh-CN" w:eastAsia="zh-CN" w:bidi="zh-CN"/>
      </w:rPr>
    </w:lvl>
    <w:lvl w:ilvl="8" w:tentative="0">
      <w:start w:val="0"/>
      <w:numFmt w:val="bullet"/>
      <w:lvlText w:val="•"/>
      <w:lvlJc w:val="left"/>
      <w:pPr>
        <w:ind w:left="6859" w:hanging="332"/>
      </w:pPr>
      <w:rPr>
        <w:rFonts w:hint="default"/>
        <w:lang w:val="zh-CN" w:eastAsia="zh-CN" w:bidi="zh-CN"/>
      </w:rPr>
    </w:lvl>
  </w:abstractNum>
  <w:abstractNum w:abstractNumId="51">
    <w:nsid w:val="67696B79"/>
    <w:multiLevelType w:val="multilevel"/>
    <w:tmpl w:val="67696B79"/>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52">
    <w:nsid w:val="67C12962"/>
    <w:multiLevelType w:val="multilevel"/>
    <w:tmpl w:val="67C12962"/>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53">
    <w:nsid w:val="682110CD"/>
    <w:multiLevelType w:val="multilevel"/>
    <w:tmpl w:val="682110CD"/>
    <w:lvl w:ilvl="0" w:tentative="0">
      <w:start w:val="1"/>
      <w:numFmt w:val="decimal"/>
      <w:lvlText w:val="（%1）"/>
      <w:lvlJc w:val="left"/>
      <w:pPr>
        <w:ind w:left="120" w:hanging="800"/>
      </w:pPr>
      <w:rPr>
        <w:rFonts w:hint="default" w:ascii="仿宋_GB2312" w:hAnsi="仿宋_GB2312" w:eastAsia="仿宋_GB2312" w:cs="仿宋_GB2312"/>
        <w:spacing w:val="-87"/>
        <w:w w:val="99"/>
        <w:sz w:val="30"/>
        <w:szCs w:val="30"/>
        <w:lang w:val="zh-CN" w:eastAsia="zh-CN" w:bidi="zh-CN"/>
      </w:rPr>
    </w:lvl>
    <w:lvl w:ilvl="1" w:tentative="0">
      <w:start w:val="0"/>
      <w:numFmt w:val="bullet"/>
      <w:lvlText w:val="•"/>
      <w:lvlJc w:val="left"/>
      <w:pPr>
        <w:ind w:left="986" w:hanging="800"/>
      </w:pPr>
      <w:rPr>
        <w:rFonts w:hint="default"/>
        <w:lang w:val="zh-CN" w:eastAsia="zh-CN" w:bidi="zh-CN"/>
      </w:rPr>
    </w:lvl>
    <w:lvl w:ilvl="2" w:tentative="0">
      <w:start w:val="0"/>
      <w:numFmt w:val="bullet"/>
      <w:lvlText w:val="•"/>
      <w:lvlJc w:val="left"/>
      <w:pPr>
        <w:ind w:left="1853" w:hanging="800"/>
      </w:pPr>
      <w:rPr>
        <w:rFonts w:hint="default"/>
        <w:lang w:val="zh-CN" w:eastAsia="zh-CN" w:bidi="zh-CN"/>
      </w:rPr>
    </w:lvl>
    <w:lvl w:ilvl="3" w:tentative="0">
      <w:start w:val="0"/>
      <w:numFmt w:val="bullet"/>
      <w:lvlText w:val="•"/>
      <w:lvlJc w:val="left"/>
      <w:pPr>
        <w:ind w:left="2719" w:hanging="800"/>
      </w:pPr>
      <w:rPr>
        <w:rFonts w:hint="default"/>
        <w:lang w:val="zh-CN" w:eastAsia="zh-CN" w:bidi="zh-CN"/>
      </w:rPr>
    </w:lvl>
    <w:lvl w:ilvl="4" w:tentative="0">
      <w:start w:val="0"/>
      <w:numFmt w:val="bullet"/>
      <w:lvlText w:val="•"/>
      <w:lvlJc w:val="left"/>
      <w:pPr>
        <w:ind w:left="3586" w:hanging="800"/>
      </w:pPr>
      <w:rPr>
        <w:rFonts w:hint="default"/>
        <w:lang w:val="zh-CN" w:eastAsia="zh-CN" w:bidi="zh-CN"/>
      </w:rPr>
    </w:lvl>
    <w:lvl w:ilvl="5" w:tentative="0">
      <w:start w:val="0"/>
      <w:numFmt w:val="bullet"/>
      <w:lvlText w:val="•"/>
      <w:lvlJc w:val="left"/>
      <w:pPr>
        <w:ind w:left="4453" w:hanging="800"/>
      </w:pPr>
      <w:rPr>
        <w:rFonts w:hint="default"/>
        <w:lang w:val="zh-CN" w:eastAsia="zh-CN" w:bidi="zh-CN"/>
      </w:rPr>
    </w:lvl>
    <w:lvl w:ilvl="6" w:tentative="0">
      <w:start w:val="0"/>
      <w:numFmt w:val="bullet"/>
      <w:lvlText w:val="•"/>
      <w:lvlJc w:val="left"/>
      <w:pPr>
        <w:ind w:left="5319" w:hanging="800"/>
      </w:pPr>
      <w:rPr>
        <w:rFonts w:hint="default"/>
        <w:lang w:val="zh-CN" w:eastAsia="zh-CN" w:bidi="zh-CN"/>
      </w:rPr>
    </w:lvl>
    <w:lvl w:ilvl="7" w:tentative="0">
      <w:start w:val="0"/>
      <w:numFmt w:val="bullet"/>
      <w:lvlText w:val="•"/>
      <w:lvlJc w:val="left"/>
      <w:pPr>
        <w:ind w:left="6186" w:hanging="800"/>
      </w:pPr>
      <w:rPr>
        <w:rFonts w:hint="default"/>
        <w:lang w:val="zh-CN" w:eastAsia="zh-CN" w:bidi="zh-CN"/>
      </w:rPr>
    </w:lvl>
    <w:lvl w:ilvl="8" w:tentative="0">
      <w:start w:val="0"/>
      <w:numFmt w:val="bullet"/>
      <w:lvlText w:val="•"/>
      <w:lvlJc w:val="left"/>
      <w:pPr>
        <w:ind w:left="7052" w:hanging="800"/>
      </w:pPr>
      <w:rPr>
        <w:rFonts w:hint="default"/>
        <w:lang w:val="zh-CN" w:eastAsia="zh-CN" w:bidi="zh-CN"/>
      </w:rPr>
    </w:lvl>
  </w:abstractNum>
  <w:abstractNum w:abstractNumId="54">
    <w:nsid w:val="6A243538"/>
    <w:multiLevelType w:val="multilevel"/>
    <w:tmpl w:val="6A243538"/>
    <w:lvl w:ilvl="0" w:tentative="0">
      <w:start w:val="1"/>
      <w:numFmt w:val="decimal"/>
      <w:lvlText w:val="%1."/>
      <w:lvlJc w:val="left"/>
      <w:pPr>
        <w:ind w:left="120" w:hanging="322"/>
      </w:pPr>
      <w:rPr>
        <w:rFonts w:hint="default" w:ascii="黑体" w:hAnsi="黑体" w:eastAsia="黑体" w:cs="黑体"/>
        <w:spacing w:val="-16"/>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55">
    <w:nsid w:val="6A9C2270"/>
    <w:multiLevelType w:val="multilevel"/>
    <w:tmpl w:val="6A9C2270"/>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56">
    <w:nsid w:val="6B1669D0"/>
    <w:multiLevelType w:val="multilevel"/>
    <w:tmpl w:val="6B1669D0"/>
    <w:lvl w:ilvl="0" w:tentative="0">
      <w:start w:val="4"/>
      <w:numFmt w:val="decimal"/>
      <w:lvlText w:val="%1."/>
      <w:lvlJc w:val="left"/>
      <w:pPr>
        <w:ind w:left="120" w:hanging="322"/>
      </w:pPr>
      <w:rPr>
        <w:rFonts w:hint="default" w:ascii="黑体" w:hAnsi="黑体" w:eastAsia="黑体" w:cs="黑体"/>
        <w:spacing w:val="-59"/>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57">
    <w:nsid w:val="6DF105A6"/>
    <w:multiLevelType w:val="multilevel"/>
    <w:tmpl w:val="6DF105A6"/>
    <w:lvl w:ilvl="0" w:tentative="0">
      <w:start w:val="1"/>
      <w:numFmt w:val="decimal"/>
      <w:lvlText w:val="（%1）"/>
      <w:lvlJc w:val="left"/>
      <w:pPr>
        <w:ind w:left="1579" w:hanging="819"/>
      </w:pPr>
      <w:rPr>
        <w:rFonts w:hint="default" w:ascii="仿宋_GB2312" w:hAnsi="仿宋_GB2312" w:eastAsia="仿宋_GB2312" w:cs="仿宋_GB2312"/>
        <w:spacing w:val="5"/>
        <w:w w:val="99"/>
        <w:sz w:val="30"/>
        <w:szCs w:val="30"/>
        <w:lang w:val="zh-CN" w:eastAsia="zh-CN" w:bidi="zh-CN"/>
      </w:rPr>
    </w:lvl>
    <w:lvl w:ilvl="1" w:tentative="0">
      <w:start w:val="0"/>
      <w:numFmt w:val="bullet"/>
      <w:lvlText w:val="•"/>
      <w:lvlJc w:val="left"/>
      <w:pPr>
        <w:ind w:left="2300" w:hanging="819"/>
      </w:pPr>
      <w:rPr>
        <w:rFonts w:hint="default"/>
        <w:lang w:val="zh-CN" w:eastAsia="zh-CN" w:bidi="zh-CN"/>
      </w:rPr>
    </w:lvl>
    <w:lvl w:ilvl="2" w:tentative="0">
      <w:start w:val="0"/>
      <w:numFmt w:val="bullet"/>
      <w:lvlText w:val="•"/>
      <w:lvlJc w:val="left"/>
      <w:pPr>
        <w:ind w:left="3021" w:hanging="819"/>
      </w:pPr>
      <w:rPr>
        <w:rFonts w:hint="default"/>
        <w:lang w:val="zh-CN" w:eastAsia="zh-CN" w:bidi="zh-CN"/>
      </w:rPr>
    </w:lvl>
    <w:lvl w:ilvl="3" w:tentative="0">
      <w:start w:val="0"/>
      <w:numFmt w:val="bullet"/>
      <w:lvlText w:val="•"/>
      <w:lvlJc w:val="left"/>
      <w:pPr>
        <w:ind w:left="3741" w:hanging="819"/>
      </w:pPr>
      <w:rPr>
        <w:rFonts w:hint="default"/>
        <w:lang w:val="zh-CN" w:eastAsia="zh-CN" w:bidi="zh-CN"/>
      </w:rPr>
    </w:lvl>
    <w:lvl w:ilvl="4" w:tentative="0">
      <w:start w:val="0"/>
      <w:numFmt w:val="bullet"/>
      <w:lvlText w:val="•"/>
      <w:lvlJc w:val="left"/>
      <w:pPr>
        <w:ind w:left="4462" w:hanging="819"/>
      </w:pPr>
      <w:rPr>
        <w:rFonts w:hint="default"/>
        <w:lang w:val="zh-CN" w:eastAsia="zh-CN" w:bidi="zh-CN"/>
      </w:rPr>
    </w:lvl>
    <w:lvl w:ilvl="5" w:tentative="0">
      <w:start w:val="0"/>
      <w:numFmt w:val="bullet"/>
      <w:lvlText w:val="•"/>
      <w:lvlJc w:val="left"/>
      <w:pPr>
        <w:ind w:left="5183" w:hanging="819"/>
      </w:pPr>
      <w:rPr>
        <w:rFonts w:hint="default"/>
        <w:lang w:val="zh-CN" w:eastAsia="zh-CN" w:bidi="zh-CN"/>
      </w:rPr>
    </w:lvl>
    <w:lvl w:ilvl="6" w:tentative="0">
      <w:start w:val="0"/>
      <w:numFmt w:val="bullet"/>
      <w:lvlText w:val="•"/>
      <w:lvlJc w:val="left"/>
      <w:pPr>
        <w:ind w:left="5903" w:hanging="819"/>
      </w:pPr>
      <w:rPr>
        <w:rFonts w:hint="default"/>
        <w:lang w:val="zh-CN" w:eastAsia="zh-CN" w:bidi="zh-CN"/>
      </w:rPr>
    </w:lvl>
    <w:lvl w:ilvl="7" w:tentative="0">
      <w:start w:val="0"/>
      <w:numFmt w:val="bullet"/>
      <w:lvlText w:val="•"/>
      <w:lvlJc w:val="left"/>
      <w:pPr>
        <w:ind w:left="6624" w:hanging="819"/>
      </w:pPr>
      <w:rPr>
        <w:rFonts w:hint="default"/>
        <w:lang w:val="zh-CN" w:eastAsia="zh-CN" w:bidi="zh-CN"/>
      </w:rPr>
    </w:lvl>
    <w:lvl w:ilvl="8" w:tentative="0">
      <w:start w:val="0"/>
      <w:numFmt w:val="bullet"/>
      <w:lvlText w:val="•"/>
      <w:lvlJc w:val="left"/>
      <w:pPr>
        <w:ind w:left="7344" w:hanging="819"/>
      </w:pPr>
      <w:rPr>
        <w:rFonts w:hint="default"/>
        <w:lang w:val="zh-CN" w:eastAsia="zh-CN" w:bidi="zh-CN"/>
      </w:rPr>
    </w:lvl>
  </w:abstractNum>
  <w:abstractNum w:abstractNumId="58">
    <w:nsid w:val="710777E2"/>
    <w:multiLevelType w:val="multilevel"/>
    <w:tmpl w:val="710777E2"/>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59">
    <w:nsid w:val="73270001"/>
    <w:multiLevelType w:val="multilevel"/>
    <w:tmpl w:val="73270001"/>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60">
    <w:nsid w:val="76B12CAB"/>
    <w:multiLevelType w:val="multilevel"/>
    <w:tmpl w:val="76B12CAB"/>
    <w:lvl w:ilvl="0" w:tentative="0">
      <w:start w:val="1"/>
      <w:numFmt w:val="decimal"/>
      <w:lvlText w:val="（%1）"/>
      <w:lvlJc w:val="left"/>
      <w:pPr>
        <w:ind w:left="1560"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82" w:hanging="800"/>
      </w:pPr>
      <w:rPr>
        <w:rFonts w:hint="default"/>
        <w:lang w:val="zh-CN" w:eastAsia="zh-CN" w:bidi="zh-CN"/>
      </w:rPr>
    </w:lvl>
    <w:lvl w:ilvl="2" w:tentative="0">
      <w:start w:val="0"/>
      <w:numFmt w:val="bullet"/>
      <w:lvlText w:val="•"/>
      <w:lvlJc w:val="left"/>
      <w:pPr>
        <w:ind w:left="3005" w:hanging="800"/>
      </w:pPr>
      <w:rPr>
        <w:rFonts w:hint="default"/>
        <w:lang w:val="zh-CN" w:eastAsia="zh-CN" w:bidi="zh-CN"/>
      </w:rPr>
    </w:lvl>
    <w:lvl w:ilvl="3" w:tentative="0">
      <w:start w:val="0"/>
      <w:numFmt w:val="bullet"/>
      <w:lvlText w:val="•"/>
      <w:lvlJc w:val="left"/>
      <w:pPr>
        <w:ind w:left="3727" w:hanging="800"/>
      </w:pPr>
      <w:rPr>
        <w:rFonts w:hint="default"/>
        <w:lang w:val="zh-CN" w:eastAsia="zh-CN" w:bidi="zh-CN"/>
      </w:rPr>
    </w:lvl>
    <w:lvl w:ilvl="4" w:tentative="0">
      <w:start w:val="0"/>
      <w:numFmt w:val="bullet"/>
      <w:lvlText w:val="•"/>
      <w:lvlJc w:val="left"/>
      <w:pPr>
        <w:ind w:left="4450" w:hanging="800"/>
      </w:pPr>
      <w:rPr>
        <w:rFonts w:hint="default"/>
        <w:lang w:val="zh-CN" w:eastAsia="zh-CN" w:bidi="zh-CN"/>
      </w:rPr>
    </w:lvl>
    <w:lvl w:ilvl="5" w:tentative="0">
      <w:start w:val="0"/>
      <w:numFmt w:val="bullet"/>
      <w:lvlText w:val="•"/>
      <w:lvlJc w:val="left"/>
      <w:pPr>
        <w:ind w:left="5173" w:hanging="800"/>
      </w:pPr>
      <w:rPr>
        <w:rFonts w:hint="default"/>
        <w:lang w:val="zh-CN" w:eastAsia="zh-CN" w:bidi="zh-CN"/>
      </w:rPr>
    </w:lvl>
    <w:lvl w:ilvl="6" w:tentative="0">
      <w:start w:val="0"/>
      <w:numFmt w:val="bullet"/>
      <w:lvlText w:val="•"/>
      <w:lvlJc w:val="left"/>
      <w:pPr>
        <w:ind w:left="5895" w:hanging="800"/>
      </w:pPr>
      <w:rPr>
        <w:rFonts w:hint="default"/>
        <w:lang w:val="zh-CN" w:eastAsia="zh-CN" w:bidi="zh-CN"/>
      </w:rPr>
    </w:lvl>
    <w:lvl w:ilvl="7" w:tentative="0">
      <w:start w:val="0"/>
      <w:numFmt w:val="bullet"/>
      <w:lvlText w:val="•"/>
      <w:lvlJc w:val="left"/>
      <w:pPr>
        <w:ind w:left="6618" w:hanging="800"/>
      </w:pPr>
      <w:rPr>
        <w:rFonts w:hint="default"/>
        <w:lang w:val="zh-CN" w:eastAsia="zh-CN" w:bidi="zh-CN"/>
      </w:rPr>
    </w:lvl>
    <w:lvl w:ilvl="8" w:tentative="0">
      <w:start w:val="0"/>
      <w:numFmt w:val="bullet"/>
      <w:lvlText w:val="•"/>
      <w:lvlJc w:val="left"/>
      <w:pPr>
        <w:ind w:left="7340" w:hanging="800"/>
      </w:pPr>
      <w:rPr>
        <w:rFonts w:hint="default"/>
        <w:lang w:val="zh-CN" w:eastAsia="zh-CN" w:bidi="zh-CN"/>
      </w:rPr>
    </w:lvl>
  </w:abstractNum>
  <w:abstractNum w:abstractNumId="61">
    <w:nsid w:val="794516F5"/>
    <w:multiLevelType w:val="multilevel"/>
    <w:tmpl w:val="794516F5"/>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62">
    <w:nsid w:val="798238C4"/>
    <w:multiLevelType w:val="multilevel"/>
    <w:tmpl w:val="798238C4"/>
    <w:lvl w:ilvl="0" w:tentative="0">
      <w:start w:val="1"/>
      <w:numFmt w:val="decimal"/>
      <w:lvlText w:val="%1."/>
      <w:lvlJc w:val="left"/>
      <w:pPr>
        <w:ind w:left="120" w:hanging="322"/>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986" w:hanging="322"/>
      </w:pPr>
      <w:rPr>
        <w:rFonts w:hint="default"/>
        <w:lang w:val="zh-CN" w:eastAsia="zh-CN" w:bidi="zh-CN"/>
      </w:rPr>
    </w:lvl>
    <w:lvl w:ilvl="2" w:tentative="0">
      <w:start w:val="0"/>
      <w:numFmt w:val="bullet"/>
      <w:lvlText w:val="•"/>
      <w:lvlJc w:val="left"/>
      <w:pPr>
        <w:ind w:left="1853" w:hanging="322"/>
      </w:pPr>
      <w:rPr>
        <w:rFonts w:hint="default"/>
        <w:lang w:val="zh-CN" w:eastAsia="zh-CN" w:bidi="zh-CN"/>
      </w:rPr>
    </w:lvl>
    <w:lvl w:ilvl="3" w:tentative="0">
      <w:start w:val="0"/>
      <w:numFmt w:val="bullet"/>
      <w:lvlText w:val="•"/>
      <w:lvlJc w:val="left"/>
      <w:pPr>
        <w:ind w:left="2719" w:hanging="322"/>
      </w:pPr>
      <w:rPr>
        <w:rFonts w:hint="default"/>
        <w:lang w:val="zh-CN" w:eastAsia="zh-CN" w:bidi="zh-CN"/>
      </w:rPr>
    </w:lvl>
    <w:lvl w:ilvl="4" w:tentative="0">
      <w:start w:val="0"/>
      <w:numFmt w:val="bullet"/>
      <w:lvlText w:val="•"/>
      <w:lvlJc w:val="left"/>
      <w:pPr>
        <w:ind w:left="3586" w:hanging="322"/>
      </w:pPr>
      <w:rPr>
        <w:rFonts w:hint="default"/>
        <w:lang w:val="zh-CN" w:eastAsia="zh-CN" w:bidi="zh-CN"/>
      </w:rPr>
    </w:lvl>
    <w:lvl w:ilvl="5" w:tentative="0">
      <w:start w:val="0"/>
      <w:numFmt w:val="bullet"/>
      <w:lvlText w:val="•"/>
      <w:lvlJc w:val="left"/>
      <w:pPr>
        <w:ind w:left="4453" w:hanging="322"/>
      </w:pPr>
      <w:rPr>
        <w:rFonts w:hint="default"/>
        <w:lang w:val="zh-CN" w:eastAsia="zh-CN" w:bidi="zh-CN"/>
      </w:rPr>
    </w:lvl>
    <w:lvl w:ilvl="6" w:tentative="0">
      <w:start w:val="0"/>
      <w:numFmt w:val="bullet"/>
      <w:lvlText w:val="•"/>
      <w:lvlJc w:val="left"/>
      <w:pPr>
        <w:ind w:left="5319" w:hanging="322"/>
      </w:pPr>
      <w:rPr>
        <w:rFonts w:hint="default"/>
        <w:lang w:val="zh-CN" w:eastAsia="zh-CN" w:bidi="zh-CN"/>
      </w:rPr>
    </w:lvl>
    <w:lvl w:ilvl="7" w:tentative="0">
      <w:start w:val="0"/>
      <w:numFmt w:val="bullet"/>
      <w:lvlText w:val="•"/>
      <w:lvlJc w:val="left"/>
      <w:pPr>
        <w:ind w:left="6186" w:hanging="322"/>
      </w:pPr>
      <w:rPr>
        <w:rFonts w:hint="default"/>
        <w:lang w:val="zh-CN" w:eastAsia="zh-CN" w:bidi="zh-CN"/>
      </w:rPr>
    </w:lvl>
    <w:lvl w:ilvl="8" w:tentative="0">
      <w:start w:val="0"/>
      <w:numFmt w:val="bullet"/>
      <w:lvlText w:val="•"/>
      <w:lvlJc w:val="left"/>
      <w:pPr>
        <w:ind w:left="7052" w:hanging="322"/>
      </w:pPr>
      <w:rPr>
        <w:rFonts w:hint="default"/>
        <w:lang w:val="zh-CN" w:eastAsia="zh-CN" w:bidi="zh-CN"/>
      </w:rPr>
    </w:lvl>
  </w:abstractNum>
  <w:abstractNum w:abstractNumId="63">
    <w:nsid w:val="7AA8486D"/>
    <w:multiLevelType w:val="multilevel"/>
    <w:tmpl w:val="7AA8486D"/>
    <w:lvl w:ilvl="0" w:tentative="0">
      <w:start w:val="1"/>
      <w:numFmt w:val="decimal"/>
      <w:lvlText w:val="%1."/>
      <w:lvlJc w:val="left"/>
      <w:pPr>
        <w:ind w:left="1082" w:hanging="322"/>
      </w:pPr>
      <w:rPr>
        <w:rFonts w:hint="default" w:ascii="黑体" w:hAnsi="黑体" w:eastAsia="黑体" w:cs="黑体"/>
        <w:spacing w:val="-9"/>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64">
    <w:nsid w:val="7ECB7428"/>
    <w:multiLevelType w:val="multilevel"/>
    <w:tmpl w:val="7ECB7428"/>
    <w:lvl w:ilvl="0" w:tentative="0">
      <w:start w:val="1"/>
      <w:numFmt w:val="decimal"/>
      <w:lvlText w:val="%1."/>
      <w:lvlJc w:val="left"/>
      <w:pPr>
        <w:ind w:left="120" w:hanging="324"/>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86" w:hanging="324"/>
      </w:pPr>
      <w:rPr>
        <w:rFonts w:hint="default"/>
        <w:lang w:val="zh-CN" w:eastAsia="zh-CN" w:bidi="zh-CN"/>
      </w:rPr>
    </w:lvl>
    <w:lvl w:ilvl="2" w:tentative="0">
      <w:start w:val="0"/>
      <w:numFmt w:val="bullet"/>
      <w:lvlText w:val="•"/>
      <w:lvlJc w:val="left"/>
      <w:pPr>
        <w:ind w:left="1853" w:hanging="324"/>
      </w:pPr>
      <w:rPr>
        <w:rFonts w:hint="default"/>
        <w:lang w:val="zh-CN" w:eastAsia="zh-CN" w:bidi="zh-CN"/>
      </w:rPr>
    </w:lvl>
    <w:lvl w:ilvl="3" w:tentative="0">
      <w:start w:val="0"/>
      <w:numFmt w:val="bullet"/>
      <w:lvlText w:val="•"/>
      <w:lvlJc w:val="left"/>
      <w:pPr>
        <w:ind w:left="2719" w:hanging="324"/>
      </w:pPr>
      <w:rPr>
        <w:rFonts w:hint="default"/>
        <w:lang w:val="zh-CN" w:eastAsia="zh-CN" w:bidi="zh-CN"/>
      </w:rPr>
    </w:lvl>
    <w:lvl w:ilvl="4" w:tentative="0">
      <w:start w:val="0"/>
      <w:numFmt w:val="bullet"/>
      <w:lvlText w:val="•"/>
      <w:lvlJc w:val="left"/>
      <w:pPr>
        <w:ind w:left="3586" w:hanging="324"/>
      </w:pPr>
      <w:rPr>
        <w:rFonts w:hint="default"/>
        <w:lang w:val="zh-CN" w:eastAsia="zh-CN" w:bidi="zh-CN"/>
      </w:rPr>
    </w:lvl>
    <w:lvl w:ilvl="5" w:tentative="0">
      <w:start w:val="0"/>
      <w:numFmt w:val="bullet"/>
      <w:lvlText w:val="•"/>
      <w:lvlJc w:val="left"/>
      <w:pPr>
        <w:ind w:left="4453" w:hanging="324"/>
      </w:pPr>
      <w:rPr>
        <w:rFonts w:hint="default"/>
        <w:lang w:val="zh-CN" w:eastAsia="zh-CN" w:bidi="zh-CN"/>
      </w:rPr>
    </w:lvl>
    <w:lvl w:ilvl="6" w:tentative="0">
      <w:start w:val="0"/>
      <w:numFmt w:val="bullet"/>
      <w:lvlText w:val="•"/>
      <w:lvlJc w:val="left"/>
      <w:pPr>
        <w:ind w:left="5319" w:hanging="324"/>
      </w:pPr>
      <w:rPr>
        <w:rFonts w:hint="default"/>
        <w:lang w:val="zh-CN" w:eastAsia="zh-CN" w:bidi="zh-CN"/>
      </w:rPr>
    </w:lvl>
    <w:lvl w:ilvl="7" w:tentative="0">
      <w:start w:val="0"/>
      <w:numFmt w:val="bullet"/>
      <w:lvlText w:val="•"/>
      <w:lvlJc w:val="left"/>
      <w:pPr>
        <w:ind w:left="6186" w:hanging="324"/>
      </w:pPr>
      <w:rPr>
        <w:rFonts w:hint="default"/>
        <w:lang w:val="zh-CN" w:eastAsia="zh-CN" w:bidi="zh-CN"/>
      </w:rPr>
    </w:lvl>
    <w:lvl w:ilvl="8" w:tentative="0">
      <w:start w:val="0"/>
      <w:numFmt w:val="bullet"/>
      <w:lvlText w:val="•"/>
      <w:lvlJc w:val="left"/>
      <w:pPr>
        <w:ind w:left="7052" w:hanging="324"/>
      </w:pPr>
      <w:rPr>
        <w:rFonts w:hint="default"/>
        <w:lang w:val="zh-CN" w:eastAsia="zh-CN" w:bidi="zh-CN"/>
      </w:rPr>
    </w:lvl>
  </w:abstractNum>
  <w:abstractNum w:abstractNumId="65">
    <w:nsid w:val="7ED04F97"/>
    <w:multiLevelType w:val="multilevel"/>
    <w:tmpl w:val="7ED04F97"/>
    <w:lvl w:ilvl="0" w:tentative="0">
      <w:start w:val="1"/>
      <w:numFmt w:val="decimal"/>
      <w:lvlText w:val="%1."/>
      <w:lvlJc w:val="left"/>
      <w:pPr>
        <w:ind w:left="1082" w:hanging="322"/>
      </w:pPr>
      <w:rPr>
        <w:rFonts w:hint="default" w:ascii="黑体" w:hAnsi="黑体" w:eastAsia="黑体" w:cs="黑体"/>
        <w:spacing w:val="-9"/>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num w:numId="1">
    <w:abstractNumId w:val="21"/>
  </w:num>
  <w:num w:numId="2">
    <w:abstractNumId w:val="2"/>
  </w:num>
  <w:num w:numId="3">
    <w:abstractNumId w:val="60"/>
  </w:num>
  <w:num w:numId="4">
    <w:abstractNumId w:val="42"/>
  </w:num>
  <w:num w:numId="5">
    <w:abstractNumId w:val="23"/>
  </w:num>
  <w:num w:numId="6">
    <w:abstractNumId w:val="50"/>
  </w:num>
  <w:num w:numId="7">
    <w:abstractNumId w:val="38"/>
  </w:num>
  <w:num w:numId="8">
    <w:abstractNumId w:val="58"/>
  </w:num>
  <w:num w:numId="9">
    <w:abstractNumId w:val="43"/>
  </w:num>
  <w:num w:numId="10">
    <w:abstractNumId w:val="25"/>
  </w:num>
  <w:num w:numId="11">
    <w:abstractNumId w:val="61"/>
  </w:num>
  <w:num w:numId="12">
    <w:abstractNumId w:val="11"/>
  </w:num>
  <w:num w:numId="13">
    <w:abstractNumId w:val="46"/>
  </w:num>
  <w:num w:numId="14">
    <w:abstractNumId w:val="55"/>
  </w:num>
  <w:num w:numId="15">
    <w:abstractNumId w:val="37"/>
  </w:num>
  <w:num w:numId="16">
    <w:abstractNumId w:val="52"/>
  </w:num>
  <w:num w:numId="17">
    <w:abstractNumId w:val="26"/>
  </w:num>
  <w:num w:numId="18">
    <w:abstractNumId w:val="28"/>
  </w:num>
  <w:num w:numId="19">
    <w:abstractNumId w:val="56"/>
  </w:num>
  <w:num w:numId="20">
    <w:abstractNumId w:val="39"/>
  </w:num>
  <w:num w:numId="21">
    <w:abstractNumId w:val="0"/>
  </w:num>
  <w:num w:numId="22">
    <w:abstractNumId w:val="63"/>
  </w:num>
  <w:num w:numId="23">
    <w:abstractNumId w:val="20"/>
  </w:num>
  <w:num w:numId="24">
    <w:abstractNumId w:val="65"/>
  </w:num>
  <w:num w:numId="25">
    <w:abstractNumId w:val="16"/>
  </w:num>
  <w:num w:numId="26">
    <w:abstractNumId w:val="4"/>
  </w:num>
  <w:num w:numId="27">
    <w:abstractNumId w:val="17"/>
  </w:num>
  <w:num w:numId="28">
    <w:abstractNumId w:val="47"/>
  </w:num>
  <w:num w:numId="29">
    <w:abstractNumId w:val="35"/>
  </w:num>
  <w:num w:numId="30">
    <w:abstractNumId w:val="14"/>
  </w:num>
  <w:num w:numId="31">
    <w:abstractNumId w:val="8"/>
  </w:num>
  <w:num w:numId="32">
    <w:abstractNumId w:val="34"/>
  </w:num>
  <w:num w:numId="33">
    <w:abstractNumId w:val="3"/>
  </w:num>
  <w:num w:numId="34">
    <w:abstractNumId w:val="6"/>
  </w:num>
  <w:num w:numId="35">
    <w:abstractNumId w:val="53"/>
  </w:num>
  <w:num w:numId="36">
    <w:abstractNumId w:val="7"/>
  </w:num>
  <w:num w:numId="37">
    <w:abstractNumId w:val="29"/>
  </w:num>
  <w:num w:numId="38">
    <w:abstractNumId w:val="45"/>
  </w:num>
  <w:num w:numId="39">
    <w:abstractNumId w:val="51"/>
  </w:num>
  <w:num w:numId="40">
    <w:abstractNumId w:val="33"/>
  </w:num>
  <w:num w:numId="41">
    <w:abstractNumId w:val="30"/>
  </w:num>
  <w:num w:numId="42">
    <w:abstractNumId w:val="64"/>
  </w:num>
  <w:num w:numId="43">
    <w:abstractNumId w:val="1"/>
  </w:num>
  <w:num w:numId="44">
    <w:abstractNumId w:val="5"/>
  </w:num>
  <w:num w:numId="45">
    <w:abstractNumId w:val="44"/>
  </w:num>
  <w:num w:numId="46">
    <w:abstractNumId w:val="10"/>
  </w:num>
  <w:num w:numId="47">
    <w:abstractNumId w:val="62"/>
  </w:num>
  <w:num w:numId="48">
    <w:abstractNumId w:val="22"/>
  </w:num>
  <w:num w:numId="49">
    <w:abstractNumId w:val="31"/>
  </w:num>
  <w:num w:numId="50">
    <w:abstractNumId w:val="24"/>
  </w:num>
  <w:num w:numId="51">
    <w:abstractNumId w:val="18"/>
  </w:num>
  <w:num w:numId="52">
    <w:abstractNumId w:val="59"/>
  </w:num>
  <w:num w:numId="53">
    <w:abstractNumId w:val="36"/>
  </w:num>
  <w:num w:numId="54">
    <w:abstractNumId w:val="13"/>
  </w:num>
  <w:num w:numId="55">
    <w:abstractNumId w:val="41"/>
  </w:num>
  <w:num w:numId="56">
    <w:abstractNumId w:val="9"/>
  </w:num>
  <w:num w:numId="57">
    <w:abstractNumId w:val="48"/>
  </w:num>
  <w:num w:numId="58">
    <w:abstractNumId w:val="32"/>
  </w:num>
  <w:num w:numId="59">
    <w:abstractNumId w:val="15"/>
  </w:num>
  <w:num w:numId="60">
    <w:abstractNumId w:val="19"/>
  </w:num>
  <w:num w:numId="61">
    <w:abstractNumId w:val="54"/>
  </w:num>
  <w:num w:numId="62">
    <w:abstractNumId w:val="40"/>
  </w:num>
  <w:num w:numId="63">
    <w:abstractNumId w:val="49"/>
  </w:num>
  <w:num w:numId="64">
    <w:abstractNumId w:val="12"/>
  </w:num>
  <w:num w:numId="65">
    <w:abstractNumId w:val="57"/>
  </w:num>
  <w:num w:numId="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GZiYWEzZWQ4NGJhNDg0N2IyMGEzZThiYmI1YzIifQ=="/>
  </w:docVars>
  <w:rsids>
    <w:rsidRoot w:val="00B56021"/>
    <w:rsid w:val="00004C67"/>
    <w:rsid w:val="0002165C"/>
    <w:rsid w:val="00021F42"/>
    <w:rsid w:val="00021FC7"/>
    <w:rsid w:val="00027B43"/>
    <w:rsid w:val="00040A4A"/>
    <w:rsid w:val="00041F3D"/>
    <w:rsid w:val="0004487C"/>
    <w:rsid w:val="00060D6F"/>
    <w:rsid w:val="000707A2"/>
    <w:rsid w:val="000A425E"/>
    <w:rsid w:val="000A624F"/>
    <w:rsid w:val="000C4B1D"/>
    <w:rsid w:val="000C59BD"/>
    <w:rsid w:val="001032DD"/>
    <w:rsid w:val="00135F6B"/>
    <w:rsid w:val="00145015"/>
    <w:rsid w:val="00147DE4"/>
    <w:rsid w:val="00163B1D"/>
    <w:rsid w:val="0017010A"/>
    <w:rsid w:val="00171F23"/>
    <w:rsid w:val="001D5413"/>
    <w:rsid w:val="001F4172"/>
    <w:rsid w:val="00206987"/>
    <w:rsid w:val="00246104"/>
    <w:rsid w:val="00295F1B"/>
    <w:rsid w:val="002A03D8"/>
    <w:rsid w:val="002A2B73"/>
    <w:rsid w:val="002A44A0"/>
    <w:rsid w:val="002E6142"/>
    <w:rsid w:val="003045E9"/>
    <w:rsid w:val="00330F42"/>
    <w:rsid w:val="00334345"/>
    <w:rsid w:val="00346AFD"/>
    <w:rsid w:val="00355BE8"/>
    <w:rsid w:val="003B35D8"/>
    <w:rsid w:val="003D0432"/>
    <w:rsid w:val="003E0DEA"/>
    <w:rsid w:val="003F0E44"/>
    <w:rsid w:val="00402884"/>
    <w:rsid w:val="00430DD5"/>
    <w:rsid w:val="0044148B"/>
    <w:rsid w:val="0044677C"/>
    <w:rsid w:val="00461029"/>
    <w:rsid w:val="00481E8C"/>
    <w:rsid w:val="00490689"/>
    <w:rsid w:val="00495A4E"/>
    <w:rsid w:val="004A47D7"/>
    <w:rsid w:val="004E0521"/>
    <w:rsid w:val="004E332C"/>
    <w:rsid w:val="004E3B03"/>
    <w:rsid w:val="005335F8"/>
    <w:rsid w:val="00555B63"/>
    <w:rsid w:val="005B0945"/>
    <w:rsid w:val="005E143B"/>
    <w:rsid w:val="005E5F74"/>
    <w:rsid w:val="00647DED"/>
    <w:rsid w:val="00661A6E"/>
    <w:rsid w:val="006B2D52"/>
    <w:rsid w:val="006F3775"/>
    <w:rsid w:val="006F4F40"/>
    <w:rsid w:val="00765507"/>
    <w:rsid w:val="007720F5"/>
    <w:rsid w:val="007D3672"/>
    <w:rsid w:val="007D714E"/>
    <w:rsid w:val="007F5071"/>
    <w:rsid w:val="00815EDE"/>
    <w:rsid w:val="00890E59"/>
    <w:rsid w:val="008E4B83"/>
    <w:rsid w:val="0095230F"/>
    <w:rsid w:val="00992D98"/>
    <w:rsid w:val="009A142C"/>
    <w:rsid w:val="009C0F61"/>
    <w:rsid w:val="009C1C08"/>
    <w:rsid w:val="009E17CC"/>
    <w:rsid w:val="009E71B9"/>
    <w:rsid w:val="009F3A05"/>
    <w:rsid w:val="009F7785"/>
    <w:rsid w:val="00A1134B"/>
    <w:rsid w:val="00A43BAB"/>
    <w:rsid w:val="00A83ACA"/>
    <w:rsid w:val="00AB5A5D"/>
    <w:rsid w:val="00AB5FAB"/>
    <w:rsid w:val="00AD41D9"/>
    <w:rsid w:val="00AF270D"/>
    <w:rsid w:val="00AF4FF7"/>
    <w:rsid w:val="00B4066E"/>
    <w:rsid w:val="00B56021"/>
    <w:rsid w:val="00BD0B59"/>
    <w:rsid w:val="00BE2D11"/>
    <w:rsid w:val="00BE6FCB"/>
    <w:rsid w:val="00BF396A"/>
    <w:rsid w:val="00C47462"/>
    <w:rsid w:val="00C670C9"/>
    <w:rsid w:val="00CA38D0"/>
    <w:rsid w:val="00CB1097"/>
    <w:rsid w:val="00CB2E8A"/>
    <w:rsid w:val="00CD13E1"/>
    <w:rsid w:val="00D27EB8"/>
    <w:rsid w:val="00D34222"/>
    <w:rsid w:val="00D60FCB"/>
    <w:rsid w:val="00E05B5C"/>
    <w:rsid w:val="00E23D3C"/>
    <w:rsid w:val="00E25287"/>
    <w:rsid w:val="00E477FD"/>
    <w:rsid w:val="00E841E3"/>
    <w:rsid w:val="00EC6731"/>
    <w:rsid w:val="00ED0493"/>
    <w:rsid w:val="00ED1FD2"/>
    <w:rsid w:val="00F457F1"/>
    <w:rsid w:val="00FC15A1"/>
    <w:rsid w:val="00FD38A7"/>
    <w:rsid w:val="45E12E0A"/>
    <w:rsid w:val="59F70717"/>
    <w:rsid w:val="5B4519C0"/>
    <w:rsid w:val="5D293710"/>
    <w:rsid w:val="665673CF"/>
    <w:rsid w:val="7AE69B38"/>
    <w:rsid w:val="7CFA4AD8"/>
    <w:rsid w:val="FF7F624F"/>
    <w:rsid w:val="FFDF48B5"/>
    <w:rsid w:val="FFFB9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zh-CN" w:eastAsia="zh-CN" w:bidi="zh-CN"/>
    </w:rPr>
  </w:style>
  <w:style w:type="paragraph" w:styleId="2">
    <w:name w:val="heading 1"/>
    <w:basedOn w:val="1"/>
    <w:next w:val="1"/>
    <w:link w:val="14"/>
    <w:qFormat/>
    <w:uiPriority w:val="1"/>
    <w:pPr>
      <w:ind w:left="120"/>
      <w:outlineLvl w:val="0"/>
    </w:pPr>
    <w:rPr>
      <w:rFonts w:ascii="楷体" w:hAnsi="楷体" w:eastAsia="楷体" w:cs="楷体"/>
      <w:b/>
      <w:bCs/>
      <w:sz w:val="36"/>
      <w:szCs w:val="36"/>
    </w:rPr>
  </w:style>
  <w:style w:type="paragraph" w:styleId="3">
    <w:name w:val="heading 2"/>
    <w:basedOn w:val="1"/>
    <w:next w:val="1"/>
    <w:link w:val="15"/>
    <w:qFormat/>
    <w:uiPriority w:val="1"/>
    <w:pPr>
      <w:ind w:left="120"/>
      <w:outlineLvl w:val="1"/>
    </w:pPr>
    <w:rPr>
      <w:rFonts w:ascii="黑体" w:hAnsi="黑体" w:eastAsia="黑体" w:cs="黑体"/>
      <w:sz w:val="36"/>
      <w:szCs w:val="36"/>
    </w:rPr>
  </w:style>
  <w:style w:type="paragraph" w:styleId="4">
    <w:name w:val="heading 3"/>
    <w:basedOn w:val="1"/>
    <w:next w:val="1"/>
    <w:link w:val="16"/>
    <w:qFormat/>
    <w:uiPriority w:val="1"/>
    <w:pPr>
      <w:ind w:left="120"/>
      <w:outlineLvl w:val="2"/>
    </w:pPr>
    <w:rPr>
      <w:rFonts w:ascii="宋体" w:hAnsi="宋体" w:eastAsia="宋体" w:cs="宋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1"/>
    <w:rPr>
      <w:sz w:val="32"/>
      <w:szCs w:val="32"/>
    </w:rPr>
  </w:style>
  <w:style w:type="paragraph" w:styleId="6">
    <w:name w:val="toc 3"/>
    <w:basedOn w:val="1"/>
    <w:next w:val="1"/>
    <w:qFormat/>
    <w:uiPriority w:val="1"/>
    <w:pPr>
      <w:spacing w:before="132"/>
      <w:ind w:left="981" w:hanging="421"/>
    </w:pPr>
    <w:rPr>
      <w:rFonts w:ascii="宋体" w:hAnsi="宋体" w:eastAsia="宋体" w:cs="宋体"/>
      <w:sz w:val="21"/>
      <w:szCs w:val="21"/>
    </w:rPr>
  </w:style>
  <w:style w:type="paragraph" w:styleId="7">
    <w:name w:val="Date"/>
    <w:basedOn w:val="1"/>
    <w:next w:val="1"/>
    <w:link w:val="23"/>
    <w:semiHidden/>
    <w:unhideWhenUsed/>
    <w:qFormat/>
    <w:uiPriority w:val="99"/>
    <w:pPr>
      <w:ind w:left="100" w:leftChars="2500"/>
    </w:p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pPr>
      <w:spacing w:before="131"/>
      <w:ind w:left="120"/>
    </w:pPr>
    <w:rPr>
      <w:rFonts w:ascii="黑体" w:hAnsi="黑体" w:eastAsia="黑体" w:cs="黑体"/>
      <w:sz w:val="21"/>
      <w:szCs w:val="21"/>
    </w:rPr>
  </w:style>
  <w:style w:type="paragraph" w:styleId="11">
    <w:name w:val="toc 2"/>
    <w:basedOn w:val="1"/>
    <w:next w:val="1"/>
    <w:qFormat/>
    <w:uiPriority w:val="1"/>
    <w:pPr>
      <w:spacing w:before="132"/>
      <w:ind w:left="340"/>
    </w:pPr>
    <w:rPr>
      <w:rFonts w:ascii="楷体" w:hAnsi="楷体" w:eastAsia="楷体" w:cs="楷体"/>
      <w:sz w:val="21"/>
      <w:szCs w:val="21"/>
    </w:rPr>
  </w:style>
  <w:style w:type="character" w:customStyle="1" w:styleId="14">
    <w:name w:val="标题 1 字符"/>
    <w:basedOn w:val="13"/>
    <w:link w:val="2"/>
    <w:qFormat/>
    <w:uiPriority w:val="1"/>
    <w:rPr>
      <w:rFonts w:ascii="楷体" w:hAnsi="楷体" w:eastAsia="楷体" w:cs="楷体"/>
      <w:b/>
      <w:bCs/>
      <w:kern w:val="0"/>
      <w:sz w:val="36"/>
      <w:szCs w:val="36"/>
      <w:lang w:val="zh-CN" w:bidi="zh-CN"/>
    </w:rPr>
  </w:style>
  <w:style w:type="character" w:customStyle="1" w:styleId="15">
    <w:name w:val="标题 2 字符"/>
    <w:basedOn w:val="13"/>
    <w:link w:val="3"/>
    <w:qFormat/>
    <w:uiPriority w:val="1"/>
    <w:rPr>
      <w:rFonts w:ascii="黑体" w:hAnsi="黑体" w:eastAsia="黑体" w:cs="黑体"/>
      <w:kern w:val="0"/>
      <w:sz w:val="36"/>
      <w:szCs w:val="36"/>
      <w:lang w:val="zh-CN" w:bidi="zh-CN"/>
    </w:rPr>
  </w:style>
  <w:style w:type="character" w:customStyle="1" w:styleId="16">
    <w:name w:val="标题 3 字符"/>
    <w:basedOn w:val="13"/>
    <w:link w:val="4"/>
    <w:qFormat/>
    <w:uiPriority w:val="1"/>
    <w:rPr>
      <w:rFonts w:ascii="宋体" w:hAnsi="宋体" w:eastAsia="宋体" w:cs="宋体"/>
      <w:b/>
      <w:bCs/>
      <w:kern w:val="0"/>
      <w:sz w:val="32"/>
      <w:szCs w:val="32"/>
      <w:lang w:val="zh-CN" w:bidi="zh-CN"/>
    </w:rPr>
  </w:style>
  <w:style w:type="table" w:customStyle="1" w:styleId="1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8">
    <w:name w:val="正文文本 字符"/>
    <w:basedOn w:val="13"/>
    <w:link w:val="5"/>
    <w:qFormat/>
    <w:uiPriority w:val="1"/>
    <w:rPr>
      <w:rFonts w:ascii="仿宋_GB2312" w:hAnsi="仿宋_GB2312" w:eastAsia="仿宋_GB2312" w:cs="仿宋_GB2312"/>
      <w:kern w:val="0"/>
      <w:sz w:val="32"/>
      <w:szCs w:val="32"/>
      <w:lang w:val="zh-CN" w:bidi="zh-CN"/>
    </w:rPr>
  </w:style>
  <w:style w:type="paragraph" w:styleId="19">
    <w:name w:val="List Paragraph"/>
    <w:basedOn w:val="1"/>
    <w:qFormat/>
    <w:uiPriority w:val="1"/>
    <w:pPr>
      <w:ind w:left="120" w:firstLine="640"/>
    </w:pPr>
  </w:style>
  <w:style w:type="paragraph" w:customStyle="1" w:styleId="20">
    <w:name w:val="Table Paragraph"/>
    <w:basedOn w:val="1"/>
    <w:qFormat/>
    <w:uiPriority w:val="1"/>
  </w:style>
  <w:style w:type="character" w:customStyle="1" w:styleId="21">
    <w:name w:val="页眉 字符"/>
    <w:basedOn w:val="13"/>
    <w:link w:val="9"/>
    <w:qFormat/>
    <w:uiPriority w:val="99"/>
    <w:rPr>
      <w:rFonts w:ascii="仿宋_GB2312" w:hAnsi="仿宋_GB2312" w:eastAsia="仿宋_GB2312" w:cs="仿宋_GB2312"/>
      <w:kern w:val="0"/>
      <w:sz w:val="18"/>
      <w:szCs w:val="18"/>
      <w:lang w:val="zh-CN" w:bidi="zh-CN"/>
    </w:rPr>
  </w:style>
  <w:style w:type="character" w:customStyle="1" w:styleId="22">
    <w:name w:val="页脚 字符"/>
    <w:basedOn w:val="13"/>
    <w:link w:val="8"/>
    <w:qFormat/>
    <w:uiPriority w:val="99"/>
    <w:rPr>
      <w:rFonts w:ascii="仿宋_GB2312" w:hAnsi="仿宋_GB2312" w:eastAsia="仿宋_GB2312" w:cs="仿宋_GB2312"/>
      <w:kern w:val="0"/>
      <w:sz w:val="18"/>
      <w:szCs w:val="18"/>
      <w:lang w:val="zh-CN" w:bidi="zh-CN"/>
    </w:rPr>
  </w:style>
  <w:style w:type="character" w:customStyle="1" w:styleId="23">
    <w:name w:val="日期 字符"/>
    <w:basedOn w:val="13"/>
    <w:link w:val="7"/>
    <w:semiHidden/>
    <w:qFormat/>
    <w:uiPriority w:val="99"/>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43415</Words>
  <Characters>44365</Characters>
  <Lines>354</Lines>
  <Paragraphs>99</Paragraphs>
  <TotalTime>4</TotalTime>
  <ScaleCrop>false</ScaleCrop>
  <LinksUpToDate>false</LinksUpToDate>
  <CharactersWithSpaces>45691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2022-08-11T16:21:00Z</dcterms:created>
  <dc:creator>Lei Zh</dc:creator>
  <cp:lastModifiedBy>jiangyongmeimei</cp:lastModifiedBy>
  <dcterms:modified xsi:type="dcterms:W3CDTF">2024-06-20T01:35:52Z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8E9928642B724690BEA39D5C4D72942D</vt:lpwstr>
  </property>
</Properties>
</file>