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9"/>
        <w:ind w:right="199" w:rightChars="95"/>
        <w:jc w:val="left"/>
        <w:rPr>
          <w:rFonts w:ascii="黑体" w:hAnsi="等线" w:eastAsia="等线" w:cs="Times New Roman"/>
          <w:sz w:val="55"/>
        </w:rPr>
      </w:pPr>
      <w:bookmarkStart w:id="0" w:name="附件2_种业监管执法年活动年度监管执法情况表"/>
      <w:bookmarkEnd w:id="0"/>
      <w:r>
        <w:rPr>
          <w:rFonts w:hint="eastAsia" w:ascii="黑体" w:hAnsi="等线" w:eastAsia="黑体" w:cs="Times New Roman"/>
          <w:sz w:val="32"/>
        </w:rPr>
        <w:t>附件2</w:t>
      </w:r>
    </w:p>
    <w:p>
      <w:pPr>
        <w:ind w:left="169"/>
        <w:jc w:val="center"/>
        <w:rPr>
          <w:rFonts w:ascii="方正小标宋_GBK" w:hAnsi="方正小标宋_GBK" w:eastAsia="方正小标宋_GBK" w:cs="方正小标宋_GBK"/>
          <w:bCs/>
          <w:sz w:val="30"/>
          <w:szCs w:val="30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sz w:val="30"/>
          <w:szCs w:val="30"/>
        </w:rPr>
      </w:pPr>
      <w:bookmarkStart w:id="2" w:name="_GoBack"/>
      <w:r>
        <w:rPr>
          <w:rFonts w:hint="eastAsia" w:ascii="方正小标宋简体" w:hAnsi="方正小标宋简体" w:eastAsia="方正小标宋简体" w:cs="方正小标宋简体"/>
          <w:bCs/>
          <w:sz w:val="30"/>
          <w:szCs w:val="30"/>
        </w:rPr>
        <w:t>种业监管执法年年度监管执法情况表</w:t>
      </w:r>
    </w:p>
    <w:bookmarkEnd w:id="2"/>
    <w:p>
      <w:pPr>
        <w:tabs>
          <w:tab w:val="left" w:pos="1439"/>
          <w:tab w:val="left" w:pos="2159"/>
          <w:tab w:val="left" w:pos="2879"/>
        </w:tabs>
        <w:spacing w:before="66"/>
        <w:ind w:right="-4" w:rightChars="0" w:firstLine="240" w:firstLineChars="100"/>
        <w:jc w:val="left"/>
        <w:rPr>
          <w:rFonts w:hint="eastAsia" w:ascii="黑体" w:hAnsi="黑体" w:eastAsia="黑体" w:cs="黑体"/>
          <w:sz w:val="24"/>
        </w:rPr>
      </w:pPr>
    </w:p>
    <w:p>
      <w:pPr>
        <w:tabs>
          <w:tab w:val="left" w:pos="1439"/>
          <w:tab w:val="left" w:pos="2159"/>
          <w:tab w:val="left" w:pos="2879"/>
        </w:tabs>
        <w:spacing w:before="66"/>
        <w:ind w:right="-4" w:rightChars="0" w:firstLine="240" w:firstLineChars="100"/>
        <w:jc w:val="left"/>
        <w:rPr>
          <w:rFonts w:hint="eastAsia"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 xml:space="preserve">填表单位：          </w:t>
      </w:r>
      <w:r>
        <w:rPr>
          <w:rFonts w:hint="eastAsia" w:ascii="黑体" w:hAnsi="黑体" w:eastAsia="黑体" w:cs="黑体"/>
          <w:sz w:val="24"/>
          <w:lang w:val="en-US" w:eastAsia="zh-CN"/>
        </w:rPr>
        <w:t xml:space="preserve">     </w:t>
      </w:r>
      <w:r>
        <w:rPr>
          <w:rFonts w:hint="eastAsia" w:ascii="黑体" w:hAnsi="黑体" w:eastAsia="黑体" w:cs="黑体"/>
          <w:sz w:val="24"/>
        </w:rPr>
        <w:t xml:space="preserve">    </w:t>
      </w:r>
      <w:r>
        <w:rPr>
          <w:rFonts w:hint="eastAsia" w:ascii="黑体" w:hAnsi="黑体" w:eastAsia="黑体" w:cs="黑体"/>
          <w:sz w:val="24"/>
          <w:lang w:val="en-US" w:eastAsia="zh-CN"/>
        </w:rPr>
        <w:t xml:space="preserve">          </w:t>
      </w:r>
      <w:r>
        <w:rPr>
          <w:rFonts w:hint="eastAsia" w:ascii="黑体" w:hAnsi="黑体" w:eastAsia="黑体" w:cs="黑体"/>
          <w:sz w:val="24"/>
        </w:rPr>
        <w:t xml:space="preserve">    </w:t>
      </w:r>
      <w:r>
        <w:rPr>
          <w:rFonts w:hint="eastAsia" w:ascii="黑体" w:hAnsi="黑体" w:eastAsia="黑体" w:cs="黑体"/>
          <w:sz w:val="24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sz w:val="24"/>
        </w:rPr>
        <w:t xml:space="preserve">                    </w:t>
      </w:r>
      <w:r>
        <w:rPr>
          <w:rFonts w:hint="eastAsia" w:ascii="黑体" w:hAnsi="黑体" w:eastAsia="黑体" w:cs="黑体"/>
          <w:sz w:val="24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24"/>
        </w:rPr>
        <w:t xml:space="preserve">        填表日期：        年    月    日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"/>
        <w:gridCol w:w="1003"/>
        <w:gridCol w:w="1003"/>
        <w:gridCol w:w="1003"/>
        <w:gridCol w:w="1005"/>
        <w:gridCol w:w="774"/>
        <w:gridCol w:w="992"/>
        <w:gridCol w:w="772"/>
        <w:gridCol w:w="994"/>
        <w:gridCol w:w="888"/>
        <w:gridCol w:w="1019"/>
        <w:gridCol w:w="1019"/>
        <w:gridCol w:w="1019"/>
        <w:gridCol w:w="1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954" w:type="dxa"/>
            <w:vMerge w:val="restart"/>
            <w:noWrap w:val="0"/>
            <w:vAlign w:val="center"/>
          </w:tcPr>
          <w:p>
            <w:pPr>
              <w:widowControl w:val="0"/>
              <w:spacing w:before="7"/>
              <w:jc w:val="center"/>
              <w:rPr>
                <w:rFonts w:hint="eastAsia" w:ascii="黑体" w:hAnsi="黑体" w:eastAsia="黑体" w:cs="黑体"/>
                <w:b/>
                <w:bCs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2"/>
                <w:sz w:val="21"/>
                <w:szCs w:val="21"/>
                <w:vertAlign w:val="baseline"/>
                <w:lang w:val="en-US" w:eastAsia="zh-CN" w:bidi="zh-CN"/>
              </w:rPr>
              <w:t>案件</w:t>
            </w:r>
          </w:p>
          <w:p>
            <w:pPr>
              <w:widowControl w:val="0"/>
              <w:spacing w:before="7"/>
              <w:jc w:val="center"/>
              <w:rPr>
                <w:rFonts w:hint="eastAsia" w:ascii="黑体" w:hAnsi="黑体" w:eastAsia="黑体" w:cs="黑体"/>
                <w:b/>
                <w:bCs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2"/>
                <w:sz w:val="21"/>
                <w:szCs w:val="21"/>
                <w:vertAlign w:val="baseline"/>
                <w:lang w:val="en-US" w:eastAsia="zh-CN" w:bidi="zh-CN"/>
              </w:rPr>
              <w:t>类型</w:t>
            </w:r>
          </w:p>
        </w:tc>
        <w:tc>
          <w:tcPr>
            <w:tcW w:w="8434" w:type="dxa"/>
            <w:gridSpan w:val="9"/>
            <w:noWrap w:val="0"/>
            <w:vAlign w:val="center"/>
          </w:tcPr>
          <w:p>
            <w:pPr>
              <w:widowControl w:val="0"/>
              <w:spacing w:before="7"/>
              <w:jc w:val="center"/>
              <w:rPr>
                <w:rFonts w:hint="eastAsia" w:ascii="黑体" w:hAnsi="黑体" w:eastAsia="黑体" w:cs="黑体"/>
                <w:b/>
                <w:bCs/>
                <w:kern w:val="2"/>
                <w:sz w:val="21"/>
                <w:szCs w:val="21"/>
                <w:vertAlign w:val="baseline"/>
                <w:lang w:val="zh-CN" w:eastAsia="zh-CN" w:bidi="zh-CN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2"/>
                <w:sz w:val="21"/>
                <w:szCs w:val="21"/>
                <w:vertAlign w:val="baseline"/>
                <w:lang w:val="en-US" w:eastAsia="zh-CN" w:bidi="zh-CN"/>
              </w:rPr>
              <w:t>执法情况</w:t>
            </w:r>
          </w:p>
        </w:tc>
        <w:tc>
          <w:tcPr>
            <w:tcW w:w="4077" w:type="dxa"/>
            <w:gridSpan w:val="4"/>
            <w:noWrap w:val="0"/>
            <w:vAlign w:val="center"/>
          </w:tcPr>
          <w:p>
            <w:pPr>
              <w:widowControl w:val="0"/>
              <w:spacing w:before="7"/>
              <w:jc w:val="center"/>
              <w:rPr>
                <w:rFonts w:hint="eastAsia" w:ascii="黑体" w:hAnsi="黑体" w:eastAsia="黑体" w:cs="黑体"/>
                <w:b/>
                <w:bCs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2"/>
                <w:sz w:val="21"/>
                <w:szCs w:val="21"/>
                <w:vertAlign w:val="baseline"/>
                <w:lang w:val="en-US" w:eastAsia="zh-CN" w:bidi="zh-CN"/>
              </w:rPr>
              <w:t>监管情况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954" w:type="dxa"/>
            <w:vMerge w:val="continue"/>
            <w:noWrap w:val="0"/>
            <w:vAlign w:val="top"/>
          </w:tcPr>
          <w:p>
            <w:pPr>
              <w:widowControl w:val="0"/>
              <w:spacing w:before="7"/>
              <w:jc w:val="both"/>
              <w:rPr>
                <w:rFonts w:hint="eastAsia" w:ascii="黑体" w:hAnsi="黑体" w:eastAsia="黑体" w:cs="黑体"/>
                <w:b/>
                <w:bCs/>
                <w:kern w:val="2"/>
                <w:sz w:val="21"/>
                <w:szCs w:val="21"/>
                <w:vertAlign w:val="baseline"/>
                <w:lang w:val="zh-CN" w:eastAsia="zh-CN" w:bidi="zh-CN"/>
              </w:rPr>
            </w:pPr>
          </w:p>
        </w:tc>
        <w:tc>
          <w:tcPr>
            <w:tcW w:w="1003" w:type="dxa"/>
            <w:vMerge w:val="restart"/>
            <w:noWrap w:val="0"/>
            <w:vAlign w:val="center"/>
          </w:tcPr>
          <w:p>
            <w:pPr>
              <w:widowControl w:val="0"/>
              <w:spacing w:before="7"/>
              <w:jc w:val="center"/>
              <w:rPr>
                <w:rFonts w:hint="eastAsia" w:ascii="黑体" w:hAnsi="黑体" w:eastAsia="黑体" w:cs="黑体"/>
                <w:b/>
                <w:bCs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2"/>
                <w:sz w:val="21"/>
                <w:szCs w:val="21"/>
                <w:vertAlign w:val="baseline"/>
                <w:lang w:val="en-US" w:eastAsia="zh-CN" w:bidi="zh-CN"/>
              </w:rPr>
              <w:t>出动</w:t>
            </w:r>
          </w:p>
          <w:p>
            <w:pPr>
              <w:widowControl w:val="0"/>
              <w:spacing w:before="7"/>
              <w:jc w:val="center"/>
              <w:rPr>
                <w:rFonts w:hint="eastAsia" w:ascii="黑体" w:hAnsi="黑体" w:eastAsia="黑体" w:cs="黑体"/>
                <w:b/>
                <w:bCs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2"/>
                <w:sz w:val="21"/>
                <w:szCs w:val="21"/>
                <w:vertAlign w:val="baseline"/>
                <w:lang w:val="en-US" w:eastAsia="zh-CN" w:bidi="zh-CN"/>
              </w:rPr>
              <w:t>执法</w:t>
            </w:r>
          </w:p>
          <w:p>
            <w:pPr>
              <w:widowControl w:val="0"/>
              <w:spacing w:before="7"/>
              <w:jc w:val="center"/>
              <w:rPr>
                <w:rFonts w:hint="eastAsia" w:ascii="黑体" w:hAnsi="黑体" w:eastAsia="黑体" w:cs="黑体"/>
                <w:b/>
                <w:bCs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2"/>
                <w:sz w:val="21"/>
                <w:szCs w:val="21"/>
                <w:vertAlign w:val="baseline"/>
                <w:lang w:val="en-US" w:eastAsia="zh-CN" w:bidi="zh-CN"/>
              </w:rPr>
              <w:t>人员</w:t>
            </w:r>
          </w:p>
          <w:p>
            <w:pPr>
              <w:widowControl w:val="0"/>
              <w:spacing w:before="7"/>
              <w:jc w:val="center"/>
              <w:rPr>
                <w:rFonts w:hint="eastAsia" w:ascii="黑体" w:hAnsi="黑体" w:eastAsia="黑体" w:cs="黑体"/>
                <w:b/>
                <w:bCs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2"/>
                <w:sz w:val="21"/>
                <w:szCs w:val="21"/>
                <w:vertAlign w:val="baseline"/>
                <w:lang w:val="en-US" w:eastAsia="zh-CN" w:bidi="zh-CN"/>
              </w:rPr>
              <w:t>数</w:t>
            </w:r>
          </w:p>
          <w:p>
            <w:pPr>
              <w:widowControl w:val="0"/>
              <w:spacing w:before="7"/>
              <w:jc w:val="center"/>
              <w:rPr>
                <w:rFonts w:hint="eastAsia" w:ascii="黑体" w:hAnsi="黑体" w:eastAsia="黑体" w:cs="黑体"/>
                <w:b/>
                <w:bCs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2"/>
                <w:sz w:val="21"/>
                <w:szCs w:val="21"/>
                <w:vertAlign w:val="baseline"/>
                <w:lang w:val="en-US" w:eastAsia="zh-CN" w:bidi="zh-CN"/>
              </w:rPr>
              <w:t>（人次）</w:t>
            </w:r>
          </w:p>
        </w:tc>
        <w:tc>
          <w:tcPr>
            <w:tcW w:w="1003" w:type="dxa"/>
            <w:vMerge w:val="restart"/>
            <w:noWrap w:val="0"/>
            <w:vAlign w:val="center"/>
          </w:tcPr>
          <w:p>
            <w:pPr>
              <w:widowControl w:val="0"/>
              <w:spacing w:before="7"/>
              <w:jc w:val="center"/>
              <w:rPr>
                <w:rFonts w:hint="eastAsia" w:ascii="黑体" w:hAnsi="黑体" w:eastAsia="黑体" w:cs="黑体"/>
                <w:b/>
                <w:bCs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2"/>
                <w:sz w:val="21"/>
                <w:szCs w:val="21"/>
                <w:vertAlign w:val="baseline"/>
                <w:lang w:val="en-US" w:eastAsia="zh-CN" w:bidi="zh-CN"/>
              </w:rPr>
              <w:t>立案</w:t>
            </w:r>
          </w:p>
          <w:p>
            <w:pPr>
              <w:widowControl w:val="0"/>
              <w:spacing w:before="7"/>
              <w:jc w:val="center"/>
              <w:rPr>
                <w:rFonts w:hint="eastAsia" w:ascii="黑体" w:hAnsi="黑体" w:eastAsia="黑体" w:cs="黑体"/>
                <w:b/>
                <w:bCs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2"/>
                <w:sz w:val="21"/>
                <w:szCs w:val="21"/>
                <w:vertAlign w:val="baseline"/>
                <w:lang w:val="en-US" w:eastAsia="zh-CN" w:bidi="zh-CN"/>
              </w:rPr>
              <w:t>数</w:t>
            </w:r>
          </w:p>
          <w:p>
            <w:pPr>
              <w:widowControl w:val="0"/>
              <w:spacing w:before="7"/>
              <w:jc w:val="center"/>
              <w:rPr>
                <w:rFonts w:hint="eastAsia" w:ascii="黑体" w:hAnsi="黑体" w:eastAsia="黑体" w:cs="黑体"/>
                <w:b/>
                <w:bCs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2"/>
                <w:sz w:val="21"/>
                <w:szCs w:val="21"/>
                <w:vertAlign w:val="baseline"/>
                <w:lang w:val="en-US" w:eastAsia="zh-CN" w:bidi="zh-CN"/>
              </w:rPr>
              <w:t>（件）</w:t>
            </w:r>
          </w:p>
        </w:tc>
        <w:tc>
          <w:tcPr>
            <w:tcW w:w="1003" w:type="dxa"/>
            <w:vMerge w:val="restart"/>
            <w:noWrap w:val="0"/>
            <w:vAlign w:val="center"/>
          </w:tcPr>
          <w:p>
            <w:pPr>
              <w:widowControl w:val="0"/>
              <w:spacing w:before="7"/>
              <w:jc w:val="center"/>
              <w:rPr>
                <w:rFonts w:hint="eastAsia" w:ascii="黑体" w:hAnsi="黑体" w:eastAsia="黑体" w:cs="黑体"/>
                <w:b/>
                <w:bCs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2"/>
                <w:sz w:val="21"/>
                <w:szCs w:val="21"/>
                <w:vertAlign w:val="baseline"/>
                <w:lang w:val="en-US" w:eastAsia="zh-CN" w:bidi="zh-CN"/>
              </w:rPr>
              <w:t>涉案</w:t>
            </w:r>
          </w:p>
          <w:p>
            <w:pPr>
              <w:widowControl w:val="0"/>
              <w:spacing w:before="7"/>
              <w:jc w:val="center"/>
              <w:rPr>
                <w:rFonts w:hint="eastAsia" w:ascii="黑体" w:hAnsi="黑体" w:eastAsia="黑体" w:cs="黑体"/>
                <w:b/>
                <w:bCs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2"/>
                <w:sz w:val="21"/>
                <w:szCs w:val="21"/>
                <w:vertAlign w:val="baseline"/>
                <w:lang w:val="en-US" w:eastAsia="zh-CN" w:bidi="zh-CN"/>
              </w:rPr>
              <w:t>种子</w:t>
            </w:r>
          </w:p>
          <w:p>
            <w:pPr>
              <w:widowControl w:val="0"/>
              <w:spacing w:before="7"/>
              <w:jc w:val="center"/>
              <w:rPr>
                <w:rFonts w:hint="eastAsia" w:ascii="黑体" w:hAnsi="黑体" w:eastAsia="黑体" w:cs="黑体"/>
                <w:b/>
                <w:bCs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2"/>
                <w:sz w:val="21"/>
                <w:szCs w:val="21"/>
                <w:vertAlign w:val="baseline"/>
                <w:lang w:val="en-US" w:eastAsia="zh-CN" w:bidi="zh-CN"/>
              </w:rPr>
              <w:t>数量</w:t>
            </w:r>
          </w:p>
          <w:p>
            <w:pPr>
              <w:widowControl w:val="0"/>
              <w:spacing w:before="7"/>
              <w:jc w:val="center"/>
              <w:rPr>
                <w:rFonts w:hint="eastAsia" w:ascii="黑体" w:hAnsi="黑体" w:eastAsia="黑体" w:cs="黑体"/>
                <w:b/>
                <w:bCs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2"/>
                <w:sz w:val="21"/>
                <w:szCs w:val="21"/>
                <w:vertAlign w:val="baseline"/>
                <w:lang w:val="en-US" w:eastAsia="zh-CN" w:bidi="zh-CN"/>
              </w:rPr>
              <w:t>（公斤）</w:t>
            </w:r>
          </w:p>
        </w:tc>
        <w:tc>
          <w:tcPr>
            <w:tcW w:w="1005" w:type="dxa"/>
            <w:vMerge w:val="restart"/>
            <w:noWrap w:val="0"/>
            <w:vAlign w:val="center"/>
          </w:tcPr>
          <w:p>
            <w:pPr>
              <w:widowControl w:val="0"/>
              <w:spacing w:before="7"/>
              <w:jc w:val="center"/>
              <w:rPr>
                <w:rFonts w:hint="eastAsia" w:ascii="黑体" w:hAnsi="黑体" w:eastAsia="黑体" w:cs="黑体"/>
                <w:b/>
                <w:bCs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2"/>
                <w:sz w:val="21"/>
                <w:szCs w:val="21"/>
                <w:vertAlign w:val="baseline"/>
                <w:lang w:val="en-US" w:eastAsia="zh-CN" w:bidi="zh-CN"/>
              </w:rPr>
              <w:t>处罚</w:t>
            </w:r>
          </w:p>
          <w:p>
            <w:pPr>
              <w:widowControl w:val="0"/>
              <w:spacing w:before="7"/>
              <w:jc w:val="center"/>
              <w:rPr>
                <w:rFonts w:hint="eastAsia" w:ascii="黑体" w:hAnsi="黑体" w:eastAsia="黑体" w:cs="黑体"/>
                <w:b/>
                <w:bCs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2"/>
                <w:sz w:val="21"/>
                <w:szCs w:val="21"/>
                <w:vertAlign w:val="baseline"/>
                <w:lang w:val="en-US" w:eastAsia="zh-CN" w:bidi="zh-CN"/>
              </w:rPr>
              <w:t>金额</w:t>
            </w:r>
          </w:p>
          <w:p>
            <w:pPr>
              <w:widowControl w:val="0"/>
              <w:spacing w:before="7"/>
              <w:jc w:val="center"/>
              <w:rPr>
                <w:rFonts w:hint="eastAsia" w:ascii="黑体" w:hAnsi="黑体" w:eastAsia="黑体" w:cs="黑体"/>
                <w:b/>
                <w:bCs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2"/>
                <w:sz w:val="21"/>
                <w:szCs w:val="21"/>
                <w:vertAlign w:val="baseline"/>
                <w:lang w:val="en-US" w:eastAsia="zh-CN" w:bidi="zh-CN"/>
              </w:rPr>
              <w:t>（万元）</w:t>
            </w:r>
          </w:p>
        </w:tc>
        <w:tc>
          <w:tcPr>
            <w:tcW w:w="1766" w:type="dxa"/>
            <w:gridSpan w:val="2"/>
            <w:noWrap w:val="0"/>
            <w:vAlign w:val="center"/>
          </w:tcPr>
          <w:p>
            <w:pPr>
              <w:widowControl w:val="0"/>
              <w:spacing w:before="7"/>
              <w:jc w:val="center"/>
              <w:rPr>
                <w:rFonts w:hint="eastAsia" w:ascii="黑体" w:hAnsi="黑体" w:eastAsia="黑体" w:cs="黑体"/>
                <w:b/>
                <w:bCs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2"/>
                <w:sz w:val="21"/>
                <w:szCs w:val="21"/>
                <w:vertAlign w:val="baseline"/>
                <w:lang w:val="en-US" w:eastAsia="zh-CN" w:bidi="zh-CN"/>
              </w:rPr>
              <w:t>办结案件</w:t>
            </w:r>
          </w:p>
        </w:tc>
        <w:tc>
          <w:tcPr>
            <w:tcW w:w="1766" w:type="dxa"/>
            <w:gridSpan w:val="2"/>
            <w:noWrap w:val="0"/>
            <w:vAlign w:val="center"/>
          </w:tcPr>
          <w:p>
            <w:pPr>
              <w:widowControl w:val="0"/>
              <w:spacing w:before="7"/>
              <w:jc w:val="center"/>
              <w:rPr>
                <w:rFonts w:hint="eastAsia" w:ascii="黑体" w:hAnsi="黑体" w:eastAsia="黑体" w:cs="黑体"/>
                <w:b/>
                <w:bCs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2"/>
                <w:sz w:val="21"/>
                <w:szCs w:val="21"/>
                <w:vertAlign w:val="baseline"/>
                <w:lang w:val="en-US" w:eastAsia="zh-CN" w:bidi="zh-CN"/>
              </w:rPr>
              <w:t>移送司法机关</w:t>
            </w:r>
          </w:p>
        </w:tc>
        <w:tc>
          <w:tcPr>
            <w:tcW w:w="888" w:type="dxa"/>
            <w:vMerge w:val="restart"/>
            <w:noWrap w:val="0"/>
            <w:vAlign w:val="center"/>
          </w:tcPr>
          <w:p>
            <w:pPr>
              <w:widowControl w:val="0"/>
              <w:spacing w:before="7"/>
              <w:jc w:val="center"/>
              <w:rPr>
                <w:rFonts w:hint="eastAsia" w:ascii="黑体" w:hAnsi="黑体" w:eastAsia="黑体" w:cs="黑体"/>
                <w:b/>
                <w:bCs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2"/>
                <w:sz w:val="21"/>
                <w:szCs w:val="21"/>
                <w:vertAlign w:val="baseline"/>
                <w:lang w:val="en-US" w:eastAsia="zh-CN" w:bidi="zh-CN"/>
              </w:rPr>
              <w:t>处罚</w:t>
            </w:r>
          </w:p>
          <w:p>
            <w:pPr>
              <w:widowControl w:val="0"/>
              <w:spacing w:before="7"/>
              <w:jc w:val="center"/>
              <w:rPr>
                <w:rFonts w:hint="eastAsia" w:ascii="黑体" w:hAnsi="黑体" w:eastAsia="黑体" w:cs="黑体"/>
                <w:b/>
                <w:bCs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2"/>
                <w:sz w:val="21"/>
                <w:szCs w:val="21"/>
                <w:vertAlign w:val="baseline"/>
                <w:lang w:val="en-US" w:eastAsia="zh-CN" w:bidi="zh-CN"/>
              </w:rPr>
              <w:t>结果</w:t>
            </w:r>
          </w:p>
          <w:p>
            <w:pPr>
              <w:widowControl w:val="0"/>
              <w:spacing w:before="7"/>
              <w:jc w:val="center"/>
              <w:rPr>
                <w:rFonts w:hint="eastAsia" w:ascii="黑体" w:hAnsi="黑体" w:eastAsia="黑体" w:cs="黑体"/>
                <w:b/>
                <w:bCs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2"/>
                <w:sz w:val="21"/>
                <w:szCs w:val="21"/>
                <w:vertAlign w:val="baseline"/>
                <w:lang w:val="en-US" w:eastAsia="zh-CN" w:bidi="zh-CN"/>
              </w:rPr>
              <w:t>信息</w:t>
            </w:r>
          </w:p>
          <w:p>
            <w:pPr>
              <w:widowControl w:val="0"/>
              <w:spacing w:before="7"/>
              <w:jc w:val="center"/>
              <w:rPr>
                <w:rFonts w:hint="eastAsia" w:ascii="黑体" w:hAnsi="黑体" w:eastAsia="黑体" w:cs="黑体"/>
                <w:b/>
                <w:bCs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2"/>
                <w:sz w:val="21"/>
                <w:szCs w:val="21"/>
                <w:vertAlign w:val="baseline"/>
                <w:lang w:val="en-US" w:eastAsia="zh-CN" w:bidi="zh-CN"/>
              </w:rPr>
              <w:t>公开</w:t>
            </w:r>
          </w:p>
          <w:p>
            <w:pPr>
              <w:widowControl w:val="0"/>
              <w:spacing w:before="7"/>
              <w:jc w:val="center"/>
              <w:rPr>
                <w:rFonts w:hint="eastAsia" w:ascii="黑体" w:hAnsi="黑体" w:eastAsia="黑体" w:cs="黑体"/>
                <w:b/>
                <w:bCs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2"/>
                <w:sz w:val="21"/>
                <w:szCs w:val="21"/>
                <w:vertAlign w:val="baseline"/>
                <w:lang w:val="en-US" w:eastAsia="zh-CN" w:bidi="zh-CN"/>
              </w:rPr>
              <w:t>（件）</w:t>
            </w:r>
          </w:p>
        </w:tc>
        <w:tc>
          <w:tcPr>
            <w:tcW w:w="1019" w:type="dxa"/>
            <w:vMerge w:val="restart"/>
            <w:noWrap w:val="0"/>
            <w:vAlign w:val="center"/>
          </w:tcPr>
          <w:p>
            <w:pPr>
              <w:widowControl w:val="0"/>
              <w:spacing w:before="7"/>
              <w:jc w:val="center"/>
              <w:rPr>
                <w:rFonts w:hint="eastAsia" w:ascii="黑体" w:hAnsi="黑体" w:eastAsia="黑体" w:cs="黑体"/>
                <w:b/>
                <w:bCs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2"/>
                <w:sz w:val="21"/>
                <w:szCs w:val="21"/>
                <w:vertAlign w:val="baseline"/>
                <w:lang w:val="en-US" w:eastAsia="zh-CN" w:bidi="zh-CN"/>
              </w:rPr>
              <w:t>抽取</w:t>
            </w:r>
          </w:p>
          <w:p>
            <w:pPr>
              <w:widowControl w:val="0"/>
              <w:spacing w:before="7"/>
              <w:jc w:val="center"/>
              <w:rPr>
                <w:rFonts w:hint="eastAsia" w:ascii="黑体" w:hAnsi="黑体" w:eastAsia="黑体" w:cs="黑体"/>
                <w:b/>
                <w:bCs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2"/>
                <w:sz w:val="21"/>
                <w:szCs w:val="21"/>
                <w:vertAlign w:val="baseline"/>
                <w:lang w:val="en-US" w:eastAsia="zh-CN" w:bidi="zh-CN"/>
              </w:rPr>
              <w:t>样品</w:t>
            </w:r>
          </w:p>
          <w:p>
            <w:pPr>
              <w:widowControl w:val="0"/>
              <w:spacing w:before="7"/>
              <w:jc w:val="center"/>
              <w:rPr>
                <w:rFonts w:hint="eastAsia" w:ascii="黑体" w:hAnsi="黑体" w:eastAsia="黑体" w:cs="黑体"/>
                <w:b/>
                <w:bCs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2"/>
                <w:sz w:val="21"/>
                <w:szCs w:val="21"/>
                <w:vertAlign w:val="baseline"/>
                <w:lang w:val="en-US" w:eastAsia="zh-CN" w:bidi="zh-CN"/>
              </w:rPr>
              <w:t>数</w:t>
            </w:r>
          </w:p>
          <w:p>
            <w:pPr>
              <w:widowControl w:val="0"/>
              <w:spacing w:before="7"/>
              <w:jc w:val="center"/>
              <w:rPr>
                <w:rFonts w:hint="eastAsia" w:ascii="黑体" w:hAnsi="黑体" w:eastAsia="黑体" w:cs="黑体"/>
                <w:b/>
                <w:bCs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2"/>
                <w:sz w:val="21"/>
                <w:szCs w:val="21"/>
                <w:vertAlign w:val="baseline"/>
                <w:lang w:val="en-US" w:eastAsia="zh-CN" w:bidi="zh-CN"/>
              </w:rPr>
              <w:t>（个）</w:t>
            </w:r>
          </w:p>
        </w:tc>
        <w:tc>
          <w:tcPr>
            <w:tcW w:w="1019" w:type="dxa"/>
            <w:vMerge w:val="restart"/>
            <w:noWrap w:val="0"/>
            <w:vAlign w:val="center"/>
          </w:tcPr>
          <w:p>
            <w:pPr>
              <w:widowControl w:val="0"/>
              <w:spacing w:before="7"/>
              <w:jc w:val="center"/>
              <w:rPr>
                <w:rFonts w:hint="eastAsia" w:ascii="黑体" w:hAnsi="黑体" w:eastAsia="黑体" w:cs="黑体"/>
                <w:b/>
                <w:bCs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2"/>
                <w:sz w:val="21"/>
                <w:szCs w:val="21"/>
                <w:vertAlign w:val="baseline"/>
                <w:lang w:val="en-US" w:eastAsia="zh-CN" w:bidi="zh-CN"/>
              </w:rPr>
              <w:t>检查</w:t>
            </w:r>
          </w:p>
          <w:p>
            <w:pPr>
              <w:widowControl w:val="0"/>
              <w:spacing w:before="7"/>
              <w:jc w:val="center"/>
              <w:rPr>
                <w:rFonts w:hint="eastAsia" w:ascii="黑体" w:hAnsi="黑体" w:eastAsia="黑体" w:cs="黑体"/>
                <w:b/>
                <w:bCs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2"/>
                <w:sz w:val="21"/>
                <w:szCs w:val="21"/>
                <w:vertAlign w:val="baseline"/>
                <w:lang w:val="en-US" w:eastAsia="zh-CN" w:bidi="zh-CN"/>
              </w:rPr>
              <w:t>企业</w:t>
            </w:r>
          </w:p>
          <w:p>
            <w:pPr>
              <w:widowControl w:val="0"/>
              <w:spacing w:before="7"/>
              <w:jc w:val="center"/>
              <w:rPr>
                <w:rFonts w:hint="eastAsia" w:ascii="黑体" w:hAnsi="黑体" w:eastAsia="黑体" w:cs="黑体"/>
                <w:b/>
                <w:bCs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2"/>
                <w:sz w:val="21"/>
                <w:szCs w:val="21"/>
                <w:vertAlign w:val="baseline"/>
                <w:lang w:val="en-US" w:eastAsia="zh-CN" w:bidi="zh-CN"/>
              </w:rPr>
              <w:t>数</w:t>
            </w:r>
          </w:p>
          <w:p>
            <w:pPr>
              <w:widowControl w:val="0"/>
              <w:spacing w:before="7"/>
              <w:jc w:val="center"/>
              <w:rPr>
                <w:rFonts w:hint="eastAsia" w:ascii="黑体" w:hAnsi="黑体" w:eastAsia="黑体" w:cs="黑体"/>
                <w:b/>
                <w:bCs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2"/>
                <w:sz w:val="21"/>
                <w:szCs w:val="21"/>
                <w:vertAlign w:val="baseline"/>
                <w:lang w:val="en-US" w:eastAsia="zh-CN" w:bidi="zh-CN"/>
              </w:rPr>
              <w:t>（个次）</w:t>
            </w:r>
          </w:p>
        </w:tc>
        <w:tc>
          <w:tcPr>
            <w:tcW w:w="1019" w:type="dxa"/>
            <w:vMerge w:val="restart"/>
            <w:noWrap w:val="0"/>
            <w:vAlign w:val="center"/>
          </w:tcPr>
          <w:p>
            <w:pPr>
              <w:widowControl w:val="0"/>
              <w:spacing w:before="7"/>
              <w:jc w:val="center"/>
              <w:rPr>
                <w:rFonts w:hint="eastAsia" w:ascii="黑体" w:hAnsi="黑体" w:eastAsia="黑体" w:cs="黑体"/>
                <w:b/>
                <w:bCs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2"/>
                <w:sz w:val="21"/>
                <w:szCs w:val="21"/>
                <w:vertAlign w:val="baseline"/>
                <w:lang w:val="en-US" w:eastAsia="zh-CN" w:bidi="zh-CN"/>
              </w:rPr>
              <w:t>检查</w:t>
            </w:r>
          </w:p>
          <w:p>
            <w:pPr>
              <w:widowControl w:val="0"/>
              <w:spacing w:before="7"/>
              <w:jc w:val="center"/>
              <w:rPr>
                <w:rFonts w:hint="eastAsia" w:ascii="黑体" w:hAnsi="黑体" w:eastAsia="黑体" w:cs="黑体"/>
                <w:b/>
                <w:bCs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2"/>
                <w:sz w:val="21"/>
                <w:szCs w:val="21"/>
                <w:vertAlign w:val="baseline"/>
                <w:lang w:val="en-US" w:eastAsia="zh-CN" w:bidi="zh-CN"/>
              </w:rPr>
              <w:t>门店</w:t>
            </w:r>
          </w:p>
          <w:p>
            <w:pPr>
              <w:widowControl w:val="0"/>
              <w:spacing w:before="7"/>
              <w:jc w:val="center"/>
              <w:rPr>
                <w:rFonts w:hint="eastAsia" w:ascii="黑体" w:hAnsi="黑体" w:eastAsia="黑体" w:cs="黑体"/>
                <w:b/>
                <w:bCs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2"/>
                <w:sz w:val="21"/>
                <w:szCs w:val="21"/>
                <w:vertAlign w:val="baseline"/>
                <w:lang w:val="en-US" w:eastAsia="zh-CN" w:bidi="zh-CN"/>
              </w:rPr>
              <w:t>数</w:t>
            </w:r>
          </w:p>
          <w:p>
            <w:pPr>
              <w:widowControl w:val="0"/>
              <w:spacing w:before="7"/>
              <w:jc w:val="center"/>
              <w:rPr>
                <w:rFonts w:hint="eastAsia" w:ascii="黑体" w:hAnsi="黑体" w:eastAsia="黑体" w:cs="黑体"/>
                <w:b/>
                <w:bCs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2"/>
                <w:sz w:val="21"/>
                <w:szCs w:val="21"/>
                <w:vertAlign w:val="baseline"/>
                <w:lang w:val="en-US" w:eastAsia="zh-CN" w:bidi="zh-CN"/>
              </w:rPr>
              <w:t>（个次）</w:t>
            </w:r>
          </w:p>
        </w:tc>
        <w:tc>
          <w:tcPr>
            <w:tcW w:w="1020" w:type="dxa"/>
            <w:vMerge w:val="restart"/>
            <w:noWrap w:val="0"/>
            <w:vAlign w:val="center"/>
          </w:tcPr>
          <w:p>
            <w:pPr>
              <w:widowControl w:val="0"/>
              <w:spacing w:before="7"/>
              <w:jc w:val="center"/>
              <w:rPr>
                <w:rFonts w:hint="eastAsia" w:ascii="黑体" w:hAnsi="黑体" w:eastAsia="黑体" w:cs="黑体"/>
                <w:b/>
                <w:bCs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2"/>
                <w:sz w:val="21"/>
                <w:szCs w:val="21"/>
                <w:vertAlign w:val="baseline"/>
                <w:lang w:val="en-US" w:eastAsia="zh-CN" w:bidi="zh-CN"/>
              </w:rPr>
              <w:t>检查</w:t>
            </w:r>
          </w:p>
          <w:p>
            <w:pPr>
              <w:widowControl w:val="0"/>
              <w:spacing w:before="7"/>
              <w:jc w:val="center"/>
              <w:rPr>
                <w:rFonts w:hint="eastAsia" w:ascii="黑体" w:hAnsi="黑体" w:eastAsia="黑体" w:cs="黑体"/>
                <w:b/>
                <w:bCs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2"/>
                <w:sz w:val="21"/>
                <w:szCs w:val="21"/>
                <w:vertAlign w:val="baseline"/>
                <w:lang w:val="en-US" w:eastAsia="zh-CN" w:bidi="zh-CN"/>
              </w:rPr>
              <w:t>基地</w:t>
            </w:r>
          </w:p>
          <w:p>
            <w:pPr>
              <w:widowControl w:val="0"/>
              <w:spacing w:before="7"/>
              <w:jc w:val="center"/>
              <w:rPr>
                <w:rFonts w:hint="eastAsia" w:ascii="黑体" w:hAnsi="黑体" w:eastAsia="黑体" w:cs="黑体"/>
                <w:b/>
                <w:bCs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2"/>
                <w:sz w:val="21"/>
                <w:szCs w:val="21"/>
                <w:vertAlign w:val="baseline"/>
                <w:lang w:val="en-US" w:eastAsia="zh-CN" w:bidi="zh-CN"/>
              </w:rPr>
              <w:t>数</w:t>
            </w:r>
          </w:p>
          <w:p>
            <w:pPr>
              <w:widowControl w:val="0"/>
              <w:spacing w:before="7"/>
              <w:jc w:val="center"/>
              <w:rPr>
                <w:rFonts w:hint="eastAsia" w:ascii="黑体" w:hAnsi="黑体" w:eastAsia="黑体" w:cs="黑体"/>
                <w:b/>
                <w:bCs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2"/>
                <w:sz w:val="21"/>
                <w:szCs w:val="21"/>
                <w:vertAlign w:val="baseline"/>
                <w:lang w:val="en-US" w:eastAsia="zh-CN" w:bidi="zh-CN"/>
              </w:rPr>
              <w:t>（个次）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  <w:jc w:val="center"/>
        </w:trPr>
        <w:tc>
          <w:tcPr>
            <w:tcW w:w="954" w:type="dxa"/>
            <w:vMerge w:val="continue"/>
            <w:noWrap w:val="0"/>
            <w:vAlign w:val="top"/>
          </w:tcPr>
          <w:p>
            <w:pPr>
              <w:widowControl w:val="0"/>
              <w:spacing w:before="7"/>
              <w:jc w:val="both"/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vertAlign w:val="baseline"/>
                <w:lang w:val="zh-CN" w:eastAsia="zh-CN" w:bidi="zh-CN"/>
              </w:rPr>
            </w:pPr>
          </w:p>
        </w:tc>
        <w:tc>
          <w:tcPr>
            <w:tcW w:w="1003" w:type="dxa"/>
            <w:vMerge w:val="continue"/>
            <w:noWrap w:val="0"/>
            <w:vAlign w:val="top"/>
          </w:tcPr>
          <w:p>
            <w:pPr>
              <w:widowControl w:val="0"/>
              <w:spacing w:before="7"/>
              <w:jc w:val="both"/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</w:p>
        </w:tc>
        <w:tc>
          <w:tcPr>
            <w:tcW w:w="1003" w:type="dxa"/>
            <w:vMerge w:val="continue"/>
            <w:noWrap w:val="0"/>
            <w:vAlign w:val="top"/>
          </w:tcPr>
          <w:p>
            <w:pPr>
              <w:widowControl w:val="0"/>
              <w:spacing w:before="7"/>
              <w:jc w:val="both"/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</w:p>
        </w:tc>
        <w:tc>
          <w:tcPr>
            <w:tcW w:w="1003" w:type="dxa"/>
            <w:vMerge w:val="continue"/>
            <w:noWrap w:val="0"/>
            <w:vAlign w:val="top"/>
          </w:tcPr>
          <w:p>
            <w:pPr>
              <w:widowControl w:val="0"/>
              <w:spacing w:before="7"/>
              <w:jc w:val="both"/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</w:p>
        </w:tc>
        <w:tc>
          <w:tcPr>
            <w:tcW w:w="1005" w:type="dxa"/>
            <w:vMerge w:val="continue"/>
            <w:noWrap w:val="0"/>
            <w:vAlign w:val="top"/>
          </w:tcPr>
          <w:p>
            <w:pPr>
              <w:widowControl w:val="0"/>
              <w:spacing w:before="7"/>
              <w:jc w:val="both"/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</w:p>
        </w:tc>
        <w:tc>
          <w:tcPr>
            <w:tcW w:w="774" w:type="dxa"/>
            <w:noWrap w:val="0"/>
            <w:vAlign w:val="center"/>
          </w:tcPr>
          <w:p>
            <w:pPr>
              <w:widowControl w:val="0"/>
              <w:spacing w:before="7"/>
              <w:jc w:val="center"/>
              <w:rPr>
                <w:rFonts w:hint="eastAsia" w:ascii="黑体" w:hAnsi="黑体" w:eastAsia="黑体" w:cs="黑体"/>
                <w:b/>
                <w:bCs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2"/>
                <w:sz w:val="21"/>
                <w:szCs w:val="21"/>
                <w:vertAlign w:val="baseline"/>
                <w:lang w:val="en-US" w:eastAsia="zh-CN" w:bidi="zh-CN"/>
              </w:rPr>
              <w:t>件数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 w:val="0"/>
              <w:spacing w:before="7"/>
              <w:jc w:val="center"/>
              <w:rPr>
                <w:rFonts w:hint="eastAsia" w:ascii="黑体" w:hAnsi="黑体" w:eastAsia="黑体" w:cs="黑体"/>
                <w:b/>
                <w:bCs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2"/>
                <w:sz w:val="21"/>
                <w:szCs w:val="21"/>
                <w:vertAlign w:val="baseline"/>
                <w:lang w:val="en-US" w:eastAsia="zh-CN" w:bidi="zh-CN"/>
              </w:rPr>
              <w:t>涉案</w:t>
            </w:r>
          </w:p>
          <w:p>
            <w:pPr>
              <w:widowControl w:val="0"/>
              <w:spacing w:before="7"/>
              <w:jc w:val="center"/>
              <w:rPr>
                <w:rFonts w:hint="eastAsia" w:ascii="黑体" w:hAnsi="黑体" w:eastAsia="黑体" w:cs="黑体"/>
                <w:b/>
                <w:bCs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2"/>
                <w:sz w:val="21"/>
                <w:szCs w:val="21"/>
                <w:vertAlign w:val="baseline"/>
                <w:lang w:val="en-US" w:eastAsia="zh-CN" w:bidi="zh-CN"/>
              </w:rPr>
              <w:t>金额</w:t>
            </w:r>
          </w:p>
          <w:p>
            <w:pPr>
              <w:widowControl w:val="0"/>
              <w:spacing w:before="7"/>
              <w:jc w:val="center"/>
              <w:rPr>
                <w:rFonts w:hint="eastAsia" w:ascii="黑体" w:hAnsi="黑体" w:eastAsia="黑体" w:cs="黑体"/>
                <w:b/>
                <w:bCs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2"/>
                <w:sz w:val="21"/>
                <w:szCs w:val="21"/>
                <w:vertAlign w:val="baseline"/>
                <w:lang w:val="en-US" w:eastAsia="zh-CN" w:bidi="zh-CN"/>
              </w:rPr>
              <w:t>（万元）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widowControl w:val="0"/>
              <w:spacing w:before="7"/>
              <w:jc w:val="center"/>
              <w:rPr>
                <w:rFonts w:hint="eastAsia" w:ascii="黑体" w:hAnsi="黑体" w:eastAsia="黑体" w:cs="黑体"/>
                <w:b/>
                <w:bCs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2"/>
                <w:sz w:val="21"/>
                <w:szCs w:val="21"/>
                <w:vertAlign w:val="baseline"/>
                <w:lang w:val="en-US" w:eastAsia="zh-CN" w:bidi="zh-CN"/>
              </w:rPr>
              <w:t>件数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widowControl w:val="0"/>
              <w:spacing w:before="7"/>
              <w:jc w:val="center"/>
              <w:rPr>
                <w:rFonts w:hint="eastAsia" w:ascii="黑体" w:hAnsi="黑体" w:eastAsia="黑体" w:cs="黑体"/>
                <w:b/>
                <w:bCs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2"/>
                <w:sz w:val="21"/>
                <w:szCs w:val="21"/>
                <w:vertAlign w:val="baseline"/>
                <w:lang w:val="en-US" w:eastAsia="zh-CN" w:bidi="zh-CN"/>
              </w:rPr>
              <w:t>涉案</w:t>
            </w:r>
          </w:p>
          <w:p>
            <w:pPr>
              <w:widowControl w:val="0"/>
              <w:spacing w:before="7"/>
              <w:jc w:val="center"/>
              <w:rPr>
                <w:rFonts w:hint="eastAsia" w:ascii="黑体" w:hAnsi="黑体" w:eastAsia="黑体" w:cs="黑体"/>
                <w:b/>
                <w:bCs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2"/>
                <w:sz w:val="21"/>
                <w:szCs w:val="21"/>
                <w:vertAlign w:val="baseline"/>
                <w:lang w:val="en-US" w:eastAsia="zh-CN" w:bidi="zh-CN"/>
              </w:rPr>
              <w:t>金额</w:t>
            </w:r>
          </w:p>
          <w:p>
            <w:pPr>
              <w:widowControl w:val="0"/>
              <w:spacing w:before="7"/>
              <w:jc w:val="center"/>
              <w:rPr>
                <w:rFonts w:hint="eastAsia" w:ascii="黑体" w:hAnsi="黑体" w:eastAsia="黑体" w:cs="黑体"/>
                <w:b/>
                <w:bCs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2"/>
                <w:sz w:val="21"/>
                <w:szCs w:val="21"/>
                <w:vertAlign w:val="baseline"/>
                <w:lang w:val="en-US" w:eastAsia="zh-CN" w:bidi="zh-CN"/>
              </w:rPr>
              <w:t>（万元）</w:t>
            </w:r>
          </w:p>
        </w:tc>
        <w:tc>
          <w:tcPr>
            <w:tcW w:w="888" w:type="dxa"/>
            <w:vMerge w:val="continue"/>
            <w:noWrap w:val="0"/>
            <w:vAlign w:val="top"/>
          </w:tcPr>
          <w:p>
            <w:pPr>
              <w:widowControl w:val="0"/>
              <w:spacing w:before="7"/>
              <w:jc w:val="both"/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</w:p>
        </w:tc>
        <w:tc>
          <w:tcPr>
            <w:tcW w:w="1019" w:type="dxa"/>
            <w:vMerge w:val="continue"/>
            <w:noWrap w:val="0"/>
            <w:vAlign w:val="top"/>
          </w:tcPr>
          <w:p>
            <w:pPr>
              <w:widowControl w:val="0"/>
              <w:spacing w:before="7"/>
              <w:jc w:val="both"/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</w:p>
        </w:tc>
        <w:tc>
          <w:tcPr>
            <w:tcW w:w="1019" w:type="dxa"/>
            <w:vMerge w:val="continue"/>
            <w:noWrap w:val="0"/>
            <w:vAlign w:val="top"/>
          </w:tcPr>
          <w:p>
            <w:pPr>
              <w:widowControl w:val="0"/>
              <w:spacing w:before="7"/>
              <w:jc w:val="both"/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</w:p>
        </w:tc>
        <w:tc>
          <w:tcPr>
            <w:tcW w:w="1019" w:type="dxa"/>
            <w:vMerge w:val="continue"/>
            <w:noWrap w:val="0"/>
            <w:vAlign w:val="top"/>
          </w:tcPr>
          <w:p>
            <w:pPr>
              <w:widowControl w:val="0"/>
              <w:spacing w:before="7"/>
              <w:jc w:val="both"/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</w:p>
        </w:tc>
        <w:tc>
          <w:tcPr>
            <w:tcW w:w="1020" w:type="dxa"/>
            <w:vMerge w:val="continue"/>
            <w:noWrap w:val="0"/>
            <w:vAlign w:val="top"/>
          </w:tcPr>
          <w:p>
            <w:pPr>
              <w:widowControl w:val="0"/>
              <w:spacing w:before="7"/>
              <w:jc w:val="both"/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954" w:type="dxa"/>
            <w:noWrap w:val="0"/>
            <w:vAlign w:val="center"/>
          </w:tcPr>
          <w:p>
            <w:pPr>
              <w:widowControl w:val="0"/>
              <w:spacing w:before="7"/>
              <w:jc w:val="center"/>
              <w:rPr>
                <w:rFonts w:hint="eastAsia" w:ascii="黑体" w:hAnsi="黑体" w:eastAsia="黑体" w:cs="黑体"/>
                <w:b/>
                <w:bCs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2"/>
                <w:sz w:val="21"/>
                <w:szCs w:val="21"/>
                <w:vertAlign w:val="baseline"/>
                <w:lang w:val="en-US" w:eastAsia="zh-CN" w:bidi="zh-CN"/>
              </w:rPr>
              <w:t>品种权</w:t>
            </w:r>
          </w:p>
          <w:p>
            <w:pPr>
              <w:widowControl w:val="0"/>
              <w:spacing w:before="7"/>
              <w:jc w:val="center"/>
              <w:rPr>
                <w:rFonts w:hint="eastAsia" w:ascii="黑体" w:hAnsi="黑体" w:eastAsia="黑体" w:cs="黑体"/>
                <w:b/>
                <w:bCs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2"/>
                <w:sz w:val="21"/>
                <w:szCs w:val="21"/>
                <w:vertAlign w:val="baseline"/>
                <w:lang w:val="en-US" w:eastAsia="zh-CN" w:bidi="zh-CN"/>
              </w:rPr>
              <w:t>侵权</w:t>
            </w:r>
          </w:p>
        </w:tc>
        <w:tc>
          <w:tcPr>
            <w:tcW w:w="1003" w:type="dxa"/>
            <w:noWrap w:val="0"/>
            <w:vAlign w:val="top"/>
          </w:tcPr>
          <w:p>
            <w:pPr>
              <w:widowControl w:val="0"/>
              <w:spacing w:before="7"/>
              <w:jc w:val="both"/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</w:p>
        </w:tc>
        <w:tc>
          <w:tcPr>
            <w:tcW w:w="1003" w:type="dxa"/>
            <w:noWrap w:val="0"/>
            <w:vAlign w:val="top"/>
          </w:tcPr>
          <w:p>
            <w:pPr>
              <w:widowControl w:val="0"/>
              <w:spacing w:before="7"/>
              <w:jc w:val="both"/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</w:p>
        </w:tc>
        <w:tc>
          <w:tcPr>
            <w:tcW w:w="1003" w:type="dxa"/>
            <w:noWrap w:val="0"/>
            <w:vAlign w:val="top"/>
          </w:tcPr>
          <w:p>
            <w:pPr>
              <w:widowControl w:val="0"/>
              <w:spacing w:before="7"/>
              <w:jc w:val="both"/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</w:p>
        </w:tc>
        <w:tc>
          <w:tcPr>
            <w:tcW w:w="1005" w:type="dxa"/>
            <w:noWrap w:val="0"/>
            <w:vAlign w:val="top"/>
          </w:tcPr>
          <w:p>
            <w:pPr>
              <w:widowControl w:val="0"/>
              <w:spacing w:before="7"/>
              <w:jc w:val="both"/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</w:p>
        </w:tc>
        <w:tc>
          <w:tcPr>
            <w:tcW w:w="774" w:type="dxa"/>
            <w:noWrap w:val="0"/>
            <w:vAlign w:val="top"/>
          </w:tcPr>
          <w:p>
            <w:pPr>
              <w:widowControl w:val="0"/>
              <w:spacing w:before="7"/>
              <w:jc w:val="both"/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widowControl w:val="0"/>
              <w:spacing w:before="7"/>
              <w:jc w:val="both"/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</w:p>
        </w:tc>
        <w:tc>
          <w:tcPr>
            <w:tcW w:w="772" w:type="dxa"/>
            <w:noWrap w:val="0"/>
            <w:vAlign w:val="top"/>
          </w:tcPr>
          <w:p>
            <w:pPr>
              <w:widowControl w:val="0"/>
              <w:spacing w:before="7"/>
              <w:jc w:val="both"/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</w:p>
        </w:tc>
        <w:tc>
          <w:tcPr>
            <w:tcW w:w="994" w:type="dxa"/>
            <w:noWrap w:val="0"/>
            <w:vAlign w:val="top"/>
          </w:tcPr>
          <w:p>
            <w:pPr>
              <w:widowControl w:val="0"/>
              <w:spacing w:before="7"/>
              <w:jc w:val="both"/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</w:p>
        </w:tc>
        <w:tc>
          <w:tcPr>
            <w:tcW w:w="888" w:type="dxa"/>
            <w:noWrap w:val="0"/>
            <w:vAlign w:val="top"/>
          </w:tcPr>
          <w:p>
            <w:pPr>
              <w:widowControl w:val="0"/>
              <w:spacing w:before="7"/>
              <w:jc w:val="both"/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</w:p>
        </w:tc>
        <w:tc>
          <w:tcPr>
            <w:tcW w:w="1019" w:type="dxa"/>
            <w:noWrap w:val="0"/>
            <w:vAlign w:val="top"/>
          </w:tcPr>
          <w:p>
            <w:pPr>
              <w:widowControl w:val="0"/>
              <w:spacing w:before="7"/>
              <w:jc w:val="both"/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</w:p>
        </w:tc>
        <w:tc>
          <w:tcPr>
            <w:tcW w:w="1019" w:type="dxa"/>
            <w:noWrap w:val="0"/>
            <w:vAlign w:val="top"/>
          </w:tcPr>
          <w:p>
            <w:pPr>
              <w:widowControl w:val="0"/>
              <w:spacing w:before="7"/>
              <w:jc w:val="both"/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</w:p>
        </w:tc>
        <w:tc>
          <w:tcPr>
            <w:tcW w:w="1019" w:type="dxa"/>
            <w:noWrap w:val="0"/>
            <w:vAlign w:val="top"/>
          </w:tcPr>
          <w:p>
            <w:pPr>
              <w:widowControl w:val="0"/>
              <w:spacing w:before="7"/>
              <w:jc w:val="both"/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widowControl w:val="0"/>
              <w:spacing w:before="7"/>
              <w:jc w:val="both"/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954" w:type="dxa"/>
            <w:noWrap w:val="0"/>
            <w:vAlign w:val="center"/>
          </w:tcPr>
          <w:p>
            <w:pPr>
              <w:widowControl w:val="0"/>
              <w:spacing w:before="7"/>
              <w:jc w:val="center"/>
              <w:rPr>
                <w:rFonts w:hint="eastAsia" w:ascii="黑体" w:hAnsi="黑体" w:eastAsia="黑体" w:cs="黑体"/>
                <w:b/>
                <w:bCs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2"/>
                <w:sz w:val="21"/>
                <w:szCs w:val="21"/>
                <w:vertAlign w:val="baseline"/>
                <w:lang w:val="en-US" w:eastAsia="zh-CN" w:bidi="zh-CN"/>
              </w:rPr>
              <w:t>其他</w:t>
            </w:r>
          </w:p>
        </w:tc>
        <w:tc>
          <w:tcPr>
            <w:tcW w:w="1003" w:type="dxa"/>
            <w:noWrap w:val="0"/>
            <w:vAlign w:val="top"/>
          </w:tcPr>
          <w:p>
            <w:pPr>
              <w:widowControl w:val="0"/>
              <w:spacing w:before="7"/>
              <w:jc w:val="both"/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</w:p>
        </w:tc>
        <w:tc>
          <w:tcPr>
            <w:tcW w:w="1003" w:type="dxa"/>
            <w:noWrap w:val="0"/>
            <w:vAlign w:val="top"/>
          </w:tcPr>
          <w:p>
            <w:pPr>
              <w:widowControl w:val="0"/>
              <w:spacing w:before="7"/>
              <w:jc w:val="both"/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</w:p>
        </w:tc>
        <w:tc>
          <w:tcPr>
            <w:tcW w:w="1003" w:type="dxa"/>
            <w:noWrap w:val="0"/>
            <w:vAlign w:val="top"/>
          </w:tcPr>
          <w:p>
            <w:pPr>
              <w:widowControl w:val="0"/>
              <w:spacing w:before="7"/>
              <w:jc w:val="both"/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</w:p>
        </w:tc>
        <w:tc>
          <w:tcPr>
            <w:tcW w:w="1005" w:type="dxa"/>
            <w:noWrap w:val="0"/>
            <w:vAlign w:val="top"/>
          </w:tcPr>
          <w:p>
            <w:pPr>
              <w:widowControl w:val="0"/>
              <w:spacing w:before="7"/>
              <w:jc w:val="both"/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</w:p>
        </w:tc>
        <w:tc>
          <w:tcPr>
            <w:tcW w:w="774" w:type="dxa"/>
            <w:noWrap w:val="0"/>
            <w:vAlign w:val="top"/>
          </w:tcPr>
          <w:p>
            <w:pPr>
              <w:widowControl w:val="0"/>
              <w:spacing w:before="7"/>
              <w:jc w:val="both"/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widowControl w:val="0"/>
              <w:spacing w:before="7"/>
              <w:jc w:val="both"/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</w:p>
        </w:tc>
        <w:tc>
          <w:tcPr>
            <w:tcW w:w="772" w:type="dxa"/>
            <w:noWrap w:val="0"/>
            <w:vAlign w:val="top"/>
          </w:tcPr>
          <w:p>
            <w:pPr>
              <w:widowControl w:val="0"/>
              <w:spacing w:before="7"/>
              <w:jc w:val="both"/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</w:p>
        </w:tc>
        <w:tc>
          <w:tcPr>
            <w:tcW w:w="994" w:type="dxa"/>
            <w:noWrap w:val="0"/>
            <w:vAlign w:val="top"/>
          </w:tcPr>
          <w:p>
            <w:pPr>
              <w:widowControl w:val="0"/>
              <w:spacing w:before="7"/>
              <w:jc w:val="both"/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</w:p>
        </w:tc>
        <w:tc>
          <w:tcPr>
            <w:tcW w:w="888" w:type="dxa"/>
            <w:noWrap w:val="0"/>
            <w:vAlign w:val="top"/>
          </w:tcPr>
          <w:p>
            <w:pPr>
              <w:widowControl w:val="0"/>
              <w:spacing w:before="7"/>
              <w:jc w:val="both"/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</w:p>
        </w:tc>
        <w:tc>
          <w:tcPr>
            <w:tcW w:w="1019" w:type="dxa"/>
            <w:noWrap w:val="0"/>
            <w:vAlign w:val="top"/>
          </w:tcPr>
          <w:p>
            <w:pPr>
              <w:widowControl w:val="0"/>
              <w:spacing w:before="7"/>
              <w:jc w:val="both"/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</w:p>
        </w:tc>
        <w:tc>
          <w:tcPr>
            <w:tcW w:w="1019" w:type="dxa"/>
            <w:noWrap w:val="0"/>
            <w:vAlign w:val="top"/>
          </w:tcPr>
          <w:p>
            <w:pPr>
              <w:widowControl w:val="0"/>
              <w:spacing w:before="7"/>
              <w:jc w:val="both"/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</w:p>
        </w:tc>
        <w:tc>
          <w:tcPr>
            <w:tcW w:w="1019" w:type="dxa"/>
            <w:noWrap w:val="0"/>
            <w:vAlign w:val="top"/>
          </w:tcPr>
          <w:p>
            <w:pPr>
              <w:widowControl w:val="0"/>
              <w:spacing w:before="7"/>
              <w:jc w:val="both"/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widowControl w:val="0"/>
              <w:spacing w:before="7"/>
              <w:jc w:val="both"/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954" w:type="dxa"/>
            <w:noWrap w:val="0"/>
            <w:vAlign w:val="center"/>
          </w:tcPr>
          <w:p>
            <w:pPr>
              <w:widowControl w:val="0"/>
              <w:spacing w:before="7"/>
              <w:jc w:val="center"/>
              <w:rPr>
                <w:rFonts w:hint="eastAsia" w:ascii="黑体" w:hAnsi="黑体" w:eastAsia="黑体" w:cs="黑体"/>
                <w:b/>
                <w:bCs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2"/>
                <w:sz w:val="21"/>
                <w:szCs w:val="21"/>
                <w:vertAlign w:val="baseline"/>
                <w:lang w:val="en-US" w:eastAsia="zh-CN" w:bidi="zh-CN"/>
              </w:rPr>
              <w:t>合计</w:t>
            </w:r>
          </w:p>
        </w:tc>
        <w:tc>
          <w:tcPr>
            <w:tcW w:w="1003" w:type="dxa"/>
            <w:noWrap w:val="0"/>
            <w:vAlign w:val="top"/>
          </w:tcPr>
          <w:p>
            <w:pPr>
              <w:widowControl w:val="0"/>
              <w:spacing w:before="7"/>
              <w:jc w:val="both"/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</w:p>
        </w:tc>
        <w:tc>
          <w:tcPr>
            <w:tcW w:w="1003" w:type="dxa"/>
            <w:noWrap w:val="0"/>
            <w:vAlign w:val="top"/>
          </w:tcPr>
          <w:p>
            <w:pPr>
              <w:widowControl w:val="0"/>
              <w:spacing w:before="7"/>
              <w:jc w:val="both"/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</w:p>
        </w:tc>
        <w:tc>
          <w:tcPr>
            <w:tcW w:w="1003" w:type="dxa"/>
            <w:noWrap w:val="0"/>
            <w:vAlign w:val="top"/>
          </w:tcPr>
          <w:p>
            <w:pPr>
              <w:widowControl w:val="0"/>
              <w:spacing w:before="7"/>
              <w:jc w:val="both"/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</w:p>
        </w:tc>
        <w:tc>
          <w:tcPr>
            <w:tcW w:w="1005" w:type="dxa"/>
            <w:noWrap w:val="0"/>
            <w:vAlign w:val="top"/>
          </w:tcPr>
          <w:p>
            <w:pPr>
              <w:widowControl w:val="0"/>
              <w:spacing w:before="7"/>
              <w:jc w:val="both"/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</w:p>
        </w:tc>
        <w:tc>
          <w:tcPr>
            <w:tcW w:w="774" w:type="dxa"/>
            <w:noWrap w:val="0"/>
            <w:vAlign w:val="top"/>
          </w:tcPr>
          <w:p>
            <w:pPr>
              <w:widowControl w:val="0"/>
              <w:spacing w:before="7"/>
              <w:jc w:val="both"/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widowControl w:val="0"/>
              <w:spacing w:before="7"/>
              <w:jc w:val="both"/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</w:p>
        </w:tc>
        <w:tc>
          <w:tcPr>
            <w:tcW w:w="772" w:type="dxa"/>
            <w:noWrap w:val="0"/>
            <w:vAlign w:val="top"/>
          </w:tcPr>
          <w:p>
            <w:pPr>
              <w:widowControl w:val="0"/>
              <w:spacing w:before="7"/>
              <w:jc w:val="both"/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</w:p>
        </w:tc>
        <w:tc>
          <w:tcPr>
            <w:tcW w:w="994" w:type="dxa"/>
            <w:noWrap w:val="0"/>
            <w:vAlign w:val="top"/>
          </w:tcPr>
          <w:p>
            <w:pPr>
              <w:widowControl w:val="0"/>
              <w:spacing w:before="7"/>
              <w:jc w:val="both"/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</w:p>
        </w:tc>
        <w:tc>
          <w:tcPr>
            <w:tcW w:w="888" w:type="dxa"/>
            <w:noWrap w:val="0"/>
            <w:vAlign w:val="top"/>
          </w:tcPr>
          <w:p>
            <w:pPr>
              <w:widowControl w:val="0"/>
              <w:spacing w:before="7"/>
              <w:jc w:val="both"/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</w:p>
        </w:tc>
        <w:tc>
          <w:tcPr>
            <w:tcW w:w="1019" w:type="dxa"/>
            <w:noWrap w:val="0"/>
            <w:vAlign w:val="top"/>
          </w:tcPr>
          <w:p>
            <w:pPr>
              <w:widowControl w:val="0"/>
              <w:spacing w:before="7"/>
              <w:jc w:val="both"/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</w:p>
        </w:tc>
        <w:tc>
          <w:tcPr>
            <w:tcW w:w="1019" w:type="dxa"/>
            <w:noWrap w:val="0"/>
            <w:vAlign w:val="top"/>
          </w:tcPr>
          <w:p>
            <w:pPr>
              <w:widowControl w:val="0"/>
              <w:spacing w:before="7"/>
              <w:jc w:val="both"/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</w:p>
        </w:tc>
        <w:tc>
          <w:tcPr>
            <w:tcW w:w="1019" w:type="dxa"/>
            <w:noWrap w:val="0"/>
            <w:vAlign w:val="top"/>
          </w:tcPr>
          <w:p>
            <w:pPr>
              <w:widowControl w:val="0"/>
              <w:spacing w:before="7"/>
              <w:jc w:val="both"/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widowControl w:val="0"/>
              <w:spacing w:before="7"/>
              <w:jc w:val="both"/>
              <w:rPr>
                <w:rFonts w:hint="eastAsia" w:ascii="黑体" w:hAnsi="黑体" w:eastAsia="黑体" w:cs="黑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zh-CN"/>
              </w:rPr>
            </w:pPr>
          </w:p>
        </w:tc>
      </w:tr>
    </w:tbl>
    <w:p>
      <w:pPr>
        <w:snapToGrid w:val="0"/>
        <w:spacing w:line="640" w:lineRule="exact"/>
        <w:ind w:right="-210" w:rightChars="-100"/>
        <w:rPr>
          <w:rFonts w:ascii="Times New Roman" w:hAnsi="Times New Roman" w:eastAsia="仿宋_GB2312"/>
          <w:sz w:val="32"/>
          <w:szCs w:val="32"/>
        </w:rPr>
      </w:pPr>
      <w:bookmarkStart w:id="1" w:name="signing_date"/>
      <w:bookmarkEnd w:id="1"/>
    </w:p>
    <w:sectPr>
      <w:headerReference r:id="rId3" w:type="default"/>
      <w:footerReference r:id="rId4" w:type="default"/>
      <w:pgSz w:w="16838" w:h="11906" w:orient="landscape"/>
      <w:pgMar w:top="1531" w:right="1701" w:bottom="1531" w:left="1701" w:header="0" w:footer="1701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  <w:embedRegular r:id="rId1" w:fontKey="{5C9C54A4-8A15-4E17-9686-E29E0EF884C2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2" w:fontKey="{FBBAB91E-1C4B-46E3-AA96-36452CD1F8D3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3E1A6113-3248-4763-8901-E87A2BD53136}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D2A011C7-E005-4759-92A7-3530CEB63CC8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04" w:rightChars="14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7581900</wp:posOffset>
              </wp:positionH>
              <wp:positionV relativeFrom="paragraph">
                <wp:posOffset>247650</wp:posOffset>
              </wp:positionV>
              <wp:extent cx="949325" cy="34417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49325" cy="344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jc w:val="left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square" lIns="0" tIns="0" rIns="0" bIns="0" anchor="t" anchorCtr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597pt;margin-top:19.5pt;height:27.1pt;width:74.75pt;mso-position-horizontal-relative:margin;z-index:251659264;mso-width-relative:page;mso-height-relative:page;" filled="f" stroked="f" coordsize="21600,21600" o:gfxdata="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DZVLU22gAAAAsBAAAPAAAA&#10;AAAAAAEAIAAAACIAAABkcnMvZG93bnJldi54bWxQSwECFAAUAAAACACHTuJAeMRgadoBAACkAwAA&#10;DgAAAAAAAAABACAAAAApAQAAZHJzL2Uyb0RvYy54bWxQSwUGAAAAAAYABgBZAQAAdQ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jc w:val="left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top w:val="none" w:color="auto" w:sz="0" w:space="0"/>
        <w:left w:val="none" w:color="auto" w:sz="0" w:space="0"/>
        <w:bottom w:val="none" w:color="auto" w:sz="0" w:space="1"/>
        <w:right w:val="none" w:color="auto" w:sz="0" w:space="0"/>
        <w:between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BiYTA3NDZmNGIyYzNlMzMxNWFhN2JmNjNjNDhhNTIifQ=="/>
  </w:docVars>
  <w:rsids>
    <w:rsidRoot w:val="00AE1E76"/>
    <w:rsid w:val="000016C4"/>
    <w:rsid w:val="00020E8E"/>
    <w:rsid w:val="000337A6"/>
    <w:rsid w:val="00043A05"/>
    <w:rsid w:val="00055FE8"/>
    <w:rsid w:val="00062FDD"/>
    <w:rsid w:val="000654A1"/>
    <w:rsid w:val="000A63FB"/>
    <w:rsid w:val="000E337A"/>
    <w:rsid w:val="000F38B0"/>
    <w:rsid w:val="000F6E49"/>
    <w:rsid w:val="00126137"/>
    <w:rsid w:val="00137BF0"/>
    <w:rsid w:val="001518AE"/>
    <w:rsid w:val="0018112D"/>
    <w:rsid w:val="00192116"/>
    <w:rsid w:val="001A1842"/>
    <w:rsid w:val="001C1F53"/>
    <w:rsid w:val="001C21F8"/>
    <w:rsid w:val="001C6038"/>
    <w:rsid w:val="001E2B2A"/>
    <w:rsid w:val="001E6949"/>
    <w:rsid w:val="001E7D7E"/>
    <w:rsid w:val="00206563"/>
    <w:rsid w:val="002067BD"/>
    <w:rsid w:val="0021037F"/>
    <w:rsid w:val="00216A43"/>
    <w:rsid w:val="00217C8F"/>
    <w:rsid w:val="0022207B"/>
    <w:rsid w:val="002259AC"/>
    <w:rsid w:val="00235959"/>
    <w:rsid w:val="0024072E"/>
    <w:rsid w:val="00253F26"/>
    <w:rsid w:val="0027213E"/>
    <w:rsid w:val="0027225A"/>
    <w:rsid w:val="00296FDF"/>
    <w:rsid w:val="002D7CBB"/>
    <w:rsid w:val="002E391C"/>
    <w:rsid w:val="002F155E"/>
    <w:rsid w:val="003025D5"/>
    <w:rsid w:val="00334BDC"/>
    <w:rsid w:val="0034698C"/>
    <w:rsid w:val="003652B7"/>
    <w:rsid w:val="00367655"/>
    <w:rsid w:val="003845AE"/>
    <w:rsid w:val="003D2C5C"/>
    <w:rsid w:val="003D67AA"/>
    <w:rsid w:val="003F57F4"/>
    <w:rsid w:val="00436997"/>
    <w:rsid w:val="0044213B"/>
    <w:rsid w:val="004520BC"/>
    <w:rsid w:val="0045494B"/>
    <w:rsid w:val="00471135"/>
    <w:rsid w:val="00492629"/>
    <w:rsid w:val="00497B19"/>
    <w:rsid w:val="004B4A8E"/>
    <w:rsid w:val="004C415A"/>
    <w:rsid w:val="004C41FB"/>
    <w:rsid w:val="0051316A"/>
    <w:rsid w:val="00514B6B"/>
    <w:rsid w:val="00514CC9"/>
    <w:rsid w:val="005524CB"/>
    <w:rsid w:val="0056209A"/>
    <w:rsid w:val="00563F17"/>
    <w:rsid w:val="005A3D60"/>
    <w:rsid w:val="005A6581"/>
    <w:rsid w:val="005A7696"/>
    <w:rsid w:val="005B1737"/>
    <w:rsid w:val="005F1361"/>
    <w:rsid w:val="005F6423"/>
    <w:rsid w:val="00613EF2"/>
    <w:rsid w:val="0065316D"/>
    <w:rsid w:val="0066576D"/>
    <w:rsid w:val="00666FE3"/>
    <w:rsid w:val="0067424F"/>
    <w:rsid w:val="00690B58"/>
    <w:rsid w:val="006A26A7"/>
    <w:rsid w:val="006A4332"/>
    <w:rsid w:val="006B3B46"/>
    <w:rsid w:val="006B41F3"/>
    <w:rsid w:val="006C1B32"/>
    <w:rsid w:val="006C62A1"/>
    <w:rsid w:val="007028E4"/>
    <w:rsid w:val="00706208"/>
    <w:rsid w:val="0072157A"/>
    <w:rsid w:val="00743CC1"/>
    <w:rsid w:val="007444DB"/>
    <w:rsid w:val="007509E2"/>
    <w:rsid w:val="0076136D"/>
    <w:rsid w:val="0077396D"/>
    <w:rsid w:val="00773CFB"/>
    <w:rsid w:val="00781A71"/>
    <w:rsid w:val="007A3861"/>
    <w:rsid w:val="007A75BD"/>
    <w:rsid w:val="007D5B3A"/>
    <w:rsid w:val="007E4B2E"/>
    <w:rsid w:val="008221AB"/>
    <w:rsid w:val="00844AF8"/>
    <w:rsid w:val="0085196A"/>
    <w:rsid w:val="00890523"/>
    <w:rsid w:val="0089297D"/>
    <w:rsid w:val="00895AFE"/>
    <w:rsid w:val="008B62F6"/>
    <w:rsid w:val="008D2959"/>
    <w:rsid w:val="008D72CB"/>
    <w:rsid w:val="00902758"/>
    <w:rsid w:val="00916D72"/>
    <w:rsid w:val="00927B04"/>
    <w:rsid w:val="00940778"/>
    <w:rsid w:val="00950736"/>
    <w:rsid w:val="00976DC9"/>
    <w:rsid w:val="009849DC"/>
    <w:rsid w:val="00995E15"/>
    <w:rsid w:val="009D1EF3"/>
    <w:rsid w:val="00A110F5"/>
    <w:rsid w:val="00A20FAC"/>
    <w:rsid w:val="00A37728"/>
    <w:rsid w:val="00A4747B"/>
    <w:rsid w:val="00A51F9A"/>
    <w:rsid w:val="00A60DEA"/>
    <w:rsid w:val="00A626ED"/>
    <w:rsid w:val="00A713E0"/>
    <w:rsid w:val="00A71E07"/>
    <w:rsid w:val="00A735C8"/>
    <w:rsid w:val="00A87A8C"/>
    <w:rsid w:val="00A97878"/>
    <w:rsid w:val="00A97ED6"/>
    <w:rsid w:val="00AD252B"/>
    <w:rsid w:val="00AE1E76"/>
    <w:rsid w:val="00B16165"/>
    <w:rsid w:val="00B266AE"/>
    <w:rsid w:val="00B35FE3"/>
    <w:rsid w:val="00B4040D"/>
    <w:rsid w:val="00B65A75"/>
    <w:rsid w:val="00B66278"/>
    <w:rsid w:val="00B72BDC"/>
    <w:rsid w:val="00B767CC"/>
    <w:rsid w:val="00B83737"/>
    <w:rsid w:val="00B83F83"/>
    <w:rsid w:val="00B866F2"/>
    <w:rsid w:val="00BA3630"/>
    <w:rsid w:val="00BE0B51"/>
    <w:rsid w:val="00BF6BFB"/>
    <w:rsid w:val="00C173AA"/>
    <w:rsid w:val="00C349DB"/>
    <w:rsid w:val="00C57F5E"/>
    <w:rsid w:val="00C66474"/>
    <w:rsid w:val="00C838BB"/>
    <w:rsid w:val="00CB3AE4"/>
    <w:rsid w:val="00CD03F0"/>
    <w:rsid w:val="00CE0DC6"/>
    <w:rsid w:val="00CE3FE2"/>
    <w:rsid w:val="00CE70F0"/>
    <w:rsid w:val="00D04ABD"/>
    <w:rsid w:val="00D05F65"/>
    <w:rsid w:val="00D3565D"/>
    <w:rsid w:val="00D471F3"/>
    <w:rsid w:val="00D661D4"/>
    <w:rsid w:val="00D75385"/>
    <w:rsid w:val="00D83146"/>
    <w:rsid w:val="00D8357E"/>
    <w:rsid w:val="00D87693"/>
    <w:rsid w:val="00DB3938"/>
    <w:rsid w:val="00DB578D"/>
    <w:rsid w:val="00DC084F"/>
    <w:rsid w:val="00DC1E42"/>
    <w:rsid w:val="00DC2B58"/>
    <w:rsid w:val="00DD3102"/>
    <w:rsid w:val="00DD70B2"/>
    <w:rsid w:val="00DE3CCC"/>
    <w:rsid w:val="00DF25C1"/>
    <w:rsid w:val="00E022F5"/>
    <w:rsid w:val="00E15230"/>
    <w:rsid w:val="00E26910"/>
    <w:rsid w:val="00E36AF5"/>
    <w:rsid w:val="00E46E51"/>
    <w:rsid w:val="00E46E89"/>
    <w:rsid w:val="00E47593"/>
    <w:rsid w:val="00E56B64"/>
    <w:rsid w:val="00E9326B"/>
    <w:rsid w:val="00E971A7"/>
    <w:rsid w:val="00EB1EE0"/>
    <w:rsid w:val="00EB3E80"/>
    <w:rsid w:val="00EF3131"/>
    <w:rsid w:val="00F11181"/>
    <w:rsid w:val="00F128C2"/>
    <w:rsid w:val="00F17186"/>
    <w:rsid w:val="00F3134F"/>
    <w:rsid w:val="00F34C0D"/>
    <w:rsid w:val="00F40033"/>
    <w:rsid w:val="00F63958"/>
    <w:rsid w:val="00F77D39"/>
    <w:rsid w:val="00F82C6B"/>
    <w:rsid w:val="00F8668A"/>
    <w:rsid w:val="00F91BE9"/>
    <w:rsid w:val="00FA06B5"/>
    <w:rsid w:val="00FC2EC9"/>
    <w:rsid w:val="00FF095A"/>
    <w:rsid w:val="1812146B"/>
    <w:rsid w:val="23556313"/>
    <w:rsid w:val="31D86B92"/>
    <w:rsid w:val="6992347E"/>
    <w:rsid w:val="75BE2C15"/>
    <w:rsid w:val="7BED569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qFormat="1" w:unhideWhenUsed="0" w:uiPriority="0" w:semiHidden="0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unhideWhenUsed/>
    <w:qFormat/>
    <w:uiPriority w:val="1"/>
  </w:style>
  <w:style w:type="table" w:default="1" w:styleId="8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qFormat/>
    <w:uiPriority w:val="0"/>
    <w:pPr>
      <w:spacing w:after="120"/>
      <w:ind w:left="1440" w:leftChars="700" w:right="1440" w:rightChars="700"/>
    </w:pPr>
  </w:style>
  <w:style w:type="paragraph" w:styleId="3">
    <w:name w:val="Body Text"/>
    <w:basedOn w:val="1"/>
    <w:link w:val="12"/>
    <w:unhideWhenUsed/>
    <w:uiPriority w:val="0"/>
    <w:pPr>
      <w:spacing w:after="120"/>
    </w:pPr>
    <w:rPr>
      <w:kern w:val="0"/>
      <w:sz w:val="20"/>
      <w:szCs w:val="20"/>
    </w:rPr>
  </w:style>
  <w:style w:type="paragraph" w:styleId="4">
    <w:name w:val="Date"/>
    <w:basedOn w:val="1"/>
    <w:next w:val="1"/>
    <w:link w:val="13"/>
    <w:unhideWhenUsed/>
    <w:uiPriority w:val="99"/>
    <w:pPr>
      <w:ind w:left="100" w:leftChars="2500"/>
    </w:pPr>
  </w:style>
  <w:style w:type="paragraph" w:styleId="5">
    <w:name w:val="footer"/>
    <w:basedOn w:val="1"/>
    <w:link w:val="14"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6">
    <w:name w:val="header"/>
    <w:basedOn w:val="1"/>
    <w:link w:val="15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9">
    <w:name w:val="Table Grid"/>
    <w:basedOn w:val="8"/>
    <w:unhideWhenUsed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basedOn w:val="10"/>
    <w:uiPriority w:val="0"/>
  </w:style>
  <w:style w:type="character" w:customStyle="1" w:styleId="12">
    <w:name w:val="正文文本 Char"/>
    <w:link w:val="3"/>
    <w:uiPriority w:val="0"/>
    <w:rPr>
      <w:rFonts w:ascii="Calibri" w:hAnsi="Calibri" w:eastAsia="宋体" w:cs="Times New Roman"/>
    </w:rPr>
  </w:style>
  <w:style w:type="character" w:customStyle="1" w:styleId="13">
    <w:name w:val="日期 字符"/>
    <w:link w:val="4"/>
    <w:semiHidden/>
    <w:uiPriority w:val="99"/>
    <w:rPr>
      <w:kern w:val="2"/>
      <w:sz w:val="21"/>
      <w:szCs w:val="22"/>
    </w:rPr>
  </w:style>
  <w:style w:type="character" w:customStyle="1" w:styleId="14">
    <w:name w:val="页脚 Char"/>
    <w:link w:val="5"/>
    <w:uiPriority w:val="0"/>
    <w:rPr>
      <w:rFonts w:ascii="Times New Roman" w:hAnsi="Times New Roman"/>
      <w:kern w:val="2"/>
      <w:sz w:val="18"/>
      <w:szCs w:val="18"/>
    </w:rPr>
  </w:style>
  <w:style w:type="character" w:customStyle="1" w:styleId="15">
    <w:name w:val="页眉 Char"/>
    <w:link w:val="6"/>
    <w:uiPriority w:val="99"/>
    <w:rPr>
      <w:kern w:val="2"/>
      <w:sz w:val="18"/>
      <w:szCs w:val="18"/>
    </w:rPr>
  </w:style>
  <w:style w:type="paragraph" w:customStyle="1" w:styleId="16">
    <w:name w:val="_Style 19"/>
    <w:basedOn w:val="1"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szCs w:val="32"/>
      <w:lang w:eastAsia="en-US"/>
    </w:rPr>
  </w:style>
  <w:style w:type="paragraph" w:customStyle="1" w:styleId="17">
    <w:name w:val=" Char Char Char Char Char Char1 Char"/>
    <w:basedOn w:val="1"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szCs w:val="32"/>
      <w:lang w:eastAsia="en-US"/>
    </w:rPr>
  </w:style>
  <w:style w:type="character" w:customStyle="1" w:styleId="18">
    <w:name w:val="页脚 字符"/>
    <w:uiPriority w:val="99"/>
  </w:style>
  <w:style w:type="paragraph" w:customStyle="1" w:styleId="19">
    <w:name w:val="Table Paragraph"/>
    <w:basedOn w:val="1"/>
    <w:qFormat/>
    <w:uiPriority w:val="1"/>
    <w:rPr>
      <w:rFonts w:ascii="宋体" w:hAnsi="宋体" w:eastAsia="宋体" w:cs="宋体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415</Words>
  <Characters>415</Characters>
  <Lines>34</Lines>
  <Paragraphs>9</Paragraphs>
  <TotalTime>424</TotalTime>
  <ScaleCrop>false</ScaleCrop>
  <LinksUpToDate>false</LinksUpToDate>
  <CharactersWithSpaces>574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2022-06-02T09:56:00Z</dcterms:created>
  <dc:creator>管理员</dc:creator>
  <cp:lastModifiedBy>西湖龙井</cp:lastModifiedBy>
  <cp:lastPrinted>2022-06-06T03:07:00Z</cp:lastPrinted>
  <dcterms:modified xsi:type="dcterms:W3CDTF">2022-06-10T01:05:51Z</dcterms:modified>
  <dc:title>天津市市场和质量监督管理委员会文件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9EE5DCACFE644AF2AC21441541409A61</vt:lpwstr>
  </property>
</Properties>
</file>