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61"/>
          <w:tab w:val="left" w:pos="12841"/>
          <w:tab w:val="left" w:pos="13561"/>
          <w:tab w:val="left" w:pos="14281"/>
        </w:tabs>
        <w:ind w:left="0" w:leftChars="0" w:firstLine="0" w:firstLineChars="0"/>
        <w:jc w:val="left"/>
        <w:rPr>
          <w:rFonts w:ascii="黑体" w:hAnsi="黑体" w:eastAsia="黑体" w:cs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after="120"/>
        <w:ind w:left="1470" w:leftChars="700" w:right="1470" w:rightChars="700"/>
        <w:jc w:val="both"/>
        <w:rPr>
          <w:rFonts w:ascii="等线" w:hAnsi="等线" w:eastAsia="等线" w:cs="Times New Roman"/>
          <w:kern w:val="2"/>
          <w:sz w:val="21"/>
          <w:szCs w:val="22"/>
          <w:lang w:val="en-US" w:eastAsia="zh-CN" w:bidi="ar-SA"/>
        </w:rPr>
      </w:pPr>
    </w:p>
    <w:p>
      <w:pPr>
        <w:ind w:hanging="8"/>
        <w:jc w:val="center"/>
        <w:rPr>
          <w:rFonts w:ascii="方正小标宋_GBK" w:hAnsi="方正小标宋_GBK" w:eastAsia="方正小标宋_GBK" w:cs="方正小标宋_GBK"/>
          <w:bCs/>
          <w:sz w:val="30"/>
          <w:szCs w:val="30"/>
        </w:rPr>
      </w:pPr>
    </w:p>
    <w:p>
      <w:pPr>
        <w:ind w:hanging="8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种业监管执法年年度任务完成情况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  <w:t>表</w:t>
      </w:r>
    </w:p>
    <w:p>
      <w:pPr>
        <w:tabs>
          <w:tab w:val="left" w:pos="11161"/>
          <w:tab w:val="left" w:pos="12841"/>
          <w:tab w:val="left" w:pos="13561"/>
          <w:tab w:val="left" w:pos="14281"/>
        </w:tabs>
        <w:ind w:firstLine="1200" w:firstLineChars="500"/>
        <w:jc w:val="left"/>
        <w:rPr>
          <w:rFonts w:ascii="等线" w:hAnsi="等线" w:eastAsia="等线" w:cs="Times New Roman"/>
          <w:sz w:val="24"/>
        </w:rPr>
      </w:pPr>
    </w:p>
    <w:p>
      <w:pPr>
        <w:tabs>
          <w:tab w:val="left" w:pos="11161"/>
          <w:tab w:val="left" w:pos="12841"/>
          <w:tab w:val="left" w:pos="13561"/>
          <w:tab w:val="left" w:pos="14281"/>
        </w:tabs>
        <w:ind w:firstLine="480" w:firstLineChars="200"/>
        <w:jc w:val="left"/>
        <w:rPr>
          <w:rFonts w:hint="eastAsia" w:ascii="黑体" w:hAnsi="黑体" w:eastAsia="黑体" w:cs="黑体"/>
          <w:sz w:val="12"/>
        </w:rPr>
      </w:pPr>
      <w:r>
        <w:rPr>
          <w:rFonts w:hint="eastAsia" w:ascii="黑体" w:hAnsi="黑体" w:eastAsia="黑体" w:cs="黑体"/>
          <w:sz w:val="24"/>
        </w:rPr>
        <w:t xml:space="preserve">填写单位：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</w:rPr>
        <w:t xml:space="preserve">                                           填表日期：        年    月    日</w:t>
      </w:r>
    </w:p>
    <w:tbl>
      <w:tblPr>
        <w:tblStyle w:val="8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928"/>
        <w:gridCol w:w="928"/>
        <w:gridCol w:w="928"/>
        <w:gridCol w:w="928"/>
        <w:gridCol w:w="920"/>
        <w:gridCol w:w="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widowControl w:val="0"/>
              <w:spacing w:before="206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内容</w:t>
            </w:r>
          </w:p>
        </w:tc>
        <w:tc>
          <w:tcPr>
            <w:tcW w:w="4632" w:type="dxa"/>
            <w:gridSpan w:val="5"/>
            <w:noWrap w:val="0"/>
            <w:vAlign w:val="top"/>
          </w:tcPr>
          <w:p>
            <w:pPr>
              <w:widowControl w:val="0"/>
              <w:spacing w:before="158"/>
              <w:ind w:left="1382" w:right="1339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市级</w:t>
            </w:r>
          </w:p>
        </w:tc>
        <w:tc>
          <w:tcPr>
            <w:tcW w:w="7432" w:type="dxa"/>
            <w:gridSpan w:val="9"/>
            <w:noWrap w:val="0"/>
            <w:vAlign w:val="top"/>
          </w:tcPr>
          <w:p>
            <w:pPr>
              <w:widowControl w:val="0"/>
              <w:spacing w:before="158"/>
              <w:ind w:left="3065" w:right="301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区级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4" w:hRule="atLeast"/>
          <w:jc w:val="center"/>
        </w:trPr>
        <w:tc>
          <w:tcPr>
            <w:tcW w:w="93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"/>
                <w:szCs w:val="2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9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124" w:right="10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辖区内制（繁）种基地监督检查覆盖率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kern w:val="2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48" w:right="23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种畜禽生产经营许可证备案率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31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48" w:right="2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农业农村部转办案件反馈率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kern w:val="2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70" w:right="43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对部、市级发证企业现场检查覆盖率</w:t>
            </w:r>
          </w:p>
        </w:tc>
        <w:tc>
          <w:tcPr>
            <w:tcW w:w="928" w:type="dxa"/>
            <w:gridSpan w:val="2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31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71" w:right="4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被检查企业问题整改率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9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160" w:right="123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区级发证种子企业检查覆盖率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kern w:val="2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161" w:right="12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种子门店抽查覆盖率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31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62" w:right="22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门店备案品种抽样覆盖率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31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91" w:right="48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企业及门店检查问题整改率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31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71" w:right="27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辖区内生产经营主体备案率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9"/>
              <w:jc w:val="center"/>
              <w:rPr>
                <w:rFonts w:hint="eastAsia" w:ascii="黑体" w:hAnsi="黑体" w:eastAsia="黑体" w:cs="黑体"/>
                <w:kern w:val="2"/>
                <w:sz w:val="20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166" w:right="117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生产经营主体经营品种备案率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kern w:val="2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73" w:right="25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种畜禽生产经营许可证备案率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kern w:val="2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spacing w:line="228" w:lineRule="auto"/>
              <w:ind w:left="89" w:right="35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达到移送条件的案件向公安移送率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完成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  <w:t>情况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gridSpan w:val="2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widowControl w:val="0"/>
              <w:jc w:val="both"/>
              <w:rPr>
                <w:rFonts w:hint="eastAsia" w:ascii="黑体" w:hAnsi="黑体" w:eastAsia="黑体" w:cs="黑体"/>
                <w:kern w:val="2"/>
                <w:sz w:val="24"/>
                <w:szCs w:val="22"/>
                <w:lang w:val="zh-CN" w:eastAsia="zh-CN" w:bidi="zh-CN"/>
              </w:rPr>
            </w:pPr>
          </w:p>
        </w:tc>
      </w:tr>
    </w:tbl>
    <w:p>
      <w:pPr>
        <w:widowControl w:val="0"/>
        <w:spacing w:before="9"/>
        <w:jc w:val="both"/>
        <w:rPr>
          <w:rFonts w:ascii="宋体" w:hAnsi="宋体" w:eastAsia="宋体" w:cs="宋体"/>
          <w:kern w:val="2"/>
          <w:sz w:val="32"/>
          <w:szCs w:val="29"/>
          <w:lang w:val="zh-CN" w:eastAsia="zh-CN" w:bidi="zh-CN"/>
        </w:rPr>
      </w:pPr>
    </w:p>
    <w:p>
      <w:pPr>
        <w:spacing w:before="1"/>
        <w:ind w:left="483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注：“完成情况”一栏按照工作完成情况据实填写，应填写具体数值，不可填写“是”或“否”。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  <w:sectPr>
          <w:headerReference r:id="rId3" w:type="default"/>
          <w:footerReference r:id="rId4" w:type="default"/>
          <w:footerReference r:id="rId5" w:type="even"/>
          <w:pgSz w:w="16840" w:h="11910" w:orient="landscape"/>
          <w:pgMar w:top="1531" w:right="1701" w:bottom="1531" w:left="1701" w:header="720" w:footer="720" w:gutter="0"/>
          <w:pgNumType w:fmt="decimal"/>
          <w:cols w:space="720" w:num="1"/>
        </w:sectPr>
      </w:pPr>
    </w:p>
    <w:p>
      <w:pPr>
        <w:spacing w:before="109"/>
        <w:ind w:right="199" w:rightChars="95"/>
        <w:jc w:val="left"/>
        <w:rPr>
          <w:rFonts w:ascii="黑体" w:hAnsi="等线" w:eastAsia="等线" w:cs="Times New Roman"/>
          <w:sz w:val="55"/>
        </w:rPr>
      </w:pPr>
      <w:bookmarkStart w:id="0" w:name="附件2_种业监管执法年活动年度监管执法情况表"/>
      <w:bookmarkEnd w:id="0"/>
      <w:r>
        <w:rPr>
          <w:rFonts w:hint="eastAsia" w:ascii="黑体" w:hAnsi="等线" w:eastAsia="黑体" w:cs="Times New Roman"/>
          <w:sz w:val="32"/>
        </w:rPr>
        <w:t>附件2</w:t>
      </w:r>
    </w:p>
    <w:p>
      <w:pPr>
        <w:ind w:left="169"/>
        <w:jc w:val="center"/>
        <w:rPr>
          <w:rFonts w:ascii="方正小标宋_GBK" w:hAnsi="方正小标宋_GBK" w:eastAsia="方正小标宋_GBK" w:cs="方正小标宋_GBK"/>
          <w:bCs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种业监管执法年年度监管执法情况表</w:t>
      </w:r>
    </w:p>
    <w:p>
      <w:pPr>
        <w:tabs>
          <w:tab w:val="left" w:pos="1439"/>
          <w:tab w:val="left" w:pos="2159"/>
          <w:tab w:val="left" w:pos="2879"/>
        </w:tabs>
        <w:spacing w:before="66"/>
        <w:ind w:right="-4" w:rightChars="0" w:firstLine="240" w:firstLineChars="100"/>
        <w:jc w:val="left"/>
        <w:rPr>
          <w:rFonts w:hint="eastAsia" w:ascii="黑体" w:hAnsi="黑体" w:eastAsia="黑体" w:cs="黑体"/>
          <w:sz w:val="24"/>
        </w:rPr>
      </w:pPr>
    </w:p>
    <w:p>
      <w:pPr>
        <w:tabs>
          <w:tab w:val="left" w:pos="1439"/>
          <w:tab w:val="left" w:pos="2159"/>
          <w:tab w:val="left" w:pos="2879"/>
        </w:tabs>
        <w:spacing w:before="66"/>
        <w:ind w:right="-4" w:rightChars="0" w:firstLine="240" w:firstLineChars="1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填表单位：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4"/>
        </w:rPr>
        <w:t xml:space="preserve">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4"/>
        </w:rPr>
        <w:t xml:space="preserve">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   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       填表日期：        年    月    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003"/>
        <w:gridCol w:w="1003"/>
        <w:gridCol w:w="1003"/>
        <w:gridCol w:w="1005"/>
        <w:gridCol w:w="774"/>
        <w:gridCol w:w="992"/>
        <w:gridCol w:w="772"/>
        <w:gridCol w:w="994"/>
        <w:gridCol w:w="888"/>
        <w:gridCol w:w="1019"/>
        <w:gridCol w:w="1019"/>
        <w:gridCol w:w="101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54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案件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类型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执法情况</w:t>
            </w:r>
          </w:p>
        </w:tc>
        <w:tc>
          <w:tcPr>
            <w:tcW w:w="4077" w:type="dxa"/>
            <w:gridSpan w:val="4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出动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执法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人员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（人次）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立案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（件）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涉案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种子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数量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（公斤）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处罚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金额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（万元）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办结案件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移送司法机关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处罚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结果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信息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公开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（件）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抽取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样品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（个）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检查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企业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（个次）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检查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门店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（个次）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检查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基地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（个次）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003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件数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涉案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金额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（万元）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件数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涉案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金额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（万元）</w:t>
            </w:r>
          </w:p>
        </w:tc>
        <w:tc>
          <w:tcPr>
            <w:tcW w:w="888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品种权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侵权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其他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合计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</w:tbl>
    <w:p>
      <w:pPr>
        <w:snapToGrid w:val="0"/>
        <w:spacing w:line="640" w:lineRule="exact"/>
        <w:ind w:right="-210" w:rightChars="-100"/>
        <w:rPr>
          <w:rFonts w:ascii="Times New Roman" w:hAnsi="Times New Roman" w:eastAsia="仿宋_GB2312"/>
          <w:sz w:val="32"/>
          <w:szCs w:val="32"/>
        </w:rPr>
      </w:pPr>
      <w:bookmarkStart w:id="1" w:name="signing_date"/>
      <w:bookmarkEnd w:id="1"/>
    </w:p>
    <w:sectPr>
      <w:footerReference r:id="rId6" w:type="default"/>
      <w:pgSz w:w="16838" w:h="11906" w:orient="landscape"/>
      <w:pgMar w:top="1531" w:right="1701" w:bottom="1531" w:left="1701" w:header="0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38D30EA-A966-44A7-A0E2-54A9810E6E5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E0B1E5D8-068B-4198-8246-484F8134846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0E057DB-DE5C-4AFF-9E3C-3402950F15B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18D38B7-060C-4F24-A6C7-F0A6FF2B2F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04" w:rightChars="145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7593965</wp:posOffset>
              </wp:positionH>
              <wp:positionV relativeFrom="paragraph">
                <wp:posOffset>-333375</wp:posOffset>
              </wp:positionV>
              <wp:extent cx="929640" cy="3257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7.95pt;margin-top:-26.25pt;height:25.65pt;width:73.2pt;mso-position-horizontal-relative:margin;z-index:251659264;mso-width-relative:page;mso-height-relative:page;" filled="f" stroked="f" coordsize="21600,21600" o:gfxdata="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ScaktoAAAAMAQAADwAAAAAA&#10;AAABACAAAAAiAAAAZHJzL2Rvd25yZXYueG1sUEsBAhQAFAAAAAgAh07iQGkjBIPYAQAApAMAAA4A&#10;AAAAAAAAAQAgAAAAKQ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firstLine="336" w:firstLineChars="12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04" w:rightChars="14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7581900</wp:posOffset>
              </wp:positionH>
              <wp:positionV relativeFrom="paragraph">
                <wp:posOffset>247650</wp:posOffset>
              </wp:positionV>
              <wp:extent cx="949325" cy="3441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32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7pt;margin-top:19.5pt;height:27.1pt;width:74.75pt;mso-position-horizontal-relative:margin;z-index:251660288;mso-width-relative:page;mso-height-relative:page;" filled="f" stroked="f" coordsize="21600,21600" o:gfxdata="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VLU22gAAAAsBAAAPAAAA&#10;AAAAAAEAIAAAACIAAABkcnMvZG93bnJldi54bWxQSwECFAAUAAAACACHTuJAeMRgadoBAACkAwAA&#10;DgAAAAAAAAABACAAAAAp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TA3NDZmNGIyYzNlMzMxNWFhN2JmNjNjNDhhNTIifQ=="/>
  </w:docVars>
  <w:rsids>
    <w:rsidRoot w:val="00AE1E76"/>
    <w:rsid w:val="000016C4"/>
    <w:rsid w:val="00020E8E"/>
    <w:rsid w:val="000337A6"/>
    <w:rsid w:val="00043A05"/>
    <w:rsid w:val="00055FE8"/>
    <w:rsid w:val="00062FDD"/>
    <w:rsid w:val="000654A1"/>
    <w:rsid w:val="000A63FB"/>
    <w:rsid w:val="000E337A"/>
    <w:rsid w:val="000F38B0"/>
    <w:rsid w:val="000F6E49"/>
    <w:rsid w:val="00126137"/>
    <w:rsid w:val="00137BF0"/>
    <w:rsid w:val="001518AE"/>
    <w:rsid w:val="0018112D"/>
    <w:rsid w:val="00192116"/>
    <w:rsid w:val="001A1842"/>
    <w:rsid w:val="001C1F53"/>
    <w:rsid w:val="001C21F8"/>
    <w:rsid w:val="001C6038"/>
    <w:rsid w:val="001E2B2A"/>
    <w:rsid w:val="001E6949"/>
    <w:rsid w:val="001E7D7E"/>
    <w:rsid w:val="00206563"/>
    <w:rsid w:val="002067BD"/>
    <w:rsid w:val="0021037F"/>
    <w:rsid w:val="00216A43"/>
    <w:rsid w:val="00217C8F"/>
    <w:rsid w:val="0022207B"/>
    <w:rsid w:val="002259AC"/>
    <w:rsid w:val="00235959"/>
    <w:rsid w:val="0024072E"/>
    <w:rsid w:val="00253F26"/>
    <w:rsid w:val="0027213E"/>
    <w:rsid w:val="0027225A"/>
    <w:rsid w:val="00296FDF"/>
    <w:rsid w:val="002D7CBB"/>
    <w:rsid w:val="002E391C"/>
    <w:rsid w:val="002F155E"/>
    <w:rsid w:val="003025D5"/>
    <w:rsid w:val="00334BDC"/>
    <w:rsid w:val="0034698C"/>
    <w:rsid w:val="003652B7"/>
    <w:rsid w:val="00367655"/>
    <w:rsid w:val="003845AE"/>
    <w:rsid w:val="003D2C5C"/>
    <w:rsid w:val="003D67AA"/>
    <w:rsid w:val="003F57F4"/>
    <w:rsid w:val="00436997"/>
    <w:rsid w:val="0044213B"/>
    <w:rsid w:val="004520BC"/>
    <w:rsid w:val="0045494B"/>
    <w:rsid w:val="00471135"/>
    <w:rsid w:val="00492629"/>
    <w:rsid w:val="00497B19"/>
    <w:rsid w:val="004B4A8E"/>
    <w:rsid w:val="004C415A"/>
    <w:rsid w:val="004C41FB"/>
    <w:rsid w:val="0051316A"/>
    <w:rsid w:val="00514B6B"/>
    <w:rsid w:val="00514CC9"/>
    <w:rsid w:val="005524CB"/>
    <w:rsid w:val="0056209A"/>
    <w:rsid w:val="00563F17"/>
    <w:rsid w:val="005A3D60"/>
    <w:rsid w:val="005A6581"/>
    <w:rsid w:val="005A7696"/>
    <w:rsid w:val="005B1737"/>
    <w:rsid w:val="005F1361"/>
    <w:rsid w:val="005F6423"/>
    <w:rsid w:val="00613EF2"/>
    <w:rsid w:val="0065316D"/>
    <w:rsid w:val="0066576D"/>
    <w:rsid w:val="00666FE3"/>
    <w:rsid w:val="0067424F"/>
    <w:rsid w:val="00690B58"/>
    <w:rsid w:val="006A26A7"/>
    <w:rsid w:val="006A4332"/>
    <w:rsid w:val="006B3B46"/>
    <w:rsid w:val="006B41F3"/>
    <w:rsid w:val="006C1B32"/>
    <w:rsid w:val="006C62A1"/>
    <w:rsid w:val="007028E4"/>
    <w:rsid w:val="00706208"/>
    <w:rsid w:val="0072157A"/>
    <w:rsid w:val="00743CC1"/>
    <w:rsid w:val="007444DB"/>
    <w:rsid w:val="007509E2"/>
    <w:rsid w:val="0076136D"/>
    <w:rsid w:val="0077396D"/>
    <w:rsid w:val="00773CFB"/>
    <w:rsid w:val="00781A71"/>
    <w:rsid w:val="007A3861"/>
    <w:rsid w:val="007A75BD"/>
    <w:rsid w:val="007D5B3A"/>
    <w:rsid w:val="007E4B2E"/>
    <w:rsid w:val="008221AB"/>
    <w:rsid w:val="00844AF8"/>
    <w:rsid w:val="0085196A"/>
    <w:rsid w:val="00890523"/>
    <w:rsid w:val="0089297D"/>
    <w:rsid w:val="00895AFE"/>
    <w:rsid w:val="008B62F6"/>
    <w:rsid w:val="008D2959"/>
    <w:rsid w:val="008D72CB"/>
    <w:rsid w:val="00902758"/>
    <w:rsid w:val="00916D72"/>
    <w:rsid w:val="00927B04"/>
    <w:rsid w:val="00940778"/>
    <w:rsid w:val="00950736"/>
    <w:rsid w:val="00976DC9"/>
    <w:rsid w:val="009849DC"/>
    <w:rsid w:val="00995E15"/>
    <w:rsid w:val="009D1EF3"/>
    <w:rsid w:val="00A110F5"/>
    <w:rsid w:val="00A20FAC"/>
    <w:rsid w:val="00A37728"/>
    <w:rsid w:val="00A4747B"/>
    <w:rsid w:val="00A51F9A"/>
    <w:rsid w:val="00A60DEA"/>
    <w:rsid w:val="00A626ED"/>
    <w:rsid w:val="00A713E0"/>
    <w:rsid w:val="00A71E07"/>
    <w:rsid w:val="00A735C8"/>
    <w:rsid w:val="00A87A8C"/>
    <w:rsid w:val="00A97878"/>
    <w:rsid w:val="00A97ED6"/>
    <w:rsid w:val="00AD252B"/>
    <w:rsid w:val="00AE1E76"/>
    <w:rsid w:val="00B16165"/>
    <w:rsid w:val="00B266AE"/>
    <w:rsid w:val="00B35FE3"/>
    <w:rsid w:val="00B4040D"/>
    <w:rsid w:val="00B65A75"/>
    <w:rsid w:val="00B66278"/>
    <w:rsid w:val="00B72BDC"/>
    <w:rsid w:val="00B767CC"/>
    <w:rsid w:val="00B83737"/>
    <w:rsid w:val="00B83F83"/>
    <w:rsid w:val="00B866F2"/>
    <w:rsid w:val="00BA3630"/>
    <w:rsid w:val="00BE0B51"/>
    <w:rsid w:val="00BF6BFB"/>
    <w:rsid w:val="00C173AA"/>
    <w:rsid w:val="00C349DB"/>
    <w:rsid w:val="00C57F5E"/>
    <w:rsid w:val="00C66474"/>
    <w:rsid w:val="00C838BB"/>
    <w:rsid w:val="00CB3AE4"/>
    <w:rsid w:val="00CD03F0"/>
    <w:rsid w:val="00CE0DC6"/>
    <w:rsid w:val="00CE3FE2"/>
    <w:rsid w:val="00CE70F0"/>
    <w:rsid w:val="00D04ABD"/>
    <w:rsid w:val="00D05F65"/>
    <w:rsid w:val="00D3565D"/>
    <w:rsid w:val="00D471F3"/>
    <w:rsid w:val="00D661D4"/>
    <w:rsid w:val="00D75385"/>
    <w:rsid w:val="00D83146"/>
    <w:rsid w:val="00D8357E"/>
    <w:rsid w:val="00D87693"/>
    <w:rsid w:val="00DB3938"/>
    <w:rsid w:val="00DB578D"/>
    <w:rsid w:val="00DC084F"/>
    <w:rsid w:val="00DC1E42"/>
    <w:rsid w:val="00DC2B58"/>
    <w:rsid w:val="00DD3102"/>
    <w:rsid w:val="00DD70B2"/>
    <w:rsid w:val="00DE3CCC"/>
    <w:rsid w:val="00DF25C1"/>
    <w:rsid w:val="00E022F5"/>
    <w:rsid w:val="00E15230"/>
    <w:rsid w:val="00E26910"/>
    <w:rsid w:val="00E36AF5"/>
    <w:rsid w:val="00E46E51"/>
    <w:rsid w:val="00E46E89"/>
    <w:rsid w:val="00E47593"/>
    <w:rsid w:val="00E56B64"/>
    <w:rsid w:val="00E9326B"/>
    <w:rsid w:val="00E971A7"/>
    <w:rsid w:val="00EB1EE0"/>
    <w:rsid w:val="00EB3E80"/>
    <w:rsid w:val="00EF3131"/>
    <w:rsid w:val="00F11181"/>
    <w:rsid w:val="00F128C2"/>
    <w:rsid w:val="00F17186"/>
    <w:rsid w:val="00F3134F"/>
    <w:rsid w:val="00F34C0D"/>
    <w:rsid w:val="00F40033"/>
    <w:rsid w:val="00F63958"/>
    <w:rsid w:val="00F77D39"/>
    <w:rsid w:val="00F82C6B"/>
    <w:rsid w:val="00F8668A"/>
    <w:rsid w:val="00F91BE9"/>
    <w:rsid w:val="00FA06B5"/>
    <w:rsid w:val="00FC2EC9"/>
    <w:rsid w:val="00FF095A"/>
    <w:rsid w:val="1812146B"/>
    <w:rsid w:val="31D86B92"/>
    <w:rsid w:val="6992347E"/>
    <w:rsid w:val="75BE2C15"/>
    <w:rsid w:val="7BED5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Body Text"/>
    <w:basedOn w:val="1"/>
    <w:link w:val="12"/>
    <w:unhideWhenUsed/>
    <w:uiPriority w:val="0"/>
    <w:pPr>
      <w:spacing w:after="120"/>
    </w:pPr>
    <w:rPr>
      <w:kern w:val="0"/>
      <w:sz w:val="20"/>
      <w:szCs w:val="20"/>
    </w:rPr>
  </w:style>
  <w:style w:type="paragraph" w:styleId="4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customStyle="1" w:styleId="12">
    <w:name w:val="正文文本 Char"/>
    <w:link w:val="3"/>
    <w:uiPriority w:val="0"/>
    <w:rPr>
      <w:rFonts w:ascii="Calibri" w:hAnsi="Calibri" w:eastAsia="宋体" w:cs="Times New Roman"/>
    </w:rPr>
  </w:style>
  <w:style w:type="character" w:customStyle="1" w:styleId="13">
    <w:name w:val="日期 字符"/>
    <w:link w:val="4"/>
    <w:semiHidden/>
    <w:uiPriority w:val="99"/>
    <w:rPr>
      <w:kern w:val="2"/>
      <w:sz w:val="21"/>
      <w:szCs w:val="22"/>
    </w:rPr>
  </w:style>
  <w:style w:type="character" w:customStyle="1" w:styleId="14">
    <w:name w:val="页脚 Char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眉 Char"/>
    <w:link w:val="6"/>
    <w:uiPriority w:val="99"/>
    <w:rPr>
      <w:kern w:val="2"/>
      <w:sz w:val="18"/>
      <w:szCs w:val="18"/>
    </w:rPr>
  </w:style>
  <w:style w:type="paragraph" w:customStyle="1" w:styleId="16">
    <w:name w:val="_Style 19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paragraph" w:customStyle="1" w:styleId="17">
    <w:name w:val=" Char Char Char Char Char Char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8">
    <w:name w:val="页脚 字符"/>
    <w:uiPriority w:val="99"/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5102</Words>
  <Characters>5234</Characters>
  <Lines>34</Lines>
  <Paragraphs>9</Paragraphs>
  <TotalTime>424</TotalTime>
  <ScaleCrop>false</ScaleCrop>
  <LinksUpToDate>false</LinksUpToDate>
  <CharactersWithSpaces>5403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2022-06-02T09:56:00Z</dcterms:created>
  <dc:creator>管理员</dc:creator>
  <cp:lastModifiedBy>西湖龙井</cp:lastModifiedBy>
  <cp:lastPrinted>2022-06-06T03:07:00Z</cp:lastPrinted>
  <dcterms:modified xsi:type="dcterms:W3CDTF">2022-06-09T09:41:39Z</dcterms:modified>
  <dc:title>天津市市场和质量监督管理委员会文件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D5AF0EDE7AB44DDD8DA1DE4CDD02E490</vt:lpwstr>
  </property>
</Properties>
</file>