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98" w:rsidRDefault="00923898" w:rsidP="00923898">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color w:val="000000"/>
          <w:kern w:val="0"/>
          <w:sz w:val="36"/>
          <w:szCs w:val="36"/>
        </w:rPr>
        <w:t>202</w:t>
      </w:r>
      <w:r>
        <w:rPr>
          <w:rFonts w:ascii="方正小标宋简体" w:eastAsia="方正小标宋简体" w:hAnsi="宋体" w:cs="宋体" w:hint="eastAsia"/>
          <w:color w:val="000000"/>
          <w:kern w:val="0"/>
          <w:sz w:val="36"/>
          <w:szCs w:val="36"/>
        </w:rPr>
        <w:t>2年天津市高素质农民培训工作任务表</w:t>
      </w:r>
    </w:p>
    <w:p w:rsidR="00923898" w:rsidRDefault="00923898" w:rsidP="00923898">
      <w:pPr>
        <w:widowControl/>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单位：人、万元</w:t>
      </w:r>
    </w:p>
    <w:tbl>
      <w:tblPr>
        <w:tblW w:w="15311" w:type="dxa"/>
        <w:jc w:val="center"/>
        <w:tblLayout w:type="fixed"/>
        <w:tblLook w:val="04A0" w:firstRow="1" w:lastRow="0" w:firstColumn="1" w:lastColumn="0" w:noHBand="0" w:noVBand="1"/>
      </w:tblPr>
      <w:tblGrid>
        <w:gridCol w:w="2893"/>
        <w:gridCol w:w="850"/>
        <w:gridCol w:w="964"/>
        <w:gridCol w:w="964"/>
        <w:gridCol w:w="964"/>
        <w:gridCol w:w="964"/>
        <w:gridCol w:w="964"/>
        <w:gridCol w:w="964"/>
        <w:gridCol w:w="964"/>
        <w:gridCol w:w="964"/>
        <w:gridCol w:w="964"/>
        <w:gridCol w:w="964"/>
        <w:gridCol w:w="964"/>
        <w:gridCol w:w="964"/>
      </w:tblGrid>
      <w:tr w:rsidR="00923898" w:rsidTr="00DB3193">
        <w:trPr>
          <w:trHeight w:val="1110"/>
          <w:jc w:val="center"/>
        </w:trPr>
        <w:tc>
          <w:tcPr>
            <w:tcW w:w="2893" w:type="dxa"/>
            <w:tcBorders>
              <w:top w:val="single" w:sz="4" w:space="0" w:color="auto"/>
              <w:left w:val="single" w:sz="4" w:space="0" w:color="auto"/>
              <w:bottom w:val="nil"/>
              <w:right w:val="single" w:sz="4" w:space="0" w:color="auto"/>
            </w:tcBorders>
            <w:shd w:val="clear" w:color="auto" w:fill="auto"/>
            <w:noWrap/>
            <w:vAlign w:val="center"/>
          </w:tcPr>
          <w:p w:rsidR="00923898" w:rsidRDefault="00923898" w:rsidP="00DB3193">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类型</w:t>
            </w:r>
          </w:p>
        </w:tc>
        <w:tc>
          <w:tcPr>
            <w:tcW w:w="850" w:type="dxa"/>
            <w:tcBorders>
              <w:top w:val="single" w:sz="4" w:space="0" w:color="auto"/>
              <w:left w:val="nil"/>
              <w:bottom w:val="nil"/>
              <w:right w:val="single" w:sz="4" w:space="0" w:color="auto"/>
            </w:tcBorders>
            <w:shd w:val="clear" w:color="auto" w:fill="auto"/>
            <w:noWrap/>
            <w:vAlign w:val="center"/>
          </w:tcPr>
          <w:p w:rsidR="00923898" w:rsidRDefault="00923898" w:rsidP="00DB3193">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单位</w:t>
            </w:r>
          </w:p>
        </w:tc>
        <w:tc>
          <w:tcPr>
            <w:tcW w:w="964" w:type="dxa"/>
            <w:tcBorders>
              <w:top w:val="single" w:sz="4" w:space="0" w:color="auto"/>
              <w:left w:val="nil"/>
              <w:bottom w:val="single" w:sz="4" w:space="0" w:color="auto"/>
              <w:right w:val="single" w:sz="4" w:space="0" w:color="auto"/>
            </w:tcBorders>
            <w:shd w:val="clear" w:color="auto" w:fill="auto"/>
            <w:vAlign w:val="center"/>
          </w:tcPr>
          <w:p w:rsidR="00923898" w:rsidRDefault="00923898" w:rsidP="00DB3193">
            <w:pPr>
              <w:widowControl/>
              <w:spacing w:line="300" w:lineRule="exact"/>
              <w:jc w:val="center"/>
              <w:rPr>
                <w:rFonts w:ascii="黑体" w:eastAsia="黑体" w:hAnsi="黑体" w:cs="宋体"/>
                <w:color w:val="000000"/>
                <w:kern w:val="0"/>
                <w:sz w:val="28"/>
                <w:szCs w:val="28"/>
              </w:rPr>
            </w:pPr>
            <w:proofErr w:type="gramStart"/>
            <w:r>
              <w:rPr>
                <w:rFonts w:ascii="黑体" w:eastAsia="黑体" w:hAnsi="黑体" w:cs="宋体" w:hint="eastAsia"/>
                <w:color w:val="000000"/>
                <w:kern w:val="0"/>
                <w:sz w:val="28"/>
                <w:szCs w:val="28"/>
              </w:rPr>
              <w:t>蓟</w:t>
            </w:r>
            <w:proofErr w:type="gramEnd"/>
            <w:r>
              <w:rPr>
                <w:rFonts w:ascii="黑体" w:eastAsia="黑体" w:hAnsi="黑体" w:cs="宋体" w:hint="eastAsia"/>
                <w:color w:val="000000"/>
                <w:kern w:val="0"/>
                <w:sz w:val="28"/>
                <w:szCs w:val="28"/>
              </w:rPr>
              <w:t>州</w:t>
            </w:r>
          </w:p>
        </w:tc>
        <w:tc>
          <w:tcPr>
            <w:tcW w:w="964" w:type="dxa"/>
            <w:tcBorders>
              <w:top w:val="single" w:sz="4" w:space="0" w:color="auto"/>
              <w:left w:val="nil"/>
              <w:bottom w:val="single" w:sz="4" w:space="0" w:color="auto"/>
              <w:right w:val="nil"/>
            </w:tcBorders>
            <w:shd w:val="clear" w:color="auto" w:fill="auto"/>
            <w:noWrap/>
            <w:vAlign w:val="center"/>
          </w:tcPr>
          <w:p w:rsidR="00923898" w:rsidRDefault="00923898" w:rsidP="00DB3193">
            <w:pPr>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宝坻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武清</w:t>
            </w:r>
          </w:p>
        </w:tc>
        <w:tc>
          <w:tcPr>
            <w:tcW w:w="964" w:type="dxa"/>
            <w:tcBorders>
              <w:top w:val="single" w:sz="4" w:space="0" w:color="auto"/>
              <w:left w:val="nil"/>
              <w:bottom w:val="single" w:sz="4" w:space="0" w:color="auto"/>
              <w:right w:val="single" w:sz="4" w:space="0" w:color="auto"/>
            </w:tcBorders>
            <w:vAlign w:val="center"/>
          </w:tcPr>
          <w:p w:rsidR="00923898" w:rsidRDefault="00923898" w:rsidP="00DB3193">
            <w:pPr>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宁河</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静海</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东丽</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津南</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西青</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北辰</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滨海新区</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市农业农村委</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23898" w:rsidRDefault="00923898" w:rsidP="00DB3193">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小计</w:t>
            </w:r>
          </w:p>
        </w:tc>
      </w:tr>
      <w:tr w:rsidR="00923898" w:rsidTr="00DB3193">
        <w:trPr>
          <w:trHeight w:val="516"/>
          <w:jc w:val="center"/>
        </w:trPr>
        <w:tc>
          <w:tcPr>
            <w:tcW w:w="2893" w:type="dxa"/>
            <w:vMerge w:val="restart"/>
            <w:tcBorders>
              <w:top w:val="single" w:sz="4" w:space="0" w:color="auto"/>
              <w:left w:val="single" w:sz="4" w:space="0" w:color="auto"/>
              <w:right w:val="single" w:sz="4" w:space="0" w:color="auto"/>
            </w:tcBorders>
            <w:shd w:val="clear" w:color="auto" w:fill="auto"/>
            <w:vAlign w:val="center"/>
          </w:tcPr>
          <w:p w:rsidR="00923898" w:rsidRDefault="00923898" w:rsidP="00DB3193">
            <w:pPr>
              <w:widowControl/>
              <w:spacing w:line="3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新型</w:t>
            </w:r>
            <w:r>
              <w:rPr>
                <w:rFonts w:ascii="仿宋_GB2312" w:eastAsia="仿宋_GB2312" w:hAnsi="宋体" w:cs="宋体"/>
                <w:color w:val="000000"/>
                <w:kern w:val="0"/>
                <w:sz w:val="28"/>
                <w:szCs w:val="28"/>
              </w:rPr>
              <w:t>农业经营主体能力提升、种养加能手技能培训、农村</w:t>
            </w:r>
            <w:r>
              <w:rPr>
                <w:rFonts w:ascii="仿宋_GB2312" w:eastAsia="仿宋_GB2312" w:hAnsi="宋体" w:cs="宋体" w:hint="eastAsia"/>
                <w:color w:val="000000"/>
                <w:kern w:val="0"/>
                <w:sz w:val="28"/>
                <w:szCs w:val="28"/>
              </w:rPr>
              <w:t>创新</w:t>
            </w:r>
            <w:r>
              <w:rPr>
                <w:rFonts w:ascii="仿宋_GB2312" w:eastAsia="仿宋_GB2312" w:hAnsi="宋体" w:cs="宋体"/>
                <w:color w:val="000000"/>
                <w:kern w:val="0"/>
                <w:sz w:val="28"/>
                <w:szCs w:val="28"/>
              </w:rPr>
              <w:t>创业</w:t>
            </w:r>
            <w:r>
              <w:rPr>
                <w:rFonts w:ascii="仿宋_GB2312" w:eastAsia="仿宋_GB2312" w:hAnsi="宋体" w:cs="宋体" w:hint="eastAsia"/>
                <w:color w:val="000000"/>
                <w:kern w:val="0"/>
                <w:sz w:val="28"/>
                <w:szCs w:val="28"/>
              </w:rPr>
              <w:t>者</w:t>
            </w:r>
            <w:r>
              <w:rPr>
                <w:rFonts w:ascii="仿宋_GB2312" w:eastAsia="仿宋_GB2312" w:hAnsi="宋体" w:cs="宋体"/>
                <w:color w:val="000000"/>
                <w:kern w:val="0"/>
                <w:sz w:val="28"/>
                <w:szCs w:val="28"/>
              </w:rPr>
              <w:t>培养、乡村治理及社会事业发展带头人培育</w:t>
            </w:r>
            <w:r>
              <w:rPr>
                <w:rFonts w:ascii="仿宋_GB2312" w:eastAsia="仿宋_GB2312" w:hAnsi="宋体" w:cs="宋体" w:hint="eastAsia"/>
                <w:color w:val="000000"/>
                <w:kern w:val="0"/>
                <w:sz w:val="28"/>
                <w:szCs w:val="28"/>
              </w:rPr>
              <w:t>（区级）</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3898" w:rsidRDefault="00923898" w:rsidP="00DB3193">
            <w:pPr>
              <w:widowControl/>
              <w:spacing w:line="3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人数</w:t>
            </w:r>
          </w:p>
        </w:tc>
        <w:tc>
          <w:tcPr>
            <w:tcW w:w="964" w:type="dxa"/>
            <w:tcBorders>
              <w:top w:val="nil"/>
              <w:left w:val="nil"/>
              <w:bottom w:val="single" w:sz="4" w:space="0" w:color="auto"/>
              <w:right w:val="single" w:sz="4" w:space="0" w:color="auto"/>
            </w:tcBorders>
            <w:shd w:val="clear" w:color="auto" w:fill="auto"/>
            <w:vAlign w:val="center"/>
          </w:tcPr>
          <w:p w:rsidR="00923898" w:rsidRDefault="00923898" w:rsidP="00DB3193">
            <w:pPr>
              <w:widowControl/>
              <w:jc w:val="center"/>
              <w:rPr>
                <w:rFonts w:ascii="仿宋_GB2312" w:eastAsia="仿宋_GB2312"/>
                <w:color w:val="000000"/>
                <w:kern w:val="0"/>
                <w:sz w:val="28"/>
                <w:szCs w:val="28"/>
              </w:rPr>
            </w:pPr>
            <w:r>
              <w:rPr>
                <w:rFonts w:ascii="仿宋_GB2312" w:eastAsia="仿宋_GB2312" w:hint="eastAsia"/>
                <w:color w:val="000000"/>
                <w:sz w:val="28"/>
                <w:szCs w:val="28"/>
              </w:rPr>
              <w:t>310</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180</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590</w:t>
            </w:r>
          </w:p>
        </w:tc>
        <w:tc>
          <w:tcPr>
            <w:tcW w:w="964" w:type="dxa"/>
            <w:tcBorders>
              <w:top w:val="single" w:sz="4" w:space="0" w:color="auto"/>
              <w:left w:val="nil"/>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400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510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20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20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color w:val="000000"/>
                <w:sz w:val="28"/>
                <w:szCs w:val="28"/>
              </w:rPr>
              <w:t>30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110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widowControl/>
              <w:jc w:val="center"/>
              <w:rPr>
                <w:rFonts w:ascii="仿宋_GB2312" w:eastAsia="仿宋_GB2312"/>
                <w:color w:val="000000"/>
                <w:kern w:val="0"/>
                <w:sz w:val="28"/>
                <w:szCs w:val="28"/>
              </w:rP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2200</w:t>
            </w:r>
          </w:p>
        </w:tc>
      </w:tr>
      <w:tr w:rsidR="00923898" w:rsidTr="00DB3193">
        <w:trPr>
          <w:trHeight w:val="552"/>
          <w:jc w:val="center"/>
        </w:trPr>
        <w:tc>
          <w:tcPr>
            <w:tcW w:w="2893" w:type="dxa"/>
            <w:vMerge/>
            <w:tcBorders>
              <w:left w:val="single" w:sz="4" w:space="0" w:color="auto"/>
              <w:bottom w:val="single" w:sz="4" w:space="0" w:color="auto"/>
              <w:right w:val="single" w:sz="4" w:space="0" w:color="auto"/>
            </w:tcBorders>
            <w:shd w:val="clear" w:color="auto" w:fill="auto"/>
            <w:vAlign w:val="center"/>
          </w:tcPr>
          <w:p w:rsidR="00923898" w:rsidRDefault="00923898" w:rsidP="00DB3193">
            <w:pPr>
              <w:widowControl/>
              <w:spacing w:line="300" w:lineRule="exact"/>
              <w:jc w:val="center"/>
              <w:rPr>
                <w:rFonts w:ascii="仿宋_GB2312" w:eastAsia="仿宋_GB2312" w:hAnsi="宋体" w:cs="宋体"/>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3898" w:rsidRDefault="00923898" w:rsidP="00DB3193">
            <w:pPr>
              <w:widowControl/>
              <w:spacing w:line="3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经费</w:t>
            </w:r>
          </w:p>
        </w:tc>
        <w:tc>
          <w:tcPr>
            <w:tcW w:w="964" w:type="dxa"/>
            <w:tcBorders>
              <w:top w:val="nil"/>
              <w:left w:val="nil"/>
              <w:bottom w:val="single" w:sz="4" w:space="0" w:color="auto"/>
              <w:right w:val="single" w:sz="4" w:space="0" w:color="auto"/>
            </w:tcBorders>
            <w:shd w:val="clear" w:color="auto" w:fill="auto"/>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70</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40</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130</w:t>
            </w:r>
          </w:p>
        </w:tc>
        <w:tc>
          <w:tcPr>
            <w:tcW w:w="964" w:type="dxa"/>
            <w:tcBorders>
              <w:top w:val="single" w:sz="4" w:space="0" w:color="auto"/>
              <w:left w:val="nil"/>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90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110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5</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7</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5</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7</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26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490</w:t>
            </w:r>
          </w:p>
        </w:tc>
      </w:tr>
      <w:tr w:rsidR="00923898" w:rsidTr="00DB3193">
        <w:trPr>
          <w:trHeight w:val="696"/>
          <w:jc w:val="center"/>
        </w:trPr>
        <w:tc>
          <w:tcPr>
            <w:tcW w:w="2893" w:type="dxa"/>
            <w:vMerge w:val="restart"/>
            <w:tcBorders>
              <w:left w:val="single" w:sz="4" w:space="0" w:color="auto"/>
              <w:right w:val="single" w:sz="4" w:space="0" w:color="auto"/>
            </w:tcBorders>
            <w:shd w:val="clear" w:color="auto" w:fill="auto"/>
            <w:vAlign w:val="center"/>
          </w:tcPr>
          <w:p w:rsidR="00923898" w:rsidRDefault="00923898" w:rsidP="00DB3193">
            <w:pPr>
              <w:widowControl/>
              <w:spacing w:line="3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乡村振兴示范村农业</w:t>
            </w:r>
            <w:r>
              <w:rPr>
                <w:rFonts w:ascii="仿宋_GB2312" w:eastAsia="仿宋_GB2312" w:hAnsi="宋体" w:cs="宋体"/>
                <w:color w:val="000000"/>
                <w:kern w:val="0"/>
                <w:sz w:val="28"/>
                <w:szCs w:val="28"/>
              </w:rPr>
              <w:t>产业</w:t>
            </w:r>
            <w:r>
              <w:rPr>
                <w:rFonts w:ascii="仿宋_GB2312" w:eastAsia="仿宋_GB2312" w:hAnsi="宋体" w:cs="宋体" w:hint="eastAsia"/>
                <w:color w:val="000000"/>
                <w:kern w:val="0"/>
                <w:sz w:val="28"/>
                <w:szCs w:val="28"/>
              </w:rPr>
              <w:t>领军人才培训（市级）</w:t>
            </w:r>
          </w:p>
        </w:tc>
        <w:tc>
          <w:tcPr>
            <w:tcW w:w="850" w:type="dxa"/>
            <w:tcBorders>
              <w:top w:val="nil"/>
              <w:left w:val="nil"/>
              <w:bottom w:val="single" w:sz="4" w:space="0" w:color="auto"/>
              <w:right w:val="single" w:sz="4" w:space="0" w:color="auto"/>
            </w:tcBorders>
            <w:shd w:val="clear" w:color="auto" w:fill="auto"/>
            <w:noWrap/>
            <w:vAlign w:val="center"/>
          </w:tcPr>
          <w:p w:rsidR="00923898" w:rsidRDefault="00923898" w:rsidP="00DB3193">
            <w:pPr>
              <w:widowControl/>
              <w:spacing w:line="3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人数</w:t>
            </w:r>
          </w:p>
        </w:tc>
        <w:tc>
          <w:tcPr>
            <w:tcW w:w="964" w:type="dxa"/>
            <w:tcBorders>
              <w:top w:val="nil"/>
              <w:left w:val="nil"/>
              <w:bottom w:val="single" w:sz="4" w:space="0" w:color="auto"/>
              <w:right w:val="single" w:sz="4" w:space="0" w:color="auto"/>
            </w:tcBorders>
            <w:shd w:val="clear" w:color="auto" w:fill="auto"/>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nil"/>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color w:val="000000"/>
                <w:sz w:val="28"/>
                <w:szCs w:val="28"/>
              </w:rPr>
              <w:t>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50</w:t>
            </w:r>
          </w:p>
        </w:tc>
      </w:tr>
      <w:tr w:rsidR="00923898" w:rsidTr="00DB3193">
        <w:trPr>
          <w:trHeight w:val="692"/>
          <w:jc w:val="center"/>
        </w:trPr>
        <w:tc>
          <w:tcPr>
            <w:tcW w:w="2893" w:type="dxa"/>
            <w:vMerge/>
            <w:tcBorders>
              <w:left w:val="single" w:sz="4" w:space="0" w:color="auto"/>
              <w:bottom w:val="single" w:sz="4" w:space="0" w:color="auto"/>
              <w:right w:val="single" w:sz="4" w:space="0" w:color="auto"/>
            </w:tcBorders>
            <w:shd w:val="clear" w:color="auto" w:fill="auto"/>
            <w:vAlign w:val="center"/>
          </w:tcPr>
          <w:p w:rsidR="00923898" w:rsidRDefault="00923898" w:rsidP="00DB3193">
            <w:pPr>
              <w:widowControl/>
              <w:spacing w:line="300" w:lineRule="exact"/>
              <w:jc w:val="center"/>
              <w:rPr>
                <w:rFonts w:ascii="仿宋_GB2312" w:eastAsia="仿宋_GB2312" w:hAnsi="宋体" w:cs="宋体"/>
                <w:color w:val="000000"/>
                <w:kern w:val="0"/>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923898" w:rsidRDefault="00923898" w:rsidP="00DB3193">
            <w:pPr>
              <w:widowControl/>
              <w:spacing w:line="3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经费</w:t>
            </w:r>
          </w:p>
        </w:tc>
        <w:tc>
          <w:tcPr>
            <w:tcW w:w="964" w:type="dxa"/>
            <w:tcBorders>
              <w:top w:val="nil"/>
              <w:left w:val="nil"/>
              <w:bottom w:val="single" w:sz="4" w:space="0" w:color="auto"/>
              <w:right w:val="single" w:sz="4" w:space="0" w:color="auto"/>
            </w:tcBorders>
            <w:shd w:val="clear" w:color="auto" w:fill="auto"/>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nil"/>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w:t>
            </w:r>
          </w:p>
        </w:tc>
      </w:tr>
      <w:tr w:rsidR="00923898" w:rsidTr="00DB3193">
        <w:trPr>
          <w:trHeight w:val="728"/>
          <w:jc w:val="center"/>
        </w:trPr>
        <w:tc>
          <w:tcPr>
            <w:tcW w:w="2893" w:type="dxa"/>
            <w:vMerge w:val="restart"/>
            <w:tcBorders>
              <w:top w:val="single" w:sz="4" w:space="0" w:color="auto"/>
              <w:left w:val="single" w:sz="4" w:space="0" w:color="auto"/>
              <w:right w:val="single" w:sz="4" w:space="0" w:color="auto"/>
            </w:tcBorders>
            <w:shd w:val="clear" w:color="auto" w:fill="auto"/>
            <w:vAlign w:val="center"/>
          </w:tcPr>
          <w:p w:rsidR="00923898" w:rsidRDefault="00923898" w:rsidP="00DB3193">
            <w:pPr>
              <w:widowControl/>
              <w:spacing w:line="30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合  计</w:t>
            </w:r>
          </w:p>
        </w:tc>
        <w:tc>
          <w:tcPr>
            <w:tcW w:w="850" w:type="dxa"/>
            <w:tcBorders>
              <w:top w:val="nil"/>
              <w:left w:val="nil"/>
              <w:bottom w:val="single" w:sz="4" w:space="0" w:color="auto"/>
              <w:right w:val="single" w:sz="4" w:space="0" w:color="auto"/>
            </w:tcBorders>
            <w:shd w:val="clear" w:color="auto" w:fill="auto"/>
            <w:noWrap/>
            <w:vAlign w:val="center"/>
          </w:tcPr>
          <w:p w:rsidR="00923898" w:rsidRDefault="00923898" w:rsidP="00DB3193">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人数</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widowControl/>
              <w:jc w:val="center"/>
              <w:rPr>
                <w:rFonts w:ascii="仿宋_GB2312" w:eastAsia="仿宋_GB2312"/>
                <w:color w:val="000000"/>
                <w:kern w:val="0"/>
                <w:sz w:val="28"/>
                <w:szCs w:val="28"/>
              </w:rPr>
            </w:pPr>
            <w:r>
              <w:rPr>
                <w:rFonts w:ascii="仿宋_GB2312" w:eastAsia="仿宋_GB2312" w:hint="eastAsia"/>
                <w:color w:val="000000"/>
                <w:sz w:val="28"/>
                <w:szCs w:val="28"/>
              </w:rPr>
              <w:t>310</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180</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590</w:t>
            </w:r>
          </w:p>
        </w:tc>
        <w:tc>
          <w:tcPr>
            <w:tcW w:w="964" w:type="dxa"/>
            <w:tcBorders>
              <w:top w:val="single" w:sz="4" w:space="0" w:color="auto"/>
              <w:left w:val="nil"/>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400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510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20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20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color w:val="000000"/>
                <w:sz w:val="28"/>
                <w:szCs w:val="28"/>
              </w:rPr>
              <w:t>30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110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widowControl/>
              <w:jc w:val="center"/>
              <w:rPr>
                <w:rFonts w:ascii="仿宋_GB2312" w:eastAsia="仿宋_GB2312"/>
                <w:color w:val="000000"/>
                <w:kern w:val="0"/>
                <w:sz w:val="28"/>
                <w:szCs w:val="28"/>
              </w:rPr>
            </w:pPr>
            <w:r>
              <w:rPr>
                <w:rFonts w:ascii="仿宋_GB2312" w:eastAsia="仿宋_GB2312" w:hint="eastAsia"/>
                <w:color w:val="000000"/>
                <w:kern w:val="0"/>
                <w:sz w:val="28"/>
                <w:szCs w:val="28"/>
              </w:rPr>
              <w:t>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22</w:t>
            </w:r>
            <w:r>
              <w:rPr>
                <w:rFonts w:ascii="仿宋_GB2312" w:eastAsia="仿宋_GB2312"/>
                <w:color w:val="000000"/>
                <w:sz w:val="28"/>
                <w:szCs w:val="28"/>
              </w:rPr>
              <w:t>50</w:t>
            </w:r>
          </w:p>
        </w:tc>
      </w:tr>
      <w:tr w:rsidR="00923898" w:rsidTr="00DB3193">
        <w:trPr>
          <w:trHeight w:val="696"/>
          <w:jc w:val="center"/>
        </w:trPr>
        <w:tc>
          <w:tcPr>
            <w:tcW w:w="2893" w:type="dxa"/>
            <w:vMerge/>
            <w:tcBorders>
              <w:left w:val="single" w:sz="4" w:space="0" w:color="auto"/>
              <w:bottom w:val="single" w:sz="4" w:space="0" w:color="auto"/>
              <w:right w:val="single" w:sz="4" w:space="0" w:color="auto"/>
            </w:tcBorders>
            <w:shd w:val="clear" w:color="auto" w:fill="auto"/>
            <w:vAlign w:val="center"/>
          </w:tcPr>
          <w:p w:rsidR="00923898" w:rsidRDefault="00923898" w:rsidP="00DB3193">
            <w:pPr>
              <w:widowControl/>
              <w:spacing w:line="300" w:lineRule="exact"/>
              <w:jc w:val="center"/>
              <w:rPr>
                <w:rFonts w:ascii="仿宋_GB2312" w:eastAsia="仿宋_GB2312" w:hAnsi="宋体" w:cs="宋体"/>
                <w:b/>
                <w:bCs/>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3898" w:rsidRDefault="00923898" w:rsidP="00DB3193">
            <w:pPr>
              <w:widowControl/>
              <w:spacing w:line="30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经费</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70</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40</w:t>
            </w:r>
          </w:p>
        </w:tc>
        <w:tc>
          <w:tcPr>
            <w:tcW w:w="964" w:type="dxa"/>
            <w:tcBorders>
              <w:top w:val="nil"/>
              <w:left w:val="nil"/>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130</w:t>
            </w:r>
          </w:p>
        </w:tc>
        <w:tc>
          <w:tcPr>
            <w:tcW w:w="964" w:type="dxa"/>
            <w:tcBorders>
              <w:top w:val="single" w:sz="4" w:space="0" w:color="auto"/>
              <w:left w:val="nil"/>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90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110</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5</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7</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5</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7</w:t>
            </w:r>
          </w:p>
        </w:tc>
        <w:tc>
          <w:tcPr>
            <w:tcW w:w="964" w:type="dxa"/>
            <w:tcBorders>
              <w:top w:val="single" w:sz="4" w:space="0" w:color="auto"/>
              <w:left w:val="single" w:sz="4" w:space="0" w:color="auto"/>
              <w:bottom w:val="single" w:sz="4" w:space="0" w:color="auto"/>
              <w:right w:val="single" w:sz="4" w:space="0" w:color="auto"/>
            </w:tcBorders>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26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98" w:rsidRDefault="00923898" w:rsidP="00DB3193">
            <w:pPr>
              <w:jc w:val="center"/>
              <w:rPr>
                <w:rFonts w:ascii="仿宋_GB2312" w:eastAsia="仿宋_GB2312"/>
                <w:color w:val="000000"/>
                <w:sz w:val="28"/>
                <w:szCs w:val="28"/>
              </w:rPr>
            </w:pPr>
            <w:r>
              <w:rPr>
                <w:rFonts w:ascii="仿宋_GB2312" w:eastAsia="仿宋_GB2312" w:hint="eastAsia"/>
                <w:color w:val="000000"/>
                <w:sz w:val="28"/>
                <w:szCs w:val="28"/>
              </w:rPr>
              <w:t>490</w:t>
            </w:r>
          </w:p>
        </w:tc>
      </w:tr>
    </w:tbl>
    <w:p w:rsidR="00923898" w:rsidRDefault="00923898" w:rsidP="00923898">
      <w:pPr>
        <w:ind w:leftChars="270" w:left="567" w:rightChars="109" w:right="229"/>
        <w:jc w:val="left"/>
        <w:rPr>
          <w:rFonts w:ascii="黑体" w:eastAsia="黑体" w:hAnsi="黑体"/>
          <w:sz w:val="22"/>
          <w:szCs w:val="24"/>
        </w:rPr>
      </w:pPr>
    </w:p>
    <w:p w:rsidR="00923898" w:rsidRPr="009A051A" w:rsidRDefault="00923898" w:rsidP="00923898">
      <w:pPr>
        <w:ind w:leftChars="270" w:left="567" w:rightChars="109" w:right="229"/>
        <w:jc w:val="left"/>
        <w:rPr>
          <w:rFonts w:ascii="仿宋_GB2312" w:eastAsia="仿宋_GB2312" w:cs="仿宋_GB2312" w:hint="eastAsia"/>
          <w:sz w:val="28"/>
          <w:szCs w:val="28"/>
        </w:rPr>
      </w:pPr>
      <w:r>
        <w:rPr>
          <w:rFonts w:ascii="黑体" w:eastAsia="黑体" w:hAnsi="黑体" w:hint="eastAsia"/>
          <w:sz w:val="24"/>
          <w:szCs w:val="28"/>
        </w:rPr>
        <w:t>备注：</w:t>
      </w:r>
      <w:r>
        <w:rPr>
          <w:rFonts w:ascii="黑体" w:eastAsia="黑体" w:hAnsi="黑体"/>
          <w:sz w:val="24"/>
          <w:szCs w:val="28"/>
        </w:rPr>
        <w:t>1</w:t>
      </w:r>
      <w:r>
        <w:rPr>
          <w:rFonts w:ascii="黑体" w:eastAsia="黑体" w:hAnsi="黑体" w:hint="eastAsia"/>
          <w:sz w:val="24"/>
          <w:szCs w:val="28"/>
        </w:rPr>
        <w:t>、以上培训项目中各区承担的培训任务由各区农业农村委负责制定实施方案、确定培训机构、组织开展培训并拨付资金到有关培训机构；市农业</w:t>
      </w:r>
      <w:r>
        <w:rPr>
          <w:rFonts w:ascii="黑体" w:eastAsia="黑体" w:hAnsi="黑体"/>
          <w:sz w:val="24"/>
          <w:szCs w:val="28"/>
        </w:rPr>
        <w:t>农村委</w:t>
      </w:r>
      <w:r>
        <w:rPr>
          <w:rFonts w:ascii="黑体" w:eastAsia="黑体" w:hAnsi="黑体" w:hint="eastAsia"/>
          <w:sz w:val="24"/>
          <w:szCs w:val="28"/>
        </w:rPr>
        <w:t>承担的培训任务将与</w:t>
      </w:r>
      <w:r>
        <w:rPr>
          <w:rFonts w:ascii="黑体" w:eastAsia="黑体" w:hAnsi="黑体"/>
          <w:sz w:val="24"/>
          <w:szCs w:val="28"/>
        </w:rPr>
        <w:t>中国建设银行天津市分行</w:t>
      </w:r>
      <w:r>
        <w:rPr>
          <w:rFonts w:ascii="黑体" w:eastAsia="黑体" w:hAnsi="黑体" w:hint="eastAsia"/>
          <w:sz w:val="24"/>
          <w:szCs w:val="28"/>
        </w:rPr>
        <w:t>、</w:t>
      </w:r>
      <w:r>
        <w:rPr>
          <w:rFonts w:ascii="黑体" w:eastAsia="黑体" w:hAnsi="黑体"/>
          <w:sz w:val="24"/>
          <w:szCs w:val="28"/>
        </w:rPr>
        <w:t>天津农学院</w:t>
      </w:r>
      <w:r>
        <w:rPr>
          <w:rFonts w:ascii="黑体" w:eastAsia="黑体" w:hAnsi="黑体" w:hint="eastAsia"/>
          <w:sz w:val="24"/>
          <w:szCs w:val="28"/>
        </w:rPr>
        <w:t>等</w:t>
      </w:r>
      <w:r>
        <w:rPr>
          <w:rFonts w:ascii="黑体" w:eastAsia="黑体" w:hAnsi="黑体"/>
          <w:sz w:val="24"/>
          <w:szCs w:val="28"/>
        </w:rPr>
        <w:t>合作</w:t>
      </w:r>
      <w:r>
        <w:rPr>
          <w:rFonts w:ascii="黑体" w:eastAsia="黑体" w:hAnsi="黑体" w:hint="eastAsia"/>
          <w:sz w:val="24"/>
          <w:szCs w:val="28"/>
        </w:rPr>
        <w:t>组织开展</w:t>
      </w:r>
      <w:r>
        <w:rPr>
          <w:rFonts w:ascii="黑体" w:eastAsia="黑体" w:hAnsi="黑体" w:cs="宋体" w:hint="eastAsia"/>
          <w:color w:val="000000"/>
          <w:kern w:val="0"/>
          <w:sz w:val="24"/>
          <w:szCs w:val="28"/>
        </w:rPr>
        <w:t>。</w:t>
      </w:r>
      <w:r>
        <w:rPr>
          <w:rFonts w:ascii="黑体" w:eastAsia="黑体" w:hAnsi="黑体" w:cs="宋体"/>
          <w:color w:val="000000"/>
          <w:kern w:val="0"/>
          <w:sz w:val="24"/>
          <w:szCs w:val="28"/>
        </w:rPr>
        <w:t>2</w:t>
      </w:r>
      <w:r>
        <w:rPr>
          <w:rFonts w:ascii="黑体" w:eastAsia="黑体" w:hAnsi="黑体" w:cs="宋体" w:hint="eastAsia"/>
          <w:kern w:val="0"/>
          <w:sz w:val="24"/>
          <w:szCs w:val="28"/>
        </w:rPr>
        <w:t>、培训任务的相关信息需全部录入中国农村远程教育网（</w:t>
      </w:r>
      <w:r>
        <w:rPr>
          <w:rFonts w:ascii="黑体" w:eastAsia="黑体" w:hAnsi="黑体" w:cs="宋体"/>
          <w:kern w:val="0"/>
          <w:sz w:val="24"/>
          <w:szCs w:val="28"/>
        </w:rPr>
        <w:t>http://www.ngx.net.cn/</w:t>
      </w:r>
      <w:r>
        <w:rPr>
          <w:rFonts w:ascii="黑体" w:eastAsia="黑体" w:hAnsi="黑体" w:cs="宋体" w:hint="eastAsia"/>
          <w:kern w:val="0"/>
          <w:sz w:val="24"/>
          <w:szCs w:val="28"/>
        </w:rPr>
        <w:t>）的农民教育培训信息管理系统并同时</w:t>
      </w:r>
      <w:proofErr w:type="gramStart"/>
      <w:r>
        <w:rPr>
          <w:rFonts w:ascii="黑体" w:eastAsia="黑体" w:hAnsi="黑体" w:cs="宋体" w:hint="eastAsia"/>
          <w:kern w:val="0"/>
          <w:sz w:val="24"/>
          <w:szCs w:val="28"/>
        </w:rPr>
        <w:t>录入市</w:t>
      </w:r>
      <w:proofErr w:type="gramEnd"/>
      <w:r>
        <w:rPr>
          <w:rFonts w:ascii="黑体" w:eastAsia="黑体" w:hAnsi="黑体" w:cs="宋体" w:hint="eastAsia"/>
          <w:kern w:val="0"/>
          <w:sz w:val="24"/>
          <w:szCs w:val="28"/>
        </w:rPr>
        <w:t>三农大数据信息</w:t>
      </w:r>
    </w:p>
    <w:p w:rsidR="00677C3B" w:rsidRPr="00923898" w:rsidRDefault="00677C3B">
      <w:bookmarkStart w:id="0" w:name="_GoBack"/>
      <w:bookmarkEnd w:id="0"/>
    </w:p>
    <w:sectPr w:rsidR="00677C3B" w:rsidRPr="00923898">
      <w:footerReference w:type="even" r:id="rId4"/>
      <w:footerReference w:type="default" r:id="rId5"/>
      <w:pgSz w:w="16838" w:h="11906" w:orient="landscape"/>
      <w:pgMar w:top="1418" w:right="1440" w:bottom="1418" w:left="1440" w:header="851" w:footer="992" w:gutter="0"/>
      <w:pgNumType w:fmt="numberInDash"/>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82" w:rsidRDefault="00923898">
    <w:pPr>
      <w:pStyle w:val="a3"/>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2C4F7D">
      <w:rPr>
        <w:rFonts w:ascii="仿宋_GB2312" w:eastAsia="仿宋_GB2312"/>
        <w:noProof/>
        <w:sz w:val="28"/>
        <w:szCs w:val="28"/>
        <w:lang w:val="zh-CN"/>
      </w:rPr>
      <w:t>-</w:t>
    </w:r>
    <w:r>
      <w:rPr>
        <w:rFonts w:ascii="仿宋_GB2312" w:eastAsia="仿宋_GB2312"/>
        <w:noProof/>
        <w:sz w:val="28"/>
        <w:szCs w:val="28"/>
      </w:rPr>
      <w:t xml:space="preserve"> 10 -</w:t>
    </w:r>
    <w:r>
      <w:rPr>
        <w:rFonts w:ascii="仿宋_GB2312" w:eastAsia="仿宋_GB2312"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82" w:rsidRDefault="00923898">
    <w:pPr>
      <w:pStyle w:val="a3"/>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923898">
      <w:rPr>
        <w:rFonts w:ascii="仿宋_GB2312" w:eastAsia="仿宋_GB2312"/>
        <w:noProof/>
        <w:sz w:val="28"/>
        <w:szCs w:val="28"/>
        <w:lang w:val="zh-CN"/>
      </w:rPr>
      <w:t>-</w:t>
    </w:r>
    <w:r>
      <w:rPr>
        <w:rFonts w:ascii="仿宋_GB2312" w:eastAsia="仿宋_GB2312"/>
        <w:noProof/>
        <w:sz w:val="28"/>
        <w:szCs w:val="28"/>
      </w:rPr>
      <w:t xml:space="preserve"> 1 -</w:t>
    </w:r>
    <w:r>
      <w:rPr>
        <w:rFonts w:ascii="仿宋_GB2312" w:eastAsia="仿宋_GB2312" w:hint="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98"/>
    <w:rsid w:val="00677C3B"/>
    <w:rsid w:val="0092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6685C-3C6E-47E5-BC58-19B5FF42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89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23898"/>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923898"/>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P R C</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2022-06-08T06:25:00Z</dcterms:created>
  <dcterms:modified xsi:type="dcterms:W3CDTF">2022-06-08T06:25:00Z</dcterms:modified>
</cp:coreProperties>
</file>