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44"/>
          <w:szCs w:val="44"/>
        </w:rPr>
      </w:pPr>
      <w:r>
        <w:rPr>
          <w:rFonts w:hint="eastAsia" w:ascii="方正小标宋简体" w:eastAsia="方正小标宋简体"/>
          <w:sz w:val="44"/>
          <w:szCs w:val="44"/>
        </w:rPr>
        <w:t xml:space="preserve"> </w:t>
      </w:r>
    </w:p>
    <w:p>
      <w:pPr>
        <w:jc w:val="center"/>
        <w:rPr>
          <w:rFonts w:ascii="方正小标宋简体" w:eastAsia="方正小标宋简体"/>
          <w:sz w:val="44"/>
          <w:szCs w:val="44"/>
        </w:rPr>
      </w:pPr>
    </w:p>
    <w:p>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天津市渔政渔港监督管理处2</w:t>
      </w:r>
      <w:r>
        <w:rPr>
          <w:rFonts w:ascii="方正小标宋简体" w:eastAsia="方正小标宋简体"/>
          <w:sz w:val="44"/>
          <w:szCs w:val="44"/>
        </w:rPr>
        <w:t>023</w:t>
      </w:r>
      <w:r>
        <w:rPr>
          <w:rFonts w:hint="eastAsia" w:ascii="方正小标宋简体" w:eastAsia="方正小标宋简体"/>
          <w:sz w:val="44"/>
          <w:szCs w:val="44"/>
        </w:rPr>
        <w:t>年度行政执法工作计划</w:t>
      </w:r>
    </w:p>
    <w:p>
      <w:pPr>
        <w:spacing w:line="600" w:lineRule="exact"/>
        <w:ind w:firstLine="640" w:firstLineChars="200"/>
        <w:rPr>
          <w:rFonts w:ascii="仿宋_GB2312" w:eastAsia="仿宋_GB2312"/>
          <w:sz w:val="32"/>
          <w:szCs w:val="32"/>
        </w:rPr>
      </w:pPr>
    </w:p>
    <w:p>
      <w:pPr>
        <w:spacing w:line="600" w:lineRule="exact"/>
        <w:ind w:firstLine="640" w:firstLineChars="200"/>
        <w:rPr>
          <w:rFonts w:ascii="仿宋_GB2312" w:eastAsia="仿宋_GB2312"/>
          <w:sz w:val="32"/>
          <w:szCs w:val="32"/>
        </w:rPr>
      </w:pPr>
      <w:r>
        <w:rPr>
          <w:rFonts w:hint="eastAsia" w:ascii="仿宋_GB2312" w:eastAsia="仿宋_GB2312"/>
          <w:sz w:val="32"/>
          <w:szCs w:val="32"/>
        </w:rPr>
        <w:t>为贯彻落实渔业领域相关法律法规规章和“双随机、一公开”监管的部署要求，全面履行渔业行政执法职责，为我市渔业高质量发展提供行政执法保障，特制定2</w:t>
      </w:r>
      <w:r>
        <w:rPr>
          <w:rFonts w:ascii="仿宋_GB2312" w:eastAsia="仿宋_GB2312"/>
          <w:sz w:val="32"/>
          <w:szCs w:val="32"/>
        </w:rPr>
        <w:t>023</w:t>
      </w:r>
      <w:r>
        <w:rPr>
          <w:rFonts w:hint="eastAsia" w:ascii="仿宋_GB2312" w:eastAsia="仿宋_GB2312"/>
          <w:sz w:val="32"/>
          <w:szCs w:val="32"/>
        </w:rPr>
        <w:t>年度渔政行政执法工作计划。</w:t>
      </w:r>
    </w:p>
    <w:p>
      <w:pPr>
        <w:pStyle w:val="7"/>
        <w:numPr>
          <w:ilvl w:val="0"/>
          <w:numId w:val="1"/>
        </w:numPr>
        <w:spacing w:line="600" w:lineRule="exact"/>
        <w:ind w:firstLineChars="0"/>
        <w:rPr>
          <w:rFonts w:ascii="黑体" w:hAnsi="黑体" w:eastAsia="黑体"/>
          <w:sz w:val="32"/>
          <w:szCs w:val="32"/>
        </w:rPr>
      </w:pPr>
      <w:r>
        <w:rPr>
          <w:rFonts w:hint="eastAsia" w:ascii="黑体" w:hAnsi="黑体" w:eastAsia="黑体"/>
          <w:sz w:val="32"/>
          <w:szCs w:val="32"/>
        </w:rPr>
        <w:t>工作目标</w:t>
      </w:r>
    </w:p>
    <w:p>
      <w:pPr>
        <w:spacing w:line="600" w:lineRule="exact"/>
        <w:ind w:firstLine="643" w:firstLineChars="200"/>
        <w:rPr>
          <w:rFonts w:ascii="仿宋_GB2312" w:hAnsi="黑体" w:eastAsia="仿宋_GB2312"/>
          <w:sz w:val="32"/>
          <w:szCs w:val="32"/>
          <w:u w:val="single"/>
        </w:rPr>
      </w:pPr>
      <w:r>
        <w:rPr>
          <w:rFonts w:hint="eastAsia" w:ascii="仿宋_GB2312" w:hAnsi="黑体" w:eastAsia="仿宋_GB2312"/>
          <w:b/>
          <w:bCs/>
          <w:sz w:val="32"/>
          <w:szCs w:val="32"/>
        </w:rPr>
        <w:t>（一）行政检查。</w:t>
      </w:r>
      <w:r>
        <w:rPr>
          <w:rFonts w:hint="eastAsia" w:ascii="仿宋_GB2312" w:hAnsi="黑体" w:eastAsia="仿宋_GB2312"/>
          <w:sz w:val="32"/>
          <w:szCs w:val="32"/>
        </w:rPr>
        <w:t>一是对由市级承担的海洋渔政执法、内陆渔政执法、水生野生动物保护执法、渔船渔港执法进行</w:t>
      </w:r>
      <w:r>
        <w:rPr>
          <w:rFonts w:hint="eastAsia" w:ascii="仿宋" w:hAnsi="仿宋" w:eastAsia="仿宋"/>
          <w:sz w:val="32"/>
          <w:szCs w:val="32"/>
        </w:rPr>
        <w:t>巡回检查、高频巡查、驻守检查和联合执法。对随机监管领域，按照规定的频次和比例对监管对象进行抽查。二是对涉渔区上述领域渔业行政执法工作进行督导，全年开展日常及专项督导不少于</w:t>
      </w:r>
      <w:r>
        <w:rPr>
          <w:rFonts w:ascii="仿宋" w:hAnsi="仿宋" w:eastAsia="仿宋"/>
          <w:sz w:val="32"/>
          <w:szCs w:val="32"/>
        </w:rPr>
        <w:t>1</w:t>
      </w:r>
      <w:r>
        <w:rPr>
          <w:rFonts w:hint="eastAsia" w:ascii="仿宋" w:hAnsi="仿宋" w:eastAsia="仿宋"/>
          <w:sz w:val="32"/>
          <w:szCs w:val="32"/>
        </w:rPr>
        <w:t>轮次。三是按规定将检查记录上传行政执法监督平台和天津市“双随机、一公开”监管工作平台。</w:t>
      </w:r>
    </w:p>
    <w:p>
      <w:pPr>
        <w:spacing w:line="600" w:lineRule="exact"/>
        <w:ind w:firstLine="643" w:firstLineChars="200"/>
        <w:rPr>
          <w:rFonts w:ascii="仿宋_GB2312" w:hAnsi="黑体" w:eastAsia="仿宋_GB2312"/>
          <w:sz w:val="32"/>
          <w:szCs w:val="32"/>
        </w:rPr>
      </w:pPr>
      <w:r>
        <w:rPr>
          <w:rFonts w:hint="eastAsia" w:ascii="仿宋_GB2312" w:hAnsi="黑体" w:eastAsia="仿宋_GB2312"/>
          <w:b/>
          <w:bCs/>
          <w:sz w:val="32"/>
          <w:szCs w:val="32"/>
        </w:rPr>
        <w:t>（二）行政处罚。</w:t>
      </w:r>
      <w:r>
        <w:rPr>
          <w:rFonts w:hint="eastAsia" w:ascii="仿宋_GB2312" w:hAnsi="黑体" w:eastAsia="仿宋_GB2312"/>
          <w:sz w:val="32"/>
          <w:szCs w:val="32"/>
        </w:rPr>
        <w:t>对在上述执法领域发现的由市级承担依法应当处罚的违法行为依法查处；按规定将行政处罚案卷上传行政执法监督平台。</w:t>
      </w:r>
    </w:p>
    <w:p>
      <w:pPr>
        <w:pStyle w:val="7"/>
        <w:numPr>
          <w:ilvl w:val="0"/>
          <w:numId w:val="1"/>
        </w:numPr>
        <w:spacing w:line="600" w:lineRule="exact"/>
        <w:ind w:firstLineChars="0"/>
        <w:rPr>
          <w:rFonts w:ascii="黑体" w:hAnsi="黑体" w:eastAsia="黑体"/>
          <w:sz w:val="32"/>
          <w:szCs w:val="32"/>
        </w:rPr>
      </w:pPr>
      <w:r>
        <w:rPr>
          <w:rFonts w:hint="eastAsia" w:ascii="黑体" w:hAnsi="黑体" w:eastAsia="黑体"/>
          <w:sz w:val="32"/>
          <w:szCs w:val="32"/>
        </w:rPr>
        <w:t>任务分工</w:t>
      </w:r>
    </w:p>
    <w:p>
      <w:pPr>
        <w:spacing w:line="600" w:lineRule="exact"/>
        <w:ind w:firstLine="643" w:firstLineChars="200"/>
        <w:rPr>
          <w:rFonts w:ascii="仿宋_GB2312" w:hAnsi="黑体" w:eastAsia="仿宋_GB2312"/>
          <w:b/>
          <w:bCs/>
          <w:sz w:val="32"/>
          <w:szCs w:val="32"/>
        </w:rPr>
      </w:pPr>
      <w:r>
        <w:rPr>
          <w:rFonts w:hint="eastAsia" w:ascii="仿宋_GB2312" w:hAnsi="黑体" w:eastAsia="仿宋_GB2312"/>
          <w:b/>
          <w:bCs/>
          <w:sz w:val="32"/>
          <w:szCs w:val="32"/>
        </w:rPr>
        <w:t>（一）海洋渔政执法科</w:t>
      </w:r>
    </w:p>
    <w:p>
      <w:pPr>
        <w:spacing w:line="600" w:lineRule="exact"/>
        <w:ind w:firstLine="640" w:firstLineChars="200"/>
        <w:rPr>
          <w:rFonts w:ascii="仿宋_GB2312" w:hAnsi="黑体" w:eastAsia="仿宋_GB2312"/>
          <w:sz w:val="32"/>
          <w:szCs w:val="32"/>
        </w:rPr>
      </w:pPr>
      <w:bookmarkStart w:id="0" w:name="_Hlk96502971"/>
      <w:r>
        <w:rPr>
          <w:rFonts w:ascii="仿宋_GB2312" w:hAnsi="黑体" w:eastAsia="仿宋_GB2312"/>
          <w:sz w:val="32"/>
          <w:szCs w:val="32"/>
        </w:rPr>
        <w:t>负责</w:t>
      </w:r>
      <w:r>
        <w:rPr>
          <w:rFonts w:hint="eastAsia" w:ascii="仿宋_GB2312" w:hAnsi="黑体" w:eastAsia="仿宋_GB2312"/>
          <w:sz w:val="32"/>
          <w:szCs w:val="32"/>
        </w:rPr>
        <w:t>法律法规规定</w:t>
      </w:r>
      <w:r>
        <w:rPr>
          <w:rFonts w:ascii="仿宋_GB2312" w:hAnsi="黑体" w:eastAsia="仿宋_GB2312"/>
          <w:sz w:val="32"/>
          <w:szCs w:val="32"/>
        </w:rPr>
        <w:t>由</w:t>
      </w:r>
      <w:r>
        <w:rPr>
          <w:rFonts w:hint="eastAsia" w:ascii="仿宋_GB2312" w:hAnsi="黑体" w:eastAsia="仿宋_GB2312"/>
          <w:sz w:val="32"/>
          <w:szCs w:val="32"/>
        </w:rPr>
        <w:t>省</w:t>
      </w:r>
      <w:bookmarkEnd w:id="0"/>
      <w:r>
        <w:rPr>
          <w:rFonts w:ascii="仿宋_GB2312" w:hAnsi="黑体" w:eastAsia="仿宋_GB2312"/>
          <w:sz w:val="32"/>
          <w:szCs w:val="32"/>
        </w:rPr>
        <w:t>级承担的海洋水产养殖、渔业捕捞、渔业资源保护、水产品质量安全、渔业水域生态环境保护等方面的渔业行政执法工作</w:t>
      </w:r>
      <w:r>
        <w:rPr>
          <w:rFonts w:hint="eastAsia" w:ascii="仿宋_GB2312" w:hAnsi="黑体" w:eastAsia="仿宋_GB2312"/>
          <w:sz w:val="32"/>
          <w:szCs w:val="32"/>
        </w:rPr>
        <w:t>；</w:t>
      </w:r>
      <w:r>
        <w:rPr>
          <w:rFonts w:ascii="仿宋_GB2312" w:hAnsi="黑体" w:eastAsia="仿宋_GB2312"/>
          <w:sz w:val="32"/>
          <w:szCs w:val="32"/>
        </w:rPr>
        <w:t>监督指导海洋渔业行政执法工作</w:t>
      </w:r>
      <w:r>
        <w:rPr>
          <w:rFonts w:hint="eastAsia" w:ascii="仿宋_GB2312" w:hAnsi="黑体" w:eastAsia="仿宋_GB2312"/>
          <w:sz w:val="32"/>
          <w:szCs w:val="32"/>
        </w:rPr>
        <w:t>；</w:t>
      </w:r>
      <w:r>
        <w:rPr>
          <w:rFonts w:ascii="仿宋_GB2312" w:hAnsi="黑体" w:eastAsia="仿宋_GB2312"/>
          <w:sz w:val="32"/>
          <w:szCs w:val="32"/>
        </w:rPr>
        <w:t>负责组织完成农业农村部下达的海洋渔业行政执法任务。</w:t>
      </w:r>
    </w:p>
    <w:p>
      <w:pPr>
        <w:spacing w:line="600" w:lineRule="exact"/>
        <w:ind w:firstLine="643" w:firstLineChars="200"/>
        <w:rPr>
          <w:rFonts w:ascii="仿宋_GB2312" w:hAnsi="黑体" w:eastAsia="仿宋_GB2312"/>
          <w:b/>
          <w:bCs/>
          <w:sz w:val="32"/>
          <w:szCs w:val="32"/>
        </w:rPr>
      </w:pPr>
      <w:bookmarkStart w:id="1" w:name="_Hlk74211219"/>
      <w:bookmarkStart w:id="2" w:name="_Hlk74211681"/>
      <w:r>
        <w:rPr>
          <w:rFonts w:hint="eastAsia" w:ascii="仿宋_GB2312" w:hAnsi="黑体" w:eastAsia="仿宋_GB2312"/>
          <w:b/>
          <w:bCs/>
          <w:sz w:val="32"/>
          <w:szCs w:val="32"/>
        </w:rPr>
        <w:t>（二）</w:t>
      </w:r>
      <w:bookmarkEnd w:id="1"/>
      <w:r>
        <w:rPr>
          <w:rFonts w:hint="eastAsia" w:ascii="仿宋_GB2312" w:hAnsi="黑体" w:eastAsia="仿宋_GB2312"/>
          <w:b/>
          <w:bCs/>
          <w:sz w:val="32"/>
          <w:szCs w:val="32"/>
        </w:rPr>
        <w:t>内陆渔政执法科</w:t>
      </w:r>
    </w:p>
    <w:bookmarkEnd w:id="2"/>
    <w:p>
      <w:pPr>
        <w:spacing w:line="600" w:lineRule="exact"/>
        <w:ind w:firstLine="640" w:firstLineChars="200"/>
        <w:rPr>
          <w:rFonts w:ascii="仿宋_GB2312" w:hAnsi="黑体" w:eastAsia="仿宋_GB2312"/>
          <w:sz w:val="32"/>
          <w:szCs w:val="32"/>
        </w:rPr>
      </w:pPr>
      <w:r>
        <w:rPr>
          <w:rFonts w:ascii="仿宋_GB2312" w:hAnsi="黑体" w:eastAsia="仿宋_GB2312"/>
          <w:sz w:val="32"/>
          <w:szCs w:val="32"/>
        </w:rPr>
        <w:t>负责</w:t>
      </w:r>
      <w:r>
        <w:rPr>
          <w:rFonts w:hint="eastAsia" w:ascii="仿宋_GB2312" w:hAnsi="黑体" w:eastAsia="仿宋_GB2312"/>
          <w:sz w:val="32"/>
          <w:szCs w:val="32"/>
        </w:rPr>
        <w:t>法律法规规定</w:t>
      </w:r>
      <w:r>
        <w:rPr>
          <w:rFonts w:ascii="仿宋_GB2312" w:hAnsi="黑体" w:eastAsia="仿宋_GB2312"/>
          <w:sz w:val="32"/>
          <w:szCs w:val="32"/>
        </w:rPr>
        <w:t>由</w:t>
      </w:r>
      <w:r>
        <w:rPr>
          <w:rFonts w:hint="eastAsia" w:ascii="仿宋_GB2312" w:hAnsi="黑体" w:eastAsia="仿宋_GB2312"/>
          <w:sz w:val="32"/>
          <w:szCs w:val="32"/>
        </w:rPr>
        <w:t>省</w:t>
      </w:r>
      <w:r>
        <w:rPr>
          <w:rFonts w:ascii="仿宋_GB2312" w:hAnsi="黑体" w:eastAsia="仿宋_GB2312"/>
          <w:sz w:val="32"/>
          <w:szCs w:val="32"/>
        </w:rPr>
        <w:t>级承担的内陆水产养殖、渔业捕捞、渔业资源保护、水产品质量安全、渔业水域生态环境保护等方面的渔业行政执法工作</w:t>
      </w:r>
      <w:r>
        <w:rPr>
          <w:rFonts w:hint="eastAsia" w:ascii="仿宋_GB2312" w:hAnsi="黑体" w:eastAsia="仿宋_GB2312"/>
          <w:sz w:val="32"/>
          <w:szCs w:val="32"/>
        </w:rPr>
        <w:t>；</w:t>
      </w:r>
      <w:r>
        <w:rPr>
          <w:rFonts w:ascii="仿宋_GB2312" w:hAnsi="黑体" w:eastAsia="仿宋_GB2312"/>
          <w:sz w:val="32"/>
          <w:szCs w:val="32"/>
        </w:rPr>
        <w:t>负责中心城区渔业行政执法工作</w:t>
      </w:r>
      <w:r>
        <w:rPr>
          <w:rFonts w:hint="eastAsia" w:ascii="仿宋_GB2312" w:hAnsi="黑体" w:eastAsia="仿宋_GB2312"/>
          <w:sz w:val="32"/>
          <w:szCs w:val="32"/>
        </w:rPr>
        <w:t>；</w:t>
      </w:r>
      <w:r>
        <w:rPr>
          <w:rFonts w:ascii="仿宋_GB2312" w:hAnsi="黑体" w:eastAsia="仿宋_GB2312"/>
          <w:sz w:val="32"/>
          <w:szCs w:val="32"/>
        </w:rPr>
        <w:t>监督指导内陆渔业行政执法工作</w:t>
      </w:r>
      <w:r>
        <w:rPr>
          <w:rFonts w:hint="eastAsia" w:ascii="仿宋_GB2312" w:hAnsi="黑体" w:eastAsia="仿宋_GB2312"/>
          <w:sz w:val="32"/>
          <w:szCs w:val="32"/>
        </w:rPr>
        <w:t>；</w:t>
      </w:r>
      <w:r>
        <w:rPr>
          <w:rFonts w:ascii="仿宋_GB2312" w:hAnsi="黑体" w:eastAsia="仿宋_GB2312"/>
          <w:sz w:val="32"/>
          <w:szCs w:val="32"/>
        </w:rPr>
        <w:t>组织协调内陆渔业重大、复杂案件查处和跨区域执法工作。</w:t>
      </w:r>
    </w:p>
    <w:p>
      <w:pPr>
        <w:spacing w:line="600" w:lineRule="exact"/>
        <w:ind w:firstLine="643" w:firstLineChars="200"/>
        <w:rPr>
          <w:rFonts w:ascii="仿宋_GB2312" w:eastAsia="仿宋_GB2312"/>
          <w:b/>
          <w:bCs/>
          <w:sz w:val="32"/>
          <w:szCs w:val="32"/>
        </w:rPr>
      </w:pPr>
      <w:bookmarkStart w:id="3" w:name="_Hlk74211937"/>
      <w:r>
        <w:rPr>
          <w:rFonts w:hint="eastAsia" w:ascii="仿宋_GB2312" w:hAnsi="黑体" w:eastAsia="仿宋_GB2312"/>
          <w:b/>
          <w:bCs/>
          <w:sz w:val="32"/>
          <w:szCs w:val="32"/>
        </w:rPr>
        <w:t>（三）</w:t>
      </w:r>
      <w:r>
        <w:rPr>
          <w:rFonts w:hint="eastAsia" w:ascii="仿宋_GB2312" w:eastAsia="仿宋_GB2312"/>
          <w:b/>
          <w:bCs/>
          <w:sz w:val="32"/>
          <w:szCs w:val="32"/>
        </w:rPr>
        <w:t>综合执法科</w:t>
      </w:r>
    </w:p>
    <w:bookmarkEnd w:id="3"/>
    <w:p>
      <w:pPr>
        <w:spacing w:line="600" w:lineRule="exact"/>
        <w:ind w:firstLine="640" w:firstLineChars="200"/>
        <w:rPr>
          <w:rFonts w:ascii="仿宋_GB2312" w:hAnsi="黑体" w:eastAsia="仿宋_GB2312"/>
          <w:sz w:val="32"/>
          <w:szCs w:val="32"/>
        </w:rPr>
      </w:pPr>
      <w:r>
        <w:rPr>
          <w:rFonts w:ascii="仿宋_GB2312" w:hAnsi="黑体" w:eastAsia="仿宋_GB2312"/>
          <w:sz w:val="32"/>
          <w:szCs w:val="32"/>
        </w:rPr>
        <w:t>负责</w:t>
      </w:r>
      <w:r>
        <w:rPr>
          <w:rFonts w:hint="eastAsia" w:ascii="仿宋_GB2312" w:hAnsi="黑体" w:eastAsia="仿宋_GB2312"/>
          <w:sz w:val="32"/>
          <w:szCs w:val="32"/>
        </w:rPr>
        <w:t>法律法规规定</w:t>
      </w:r>
      <w:r>
        <w:rPr>
          <w:rFonts w:ascii="仿宋_GB2312" w:hAnsi="黑体" w:eastAsia="仿宋_GB2312"/>
          <w:sz w:val="32"/>
          <w:szCs w:val="32"/>
        </w:rPr>
        <w:t>由</w:t>
      </w:r>
      <w:r>
        <w:rPr>
          <w:rFonts w:hint="eastAsia" w:ascii="仿宋_GB2312" w:hAnsi="黑体" w:eastAsia="仿宋_GB2312"/>
          <w:sz w:val="32"/>
          <w:szCs w:val="32"/>
        </w:rPr>
        <w:t>省</w:t>
      </w:r>
      <w:r>
        <w:rPr>
          <w:rFonts w:hint="eastAsia" w:ascii="仿宋_GB2312" w:eastAsia="仿宋_GB2312"/>
          <w:sz w:val="32"/>
          <w:szCs w:val="32"/>
        </w:rPr>
        <w:t>级承担的水生野生动植物保护行政执法工作；组织协调全市水生野生动植物保护行政执法工作，负责中心城区水生野生动植物保护行政执法工作。</w:t>
      </w:r>
    </w:p>
    <w:p>
      <w:pPr>
        <w:spacing w:line="600" w:lineRule="exact"/>
        <w:ind w:firstLine="643" w:firstLineChars="200"/>
        <w:rPr>
          <w:rFonts w:ascii="仿宋_GB2312" w:eastAsia="仿宋_GB2312"/>
          <w:b/>
          <w:bCs/>
          <w:sz w:val="32"/>
          <w:szCs w:val="32"/>
        </w:rPr>
      </w:pPr>
      <w:r>
        <w:rPr>
          <w:rFonts w:hint="eastAsia" w:ascii="仿宋_GB2312" w:hAnsi="黑体" w:eastAsia="仿宋_GB2312"/>
          <w:b/>
          <w:bCs/>
          <w:sz w:val="32"/>
          <w:szCs w:val="32"/>
        </w:rPr>
        <w:t>（四）</w:t>
      </w:r>
      <w:r>
        <w:rPr>
          <w:rFonts w:hint="eastAsia" w:ascii="仿宋_GB2312" w:eastAsia="仿宋_GB2312"/>
          <w:b/>
          <w:bCs/>
          <w:sz w:val="32"/>
          <w:szCs w:val="32"/>
        </w:rPr>
        <w:t>渔港监督科</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负责法律法规规定由省级承担的渔业船舶、渔业船员、渔业航标、渔港水域交通安全秩序等方面的渔业行政执法工作；组织开展渔港、渔船监督检查。</w:t>
      </w:r>
    </w:p>
    <w:p>
      <w:pPr>
        <w:spacing w:line="600" w:lineRule="exact"/>
        <w:ind w:firstLine="640" w:firstLineChars="200"/>
        <w:rPr>
          <w:rFonts w:ascii="黑体" w:hAnsi="黑体" w:eastAsia="黑体"/>
          <w:sz w:val="32"/>
          <w:szCs w:val="32"/>
        </w:rPr>
      </w:pPr>
      <w:r>
        <w:rPr>
          <w:rFonts w:hint="eastAsia" w:ascii="黑体" w:hAnsi="黑体" w:eastAsia="黑体"/>
          <w:sz w:val="32"/>
          <w:szCs w:val="32"/>
        </w:rPr>
        <w:t>三、有关要求</w:t>
      </w:r>
    </w:p>
    <w:p>
      <w:pPr>
        <w:spacing w:line="600" w:lineRule="exact"/>
        <w:ind w:firstLine="643" w:firstLineChars="200"/>
        <w:rPr>
          <w:rFonts w:ascii="仿宋_GB2312" w:hAnsi="黑体" w:eastAsia="仿宋_GB2312"/>
          <w:sz w:val="32"/>
          <w:szCs w:val="32"/>
        </w:rPr>
      </w:pPr>
      <w:r>
        <w:rPr>
          <w:rFonts w:hint="eastAsia" w:ascii="仿宋_GB2312" w:hAnsi="黑体" w:eastAsia="仿宋_GB2312"/>
          <w:b/>
          <w:bCs/>
          <w:sz w:val="32"/>
          <w:szCs w:val="32"/>
        </w:rPr>
        <w:t>（一）规范执法检查行为。</w:t>
      </w:r>
      <w:r>
        <w:rPr>
          <w:rFonts w:hint="eastAsia" w:ascii="仿宋_GB2312" w:hAnsi="黑体" w:eastAsia="仿宋_GB2312"/>
          <w:sz w:val="32"/>
          <w:szCs w:val="32"/>
        </w:rPr>
        <w:t>各执法科室要严格执行《渔政执法工作规范》和“三项制度”规定，在实施行政检查及相关的行政执法活动中，执法人员不得少于两人，</w:t>
      </w:r>
      <w:r>
        <w:rPr>
          <w:rFonts w:ascii="仿宋_GB2312" w:hAnsi="黑体" w:eastAsia="仿宋_GB2312"/>
          <w:sz w:val="32"/>
          <w:szCs w:val="32"/>
        </w:rPr>
        <w:t>按规定着装，规范佩戴执法标志，向当事人出示执法证件，表明身份，告知执法的内容和依据。严格遵守法定程序，做到事实清楚，证据充分，程序合法，适用法律准确，裁量合理，文书规范，廉洁高效，增强公信力。</w:t>
      </w:r>
    </w:p>
    <w:p>
      <w:pPr>
        <w:spacing w:line="600" w:lineRule="exact"/>
        <w:ind w:firstLine="643" w:firstLineChars="200"/>
        <w:rPr>
          <w:rFonts w:ascii="仿宋_GB2312" w:hAnsi="黑体" w:eastAsia="仿宋_GB2312"/>
          <w:sz w:val="32"/>
          <w:szCs w:val="32"/>
        </w:rPr>
      </w:pPr>
      <w:r>
        <w:rPr>
          <w:rFonts w:hint="eastAsia" w:ascii="仿宋_GB2312" w:hAnsi="黑体" w:eastAsia="仿宋_GB2312"/>
          <w:b/>
          <w:bCs/>
          <w:sz w:val="32"/>
          <w:szCs w:val="32"/>
        </w:rPr>
        <w:t>（二）强化服务意识。</w:t>
      </w:r>
      <w:r>
        <w:rPr>
          <w:rFonts w:hint="eastAsia" w:ascii="仿宋_GB2312" w:hAnsi="黑体" w:eastAsia="仿宋_GB2312"/>
          <w:sz w:val="32"/>
          <w:szCs w:val="32"/>
        </w:rPr>
        <w:t>执法人员要牢固树立大局意识、服务意识，坚持处罚与教育相结合，尊重和保障执法相对人的合法权益，进一步提升渔业执法队伍的社会认可度和群众满意度。</w:t>
      </w:r>
    </w:p>
    <w:p>
      <w:pPr>
        <w:spacing w:line="600" w:lineRule="exact"/>
        <w:ind w:firstLine="643" w:firstLineChars="200"/>
        <w:rPr>
          <w:rFonts w:ascii="仿宋_GB2312" w:hAnsi="黑体" w:eastAsia="仿宋_GB2312"/>
          <w:sz w:val="32"/>
          <w:szCs w:val="32"/>
        </w:rPr>
      </w:pPr>
      <w:r>
        <w:rPr>
          <w:rFonts w:hint="eastAsia" w:ascii="仿宋_GB2312" w:hAnsi="黑体" w:eastAsia="仿宋_GB2312"/>
          <w:b/>
          <w:bCs/>
          <w:sz w:val="32"/>
          <w:szCs w:val="32"/>
        </w:rPr>
        <w:t>（三）严格执行农业部渔业行政执法“六条”禁令。</w:t>
      </w:r>
      <w:r>
        <w:rPr>
          <w:rFonts w:hint="eastAsia" w:ascii="仿宋_GB2312" w:hAnsi="黑体" w:eastAsia="仿宋_GB2312"/>
          <w:sz w:val="32"/>
          <w:szCs w:val="32"/>
        </w:rPr>
        <w:t>严禁着渔业行政执法制服进入各类营业性娱乐场所消费</w:t>
      </w:r>
      <w:r>
        <w:rPr>
          <w:rFonts w:hint="eastAsia" w:ascii="仿宋_GB2312" w:hAnsi="黑体" w:eastAsia="仿宋_GB2312"/>
          <w:sz w:val="32"/>
          <w:szCs w:val="32"/>
          <w:lang w:eastAsia="zh-CN"/>
        </w:rPr>
        <w:t>；</w:t>
      </w:r>
      <w:r>
        <w:rPr>
          <w:rFonts w:ascii="仿宋_GB2312" w:hAnsi="黑体" w:eastAsia="仿宋_GB2312"/>
          <w:sz w:val="32"/>
          <w:szCs w:val="32"/>
        </w:rPr>
        <w:t>严禁无法定依据或不开具有效票据处罚、收费</w:t>
      </w:r>
      <w:r>
        <w:rPr>
          <w:rFonts w:hint="eastAsia" w:ascii="仿宋_GB2312" w:hAnsi="黑体" w:eastAsia="仿宋_GB2312"/>
          <w:sz w:val="32"/>
          <w:szCs w:val="32"/>
          <w:lang w:eastAsia="zh-CN"/>
        </w:rPr>
        <w:t>；</w:t>
      </w:r>
      <w:r>
        <w:rPr>
          <w:rFonts w:ascii="仿宋_GB2312" w:hAnsi="黑体" w:eastAsia="仿宋_GB2312"/>
          <w:sz w:val="32"/>
          <w:szCs w:val="32"/>
        </w:rPr>
        <w:t>严禁索要、收受管理相对人钱物</w:t>
      </w:r>
      <w:r>
        <w:rPr>
          <w:rFonts w:hint="eastAsia" w:ascii="仿宋_GB2312" w:hAnsi="黑体" w:eastAsia="仿宋_GB2312"/>
          <w:sz w:val="32"/>
          <w:szCs w:val="32"/>
          <w:lang w:eastAsia="zh-CN"/>
        </w:rPr>
        <w:t>；</w:t>
      </w:r>
      <w:r>
        <w:rPr>
          <w:rFonts w:ascii="仿宋_GB2312" w:hAnsi="黑体" w:eastAsia="仿宋_GB2312"/>
          <w:sz w:val="32"/>
          <w:szCs w:val="32"/>
        </w:rPr>
        <w:t>严禁私分罚没款和罚没物</w:t>
      </w:r>
      <w:r>
        <w:rPr>
          <w:rFonts w:hint="eastAsia" w:ascii="仿宋_GB2312" w:hAnsi="黑体" w:eastAsia="仿宋_GB2312"/>
          <w:sz w:val="32"/>
          <w:szCs w:val="32"/>
          <w:lang w:eastAsia="zh-CN"/>
        </w:rPr>
        <w:t>；</w:t>
      </w:r>
      <w:r>
        <w:rPr>
          <w:rFonts w:ascii="仿宋_GB2312" w:hAnsi="黑体" w:eastAsia="仿宋_GB2312"/>
          <w:sz w:val="32"/>
          <w:szCs w:val="32"/>
        </w:rPr>
        <w:t>严禁弄虚作假、滥用职权、不按规定条件和程序办理渔业管理相关证书及证件。严禁参与和从事渔业生产经营活动。</w:t>
      </w:r>
    </w:p>
    <w:p>
      <w:pPr>
        <w:spacing w:line="600" w:lineRule="exact"/>
        <w:ind w:firstLine="640" w:firstLineChars="200"/>
        <w:rPr>
          <w:rFonts w:ascii="仿宋_GB2312" w:hAnsi="黑体" w:eastAsia="仿宋_GB2312"/>
          <w:sz w:val="32"/>
          <w:szCs w:val="32"/>
        </w:rPr>
      </w:pPr>
    </w:p>
    <w:p>
      <w:pPr>
        <w:spacing w:line="600" w:lineRule="exact"/>
        <w:ind w:firstLine="5600" w:firstLineChars="1750"/>
        <w:rPr>
          <w:rFonts w:ascii="仿宋_GB2312" w:hAnsi="黑体" w:eastAsia="仿宋_GB2312"/>
          <w:sz w:val="32"/>
          <w:szCs w:val="32"/>
        </w:rPr>
      </w:pPr>
    </w:p>
    <w:p>
      <w:pPr>
        <w:ind w:firstLine="640" w:firstLineChars="200"/>
        <w:rPr>
          <w:rFonts w:ascii="仿宋_GB2312" w:hAnsi="黑体" w:eastAsia="仿宋_GB2312"/>
          <w:sz w:val="32"/>
          <w:szCs w:val="32"/>
        </w:rPr>
      </w:pPr>
    </w:p>
    <w:p>
      <w:pPr>
        <w:rPr>
          <w:rFonts w:ascii="仿宋_GB2312" w:hAnsi="黑体" w:eastAsia="仿宋_GB2312"/>
          <w:sz w:val="32"/>
          <w:szCs w:val="32"/>
        </w:rPr>
        <w:sectPr>
          <w:pgSz w:w="11906" w:h="16838"/>
          <w:pgMar w:top="1440" w:right="1800" w:bottom="1440" w:left="1800" w:header="851" w:footer="992" w:gutter="0"/>
          <w:cols w:space="425" w:num="1"/>
          <w:docGrid w:type="lines" w:linePitch="312" w:charSpace="0"/>
        </w:sectPr>
      </w:pPr>
    </w:p>
    <w:p>
      <w:pPr>
        <w:jc w:val="center"/>
        <w:rPr>
          <w:rFonts w:ascii="方正小标宋简体" w:hAnsi="仿宋" w:eastAsia="方正小标宋简体"/>
          <w:bCs/>
          <w:sz w:val="44"/>
          <w:szCs w:val="44"/>
        </w:rPr>
      </w:pPr>
      <w:bookmarkStart w:id="4" w:name="_Hlk74818120"/>
      <w:r>
        <w:rPr>
          <w:rFonts w:hint="eastAsia" w:ascii="方正小标宋简体" w:hAnsi="仿宋" w:eastAsia="方正小标宋简体"/>
          <w:bCs/>
          <w:sz w:val="44"/>
          <w:szCs w:val="44"/>
        </w:rPr>
        <w:t>202</w:t>
      </w:r>
      <w:r>
        <w:rPr>
          <w:rFonts w:ascii="方正小标宋简体" w:hAnsi="仿宋" w:eastAsia="方正小标宋简体"/>
          <w:bCs/>
          <w:sz w:val="44"/>
          <w:szCs w:val="44"/>
        </w:rPr>
        <w:t>3</w:t>
      </w:r>
      <w:r>
        <w:rPr>
          <w:rFonts w:hint="eastAsia" w:ascii="方正小标宋简体" w:hAnsi="仿宋" w:eastAsia="方正小标宋简体"/>
          <w:bCs/>
          <w:sz w:val="44"/>
          <w:szCs w:val="44"/>
        </w:rPr>
        <w:t>年度行政执法工作计划</w:t>
      </w:r>
    </w:p>
    <w:tbl>
      <w:tblPr>
        <w:tblStyle w:val="5"/>
        <w:tblW w:w="14520"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5"/>
        <w:gridCol w:w="968"/>
        <w:gridCol w:w="1670"/>
        <w:gridCol w:w="1876"/>
        <w:gridCol w:w="2441"/>
        <w:gridCol w:w="1546"/>
        <w:gridCol w:w="1981"/>
        <w:gridCol w:w="1569"/>
        <w:gridCol w:w="1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5" w:type="dxa"/>
            <w:vAlign w:val="center"/>
          </w:tcPr>
          <w:p>
            <w:pPr>
              <w:jc w:val="center"/>
              <w:rPr>
                <w:rFonts w:ascii="仿宋_GB2312" w:eastAsia="仿宋_GB2312"/>
                <w:sz w:val="28"/>
                <w:szCs w:val="28"/>
              </w:rPr>
            </w:pPr>
            <w:r>
              <w:rPr>
                <w:rFonts w:hint="eastAsia" w:ascii="仿宋_GB2312" w:eastAsia="仿宋_GB2312"/>
                <w:sz w:val="28"/>
                <w:szCs w:val="28"/>
              </w:rPr>
              <w:t>序号</w:t>
            </w:r>
          </w:p>
        </w:tc>
        <w:tc>
          <w:tcPr>
            <w:tcW w:w="968" w:type="dxa"/>
            <w:vAlign w:val="center"/>
          </w:tcPr>
          <w:p>
            <w:pPr>
              <w:jc w:val="center"/>
              <w:rPr>
                <w:rFonts w:ascii="仿宋_GB2312" w:eastAsia="仿宋_GB2312"/>
                <w:sz w:val="28"/>
                <w:szCs w:val="28"/>
              </w:rPr>
            </w:pPr>
            <w:r>
              <w:rPr>
                <w:rFonts w:hint="eastAsia" w:ascii="仿宋_GB2312" w:eastAsia="仿宋_GB2312"/>
                <w:sz w:val="28"/>
                <w:szCs w:val="28"/>
              </w:rPr>
              <w:t>部门</w:t>
            </w:r>
          </w:p>
        </w:tc>
        <w:tc>
          <w:tcPr>
            <w:tcW w:w="1670" w:type="dxa"/>
            <w:vAlign w:val="center"/>
          </w:tcPr>
          <w:p>
            <w:pPr>
              <w:jc w:val="center"/>
              <w:rPr>
                <w:rFonts w:ascii="仿宋_GB2312" w:eastAsia="仿宋_GB2312"/>
                <w:sz w:val="28"/>
                <w:szCs w:val="28"/>
              </w:rPr>
            </w:pPr>
            <w:r>
              <w:rPr>
                <w:rFonts w:hint="eastAsia" w:ascii="仿宋_GB2312" w:eastAsia="仿宋_GB2312"/>
                <w:sz w:val="28"/>
                <w:szCs w:val="28"/>
              </w:rPr>
              <w:t>重点工作</w:t>
            </w:r>
          </w:p>
        </w:tc>
        <w:tc>
          <w:tcPr>
            <w:tcW w:w="1876" w:type="dxa"/>
            <w:vAlign w:val="center"/>
          </w:tcPr>
          <w:p>
            <w:pPr>
              <w:jc w:val="center"/>
              <w:rPr>
                <w:rFonts w:ascii="仿宋_GB2312" w:eastAsia="仿宋_GB2312"/>
                <w:sz w:val="28"/>
                <w:szCs w:val="28"/>
              </w:rPr>
            </w:pPr>
            <w:r>
              <w:rPr>
                <w:rFonts w:hint="eastAsia" w:ascii="仿宋_GB2312" w:eastAsia="仿宋_GB2312"/>
                <w:sz w:val="28"/>
                <w:szCs w:val="28"/>
              </w:rPr>
              <w:t>抽查事项</w:t>
            </w:r>
          </w:p>
        </w:tc>
        <w:tc>
          <w:tcPr>
            <w:tcW w:w="2441" w:type="dxa"/>
            <w:vAlign w:val="center"/>
          </w:tcPr>
          <w:p>
            <w:pPr>
              <w:jc w:val="center"/>
              <w:rPr>
                <w:rFonts w:ascii="仿宋_GB2312" w:eastAsia="仿宋_GB2312"/>
                <w:sz w:val="28"/>
                <w:szCs w:val="28"/>
              </w:rPr>
            </w:pPr>
            <w:r>
              <w:rPr>
                <w:rFonts w:hint="eastAsia" w:ascii="仿宋_GB2312" w:eastAsia="仿宋_GB2312"/>
                <w:sz w:val="28"/>
                <w:szCs w:val="28"/>
              </w:rPr>
              <w:t>检查对象</w:t>
            </w:r>
          </w:p>
        </w:tc>
        <w:tc>
          <w:tcPr>
            <w:tcW w:w="1546" w:type="dxa"/>
            <w:vAlign w:val="center"/>
          </w:tcPr>
          <w:p>
            <w:pPr>
              <w:jc w:val="center"/>
              <w:rPr>
                <w:rFonts w:ascii="仿宋_GB2312" w:eastAsia="仿宋_GB2312"/>
                <w:sz w:val="28"/>
                <w:szCs w:val="28"/>
              </w:rPr>
            </w:pPr>
            <w:r>
              <w:rPr>
                <w:rFonts w:hint="eastAsia" w:ascii="仿宋_GB2312" w:eastAsia="仿宋_GB2312"/>
                <w:sz w:val="28"/>
                <w:szCs w:val="28"/>
              </w:rPr>
              <w:t>检查方式</w:t>
            </w:r>
          </w:p>
        </w:tc>
        <w:tc>
          <w:tcPr>
            <w:tcW w:w="1981" w:type="dxa"/>
            <w:vAlign w:val="center"/>
          </w:tcPr>
          <w:p>
            <w:pPr>
              <w:jc w:val="center"/>
              <w:rPr>
                <w:rFonts w:ascii="仿宋_GB2312" w:eastAsia="仿宋_GB2312"/>
                <w:sz w:val="28"/>
                <w:szCs w:val="28"/>
              </w:rPr>
            </w:pPr>
            <w:r>
              <w:rPr>
                <w:rFonts w:hint="eastAsia" w:ascii="仿宋_GB2312" w:eastAsia="仿宋_GB2312"/>
                <w:sz w:val="28"/>
                <w:szCs w:val="28"/>
              </w:rPr>
              <w:t>检查时间</w:t>
            </w:r>
          </w:p>
        </w:tc>
        <w:tc>
          <w:tcPr>
            <w:tcW w:w="1569" w:type="dxa"/>
            <w:vAlign w:val="center"/>
          </w:tcPr>
          <w:p>
            <w:pPr>
              <w:jc w:val="center"/>
              <w:rPr>
                <w:rFonts w:ascii="仿宋_GB2312" w:eastAsia="仿宋_GB2312"/>
                <w:sz w:val="28"/>
                <w:szCs w:val="28"/>
              </w:rPr>
            </w:pPr>
            <w:r>
              <w:rPr>
                <w:rFonts w:hint="eastAsia" w:ascii="仿宋_GB2312" w:eastAsia="仿宋_GB2312"/>
                <w:sz w:val="28"/>
                <w:szCs w:val="28"/>
              </w:rPr>
              <w:t>抽查频次</w:t>
            </w:r>
          </w:p>
        </w:tc>
        <w:tc>
          <w:tcPr>
            <w:tcW w:w="1594" w:type="dxa"/>
            <w:vAlign w:val="center"/>
          </w:tcPr>
          <w:p>
            <w:pPr>
              <w:jc w:val="center"/>
              <w:rPr>
                <w:rFonts w:ascii="仿宋_GB2312" w:eastAsia="仿宋_GB2312"/>
                <w:sz w:val="28"/>
                <w:szCs w:val="28"/>
              </w:rPr>
            </w:pPr>
            <w:r>
              <w:rPr>
                <w:rFonts w:hint="eastAsia" w:ascii="仿宋_GB2312" w:eastAsia="仿宋_GB2312"/>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trPr>
        <w:tc>
          <w:tcPr>
            <w:tcW w:w="875" w:type="dxa"/>
            <w:vMerge w:val="restart"/>
            <w:vAlign w:val="center"/>
          </w:tcPr>
          <w:p>
            <w:pPr>
              <w:jc w:val="center"/>
              <w:rPr>
                <w:rFonts w:ascii="仿宋_GB2312" w:hAnsi="仿宋" w:eastAsia="仿宋_GB2312"/>
                <w:sz w:val="24"/>
                <w:szCs w:val="24"/>
              </w:rPr>
            </w:pPr>
            <w:r>
              <w:rPr>
                <w:rFonts w:ascii="仿宋_GB2312" w:hAnsi="仿宋" w:eastAsia="仿宋_GB2312"/>
                <w:sz w:val="24"/>
                <w:szCs w:val="24"/>
              </w:rPr>
              <w:t>1</w:t>
            </w:r>
          </w:p>
        </w:tc>
        <w:tc>
          <w:tcPr>
            <w:tcW w:w="968" w:type="dxa"/>
            <w:vMerge w:val="restart"/>
            <w:vAlign w:val="center"/>
          </w:tcPr>
          <w:p>
            <w:pPr>
              <w:jc w:val="left"/>
              <w:rPr>
                <w:rFonts w:ascii="仿宋_GB2312" w:hAnsi="仿宋" w:eastAsia="仿宋_GB2312"/>
                <w:sz w:val="24"/>
                <w:szCs w:val="24"/>
              </w:rPr>
            </w:pPr>
            <w:r>
              <w:rPr>
                <w:rFonts w:hint="eastAsia" w:ascii="仿宋_GB2312" w:hAnsi="仿宋" w:eastAsia="仿宋_GB2312"/>
                <w:sz w:val="24"/>
                <w:szCs w:val="24"/>
              </w:rPr>
              <w:t>渔港监督科</w:t>
            </w:r>
          </w:p>
        </w:tc>
        <w:tc>
          <w:tcPr>
            <w:tcW w:w="1670" w:type="dxa"/>
            <w:vMerge w:val="restart"/>
            <w:vAlign w:val="center"/>
          </w:tcPr>
          <w:p>
            <w:pPr>
              <w:spacing w:line="460" w:lineRule="exact"/>
              <w:jc w:val="left"/>
              <w:rPr>
                <w:rFonts w:ascii="仿宋_GB2312" w:hAnsi="仿宋" w:eastAsia="仿宋_GB2312"/>
                <w:sz w:val="24"/>
                <w:szCs w:val="24"/>
              </w:rPr>
            </w:pPr>
            <w:r>
              <w:rPr>
                <w:rFonts w:hint="eastAsia" w:ascii="仿宋_GB2312" w:hAnsi="仿宋" w:eastAsia="仿宋_GB2312"/>
                <w:sz w:val="24"/>
                <w:szCs w:val="24"/>
              </w:rPr>
              <w:t>周密抓好渔港渔船安全执法</w:t>
            </w:r>
          </w:p>
        </w:tc>
        <w:tc>
          <w:tcPr>
            <w:tcW w:w="1876"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对行政区域内渔港、渔业船舶、船员、其他安全管理的行为的监督检查</w:t>
            </w:r>
          </w:p>
        </w:tc>
        <w:tc>
          <w:tcPr>
            <w:tcW w:w="2441" w:type="dxa"/>
            <w:vMerge w:val="restart"/>
            <w:vAlign w:val="center"/>
          </w:tcPr>
          <w:p>
            <w:pPr>
              <w:spacing w:line="520" w:lineRule="exact"/>
              <w:rPr>
                <w:rFonts w:ascii="仿宋_GB2312" w:hAnsi="仿宋" w:eastAsia="仿宋_GB2312"/>
                <w:sz w:val="24"/>
                <w:szCs w:val="24"/>
              </w:rPr>
            </w:pPr>
            <w:r>
              <w:rPr>
                <w:rFonts w:hint="eastAsia" w:ascii="仿宋_GB2312" w:hAnsi="仿宋" w:eastAsia="仿宋_GB2312"/>
                <w:sz w:val="24"/>
                <w:szCs w:val="24"/>
              </w:rPr>
              <w:t>行政区域内中国籍渔业船舶及其船员、所有者和经营者，以及在行政区域内渔港和渔港水域内航行、停泊和作业的其他船舶、设施及其船员、所有者和经营者</w:t>
            </w:r>
          </w:p>
        </w:tc>
        <w:tc>
          <w:tcPr>
            <w:tcW w:w="1546" w:type="dxa"/>
            <w:vMerge w:val="restart"/>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现场检查</w:t>
            </w:r>
          </w:p>
        </w:tc>
        <w:tc>
          <w:tcPr>
            <w:tcW w:w="1981" w:type="dxa"/>
            <w:vMerge w:val="restart"/>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全年</w:t>
            </w:r>
          </w:p>
        </w:tc>
        <w:tc>
          <w:tcPr>
            <w:tcW w:w="1569" w:type="dxa"/>
            <w:vAlign w:val="center"/>
          </w:tcPr>
          <w:p>
            <w:pPr>
              <w:spacing w:line="580" w:lineRule="exact"/>
              <w:jc w:val="left"/>
              <w:rPr>
                <w:rFonts w:ascii="仿宋_GB2312" w:hAnsi="仿宋" w:eastAsia="仿宋_GB2312"/>
                <w:sz w:val="24"/>
                <w:szCs w:val="24"/>
              </w:rPr>
            </w:pPr>
            <w:r>
              <w:rPr>
                <w:rFonts w:hint="eastAsia" w:ascii="仿宋_GB2312" w:hAnsi="仿宋" w:eastAsia="仿宋_GB2312"/>
                <w:sz w:val="24"/>
                <w:szCs w:val="24"/>
              </w:rPr>
              <w:t>每月不少于1次</w:t>
            </w:r>
          </w:p>
        </w:tc>
        <w:tc>
          <w:tcPr>
            <w:tcW w:w="1594" w:type="dxa"/>
            <w:vAlign w:val="center"/>
          </w:tcPr>
          <w:p>
            <w:pPr>
              <w:spacing w:line="580" w:lineRule="exact"/>
              <w:jc w:val="left"/>
              <w:rPr>
                <w:rFonts w:ascii="仿宋_GB2312" w:hAnsi="仿宋" w:eastAsia="仿宋_GB2312"/>
                <w:sz w:val="24"/>
                <w:szCs w:val="24"/>
              </w:rPr>
            </w:pPr>
            <w:r>
              <w:rPr>
                <w:rFonts w:hint="eastAsia" w:ascii="仿宋_GB2312" w:hAnsi="仿宋" w:eastAsia="仿宋_GB2312"/>
                <w:sz w:val="24"/>
                <w:szCs w:val="24"/>
              </w:rPr>
              <w:t>每季度名录内渔港全覆盖不少于1次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trPr>
        <w:tc>
          <w:tcPr>
            <w:tcW w:w="875" w:type="dxa"/>
            <w:vMerge w:val="continue"/>
            <w:vAlign w:val="center"/>
          </w:tcPr>
          <w:p>
            <w:pPr>
              <w:jc w:val="center"/>
              <w:rPr>
                <w:rFonts w:ascii="仿宋_GB2312" w:hAnsi="仿宋" w:eastAsia="仿宋_GB2312"/>
                <w:sz w:val="24"/>
                <w:szCs w:val="24"/>
              </w:rPr>
            </w:pPr>
          </w:p>
        </w:tc>
        <w:tc>
          <w:tcPr>
            <w:tcW w:w="968" w:type="dxa"/>
            <w:vMerge w:val="continue"/>
            <w:vAlign w:val="center"/>
          </w:tcPr>
          <w:p>
            <w:pPr>
              <w:jc w:val="left"/>
              <w:rPr>
                <w:rFonts w:ascii="仿宋_GB2312" w:hAnsi="仿宋" w:eastAsia="仿宋_GB2312"/>
                <w:sz w:val="24"/>
                <w:szCs w:val="24"/>
              </w:rPr>
            </w:pPr>
          </w:p>
        </w:tc>
        <w:tc>
          <w:tcPr>
            <w:tcW w:w="1670" w:type="dxa"/>
            <w:vMerge w:val="continue"/>
            <w:vAlign w:val="center"/>
          </w:tcPr>
          <w:p>
            <w:pPr>
              <w:spacing w:line="460" w:lineRule="exact"/>
              <w:jc w:val="left"/>
              <w:rPr>
                <w:rFonts w:ascii="仿宋_GB2312" w:hAnsi="仿宋" w:eastAsia="仿宋_GB2312"/>
                <w:sz w:val="24"/>
                <w:szCs w:val="24"/>
              </w:rPr>
            </w:pPr>
          </w:p>
        </w:tc>
        <w:tc>
          <w:tcPr>
            <w:tcW w:w="1876" w:type="dxa"/>
            <w:vMerge w:val="continue"/>
            <w:vAlign w:val="center"/>
          </w:tcPr>
          <w:p>
            <w:pPr>
              <w:spacing w:line="580" w:lineRule="exact"/>
              <w:jc w:val="left"/>
              <w:rPr>
                <w:rFonts w:ascii="仿宋_GB2312" w:hAnsi="仿宋" w:eastAsia="仿宋_GB2312"/>
                <w:sz w:val="24"/>
                <w:szCs w:val="24"/>
              </w:rPr>
            </w:pPr>
          </w:p>
        </w:tc>
        <w:tc>
          <w:tcPr>
            <w:tcW w:w="2441" w:type="dxa"/>
            <w:vMerge w:val="continue"/>
            <w:vAlign w:val="center"/>
          </w:tcPr>
          <w:p>
            <w:pPr>
              <w:spacing w:line="520" w:lineRule="exact"/>
              <w:jc w:val="left"/>
              <w:rPr>
                <w:rFonts w:ascii="仿宋_GB2312" w:hAnsi="仿宋" w:eastAsia="仿宋_GB2312"/>
                <w:sz w:val="24"/>
                <w:szCs w:val="24"/>
              </w:rPr>
            </w:pPr>
          </w:p>
        </w:tc>
        <w:tc>
          <w:tcPr>
            <w:tcW w:w="1546" w:type="dxa"/>
            <w:vMerge w:val="continue"/>
            <w:vAlign w:val="center"/>
          </w:tcPr>
          <w:p>
            <w:pPr>
              <w:spacing w:line="580" w:lineRule="exact"/>
              <w:jc w:val="left"/>
              <w:rPr>
                <w:rFonts w:ascii="仿宋_GB2312" w:hAnsi="仿宋" w:eastAsia="仿宋_GB2312"/>
                <w:sz w:val="24"/>
                <w:szCs w:val="24"/>
              </w:rPr>
            </w:pPr>
          </w:p>
        </w:tc>
        <w:tc>
          <w:tcPr>
            <w:tcW w:w="1981" w:type="dxa"/>
            <w:vMerge w:val="continue"/>
            <w:vAlign w:val="center"/>
          </w:tcPr>
          <w:p>
            <w:pPr>
              <w:spacing w:line="580" w:lineRule="exact"/>
              <w:jc w:val="left"/>
              <w:rPr>
                <w:rFonts w:ascii="仿宋_GB2312" w:hAnsi="仿宋" w:eastAsia="仿宋_GB2312"/>
                <w:sz w:val="24"/>
                <w:szCs w:val="24"/>
              </w:rPr>
            </w:pPr>
          </w:p>
        </w:tc>
        <w:tc>
          <w:tcPr>
            <w:tcW w:w="1569" w:type="dxa"/>
            <w:vAlign w:val="center"/>
          </w:tcPr>
          <w:p>
            <w:pPr>
              <w:spacing w:line="580" w:lineRule="exact"/>
              <w:jc w:val="left"/>
              <w:rPr>
                <w:rFonts w:ascii="仿宋_GB2312" w:hAnsi="仿宋" w:eastAsia="仿宋_GB2312"/>
                <w:sz w:val="24"/>
                <w:szCs w:val="24"/>
              </w:rPr>
            </w:pPr>
            <w:r>
              <w:rPr>
                <w:rFonts w:hint="eastAsia" w:ascii="仿宋_GB2312" w:hAnsi="仿宋" w:eastAsia="仿宋_GB2312"/>
                <w:sz w:val="24"/>
                <w:szCs w:val="24"/>
              </w:rPr>
              <w:t>本地渔船每月不少于1次，津籍异地生产渔船每年不少于</w:t>
            </w:r>
            <w:r>
              <w:rPr>
                <w:rFonts w:ascii="仿宋_GB2312" w:hAnsi="仿宋" w:eastAsia="仿宋_GB2312"/>
                <w:sz w:val="24"/>
                <w:szCs w:val="24"/>
              </w:rPr>
              <w:t>2次</w:t>
            </w:r>
          </w:p>
        </w:tc>
        <w:tc>
          <w:tcPr>
            <w:tcW w:w="1594" w:type="dxa"/>
            <w:vAlign w:val="center"/>
          </w:tcPr>
          <w:p>
            <w:pPr>
              <w:spacing w:line="580" w:lineRule="exact"/>
              <w:jc w:val="left"/>
              <w:rPr>
                <w:rFonts w:ascii="仿宋_GB2312" w:hAnsi="仿宋" w:eastAsia="仿宋_GB2312"/>
                <w:sz w:val="24"/>
                <w:szCs w:val="24"/>
              </w:rPr>
            </w:pPr>
            <w:r>
              <w:rPr>
                <w:rFonts w:hint="eastAsia" w:ascii="仿宋_GB2312" w:hAnsi="仿宋" w:eastAsia="仿宋_GB2312"/>
                <w:sz w:val="24"/>
                <w:szCs w:val="24"/>
              </w:rPr>
              <w:t>全年不少于在册渔船数的</w:t>
            </w:r>
            <w:r>
              <w:rPr>
                <w:rFonts w:ascii="仿宋_GB2312" w:hAnsi="仿宋" w:eastAsia="仿宋_GB2312"/>
                <w:sz w:val="24"/>
                <w:szCs w:val="24"/>
              </w:rPr>
              <w:t>10%</w:t>
            </w:r>
            <w:r>
              <w:rPr>
                <w:rFonts w:hint="eastAsia" w:ascii="仿宋_GB2312" w:hAnsi="仿宋" w:eastAsia="仿宋_GB2312"/>
                <w:sz w:val="24"/>
                <w:szCs w:val="24"/>
              </w:rPr>
              <w:t>，异地</w:t>
            </w:r>
            <w:r>
              <w:rPr>
                <w:rFonts w:ascii="仿宋_GB2312" w:hAnsi="仿宋" w:eastAsia="仿宋_GB2312"/>
                <w:sz w:val="24"/>
                <w:szCs w:val="24"/>
              </w:rPr>
              <w:t>渔船检查船数不少于</w:t>
            </w:r>
            <w:r>
              <w:rPr>
                <w:rFonts w:hint="eastAsia" w:ascii="仿宋_GB2312" w:hAnsi="仿宋" w:eastAsia="仿宋_GB2312"/>
                <w:sz w:val="24"/>
                <w:szCs w:val="24"/>
              </w:rPr>
              <w:t>6艘</w:t>
            </w:r>
            <w:r>
              <w:rPr>
                <w:rFonts w:ascii="仿宋_GB2312" w:hAnsi="仿宋" w:eastAsia="仿宋_GB2312"/>
                <w:sz w:val="24"/>
                <w:szCs w:val="24"/>
              </w:rPr>
              <w:t>次</w:t>
            </w:r>
          </w:p>
        </w:tc>
      </w:tr>
      <w:bookmarkEnd w:id="4"/>
    </w:tbl>
    <w:p>
      <w:pPr>
        <w:jc w:val="center"/>
        <w:rPr>
          <w:rFonts w:ascii="方正小标宋简体" w:hAnsi="仿宋" w:eastAsia="方正小标宋简体"/>
          <w:bCs/>
          <w:sz w:val="44"/>
          <w:szCs w:val="44"/>
        </w:rPr>
      </w:pPr>
      <w:r>
        <w:rPr>
          <w:rFonts w:hint="eastAsia" w:ascii="方正小标宋简体" w:hAnsi="仿宋" w:eastAsia="方正小标宋简体"/>
          <w:bCs/>
          <w:sz w:val="44"/>
          <w:szCs w:val="44"/>
        </w:rPr>
        <w:t>202</w:t>
      </w:r>
      <w:r>
        <w:rPr>
          <w:rFonts w:ascii="方正小标宋简体" w:hAnsi="仿宋" w:eastAsia="方正小标宋简体"/>
          <w:bCs/>
          <w:sz w:val="44"/>
          <w:szCs w:val="44"/>
        </w:rPr>
        <w:t>3</w:t>
      </w:r>
      <w:r>
        <w:rPr>
          <w:rFonts w:hint="eastAsia" w:ascii="方正小标宋简体" w:hAnsi="仿宋" w:eastAsia="方正小标宋简体"/>
          <w:bCs/>
          <w:sz w:val="44"/>
          <w:szCs w:val="44"/>
        </w:rPr>
        <w:t>年度行政执法工作计划</w:t>
      </w:r>
    </w:p>
    <w:tbl>
      <w:tblPr>
        <w:tblStyle w:val="5"/>
        <w:tblW w:w="14601"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826"/>
        <w:gridCol w:w="2718"/>
        <w:gridCol w:w="2126"/>
        <w:gridCol w:w="1559"/>
        <w:gridCol w:w="1560"/>
        <w:gridCol w:w="1559"/>
        <w:gridCol w:w="1417"/>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9" w:type="dxa"/>
            <w:vAlign w:val="center"/>
          </w:tcPr>
          <w:p>
            <w:pPr>
              <w:jc w:val="center"/>
              <w:rPr>
                <w:rFonts w:ascii="仿宋_GB2312" w:eastAsia="仿宋_GB2312"/>
                <w:sz w:val="24"/>
                <w:szCs w:val="24"/>
              </w:rPr>
            </w:pPr>
            <w:bookmarkStart w:id="5" w:name="_Hlk129096104"/>
            <w:r>
              <w:rPr>
                <w:rFonts w:hint="eastAsia" w:ascii="仿宋_GB2312" w:eastAsia="仿宋_GB2312"/>
                <w:sz w:val="24"/>
                <w:szCs w:val="24"/>
              </w:rPr>
              <w:t>序号</w:t>
            </w:r>
          </w:p>
        </w:tc>
        <w:tc>
          <w:tcPr>
            <w:tcW w:w="826" w:type="dxa"/>
            <w:vAlign w:val="center"/>
          </w:tcPr>
          <w:p>
            <w:pPr>
              <w:jc w:val="center"/>
              <w:rPr>
                <w:rFonts w:ascii="仿宋_GB2312" w:eastAsia="仿宋_GB2312"/>
                <w:sz w:val="24"/>
                <w:szCs w:val="24"/>
              </w:rPr>
            </w:pPr>
            <w:r>
              <w:rPr>
                <w:rFonts w:hint="eastAsia" w:ascii="仿宋_GB2312" w:eastAsia="仿宋_GB2312"/>
                <w:sz w:val="24"/>
                <w:szCs w:val="24"/>
              </w:rPr>
              <w:t>部门</w:t>
            </w:r>
          </w:p>
        </w:tc>
        <w:tc>
          <w:tcPr>
            <w:tcW w:w="2718" w:type="dxa"/>
            <w:vAlign w:val="center"/>
          </w:tcPr>
          <w:p>
            <w:pPr>
              <w:jc w:val="center"/>
              <w:rPr>
                <w:rFonts w:ascii="仿宋_GB2312" w:eastAsia="仿宋_GB2312"/>
                <w:sz w:val="24"/>
                <w:szCs w:val="24"/>
              </w:rPr>
            </w:pPr>
            <w:r>
              <w:rPr>
                <w:rFonts w:hint="eastAsia" w:ascii="仿宋_GB2312" w:eastAsia="仿宋_GB2312"/>
                <w:sz w:val="24"/>
                <w:szCs w:val="24"/>
              </w:rPr>
              <w:t>重点工作</w:t>
            </w:r>
          </w:p>
        </w:tc>
        <w:tc>
          <w:tcPr>
            <w:tcW w:w="2126" w:type="dxa"/>
            <w:vAlign w:val="center"/>
          </w:tcPr>
          <w:p>
            <w:pPr>
              <w:jc w:val="center"/>
              <w:rPr>
                <w:rFonts w:ascii="仿宋_GB2312" w:eastAsia="仿宋_GB2312"/>
                <w:sz w:val="24"/>
                <w:szCs w:val="24"/>
              </w:rPr>
            </w:pPr>
            <w:r>
              <w:rPr>
                <w:rFonts w:hint="eastAsia" w:ascii="仿宋_GB2312" w:eastAsia="仿宋_GB2312"/>
                <w:sz w:val="24"/>
                <w:szCs w:val="24"/>
              </w:rPr>
              <w:t>抽查事项</w:t>
            </w:r>
          </w:p>
        </w:tc>
        <w:tc>
          <w:tcPr>
            <w:tcW w:w="1559" w:type="dxa"/>
            <w:vAlign w:val="center"/>
          </w:tcPr>
          <w:p>
            <w:pPr>
              <w:jc w:val="center"/>
              <w:rPr>
                <w:rFonts w:ascii="仿宋_GB2312" w:eastAsia="仿宋_GB2312"/>
                <w:sz w:val="24"/>
                <w:szCs w:val="24"/>
              </w:rPr>
            </w:pPr>
            <w:r>
              <w:rPr>
                <w:rFonts w:hint="eastAsia" w:ascii="仿宋_GB2312" w:eastAsia="仿宋_GB2312"/>
                <w:sz w:val="24"/>
                <w:szCs w:val="24"/>
              </w:rPr>
              <w:t>检查对象</w:t>
            </w:r>
          </w:p>
        </w:tc>
        <w:tc>
          <w:tcPr>
            <w:tcW w:w="1560" w:type="dxa"/>
            <w:vAlign w:val="center"/>
          </w:tcPr>
          <w:p>
            <w:pPr>
              <w:jc w:val="center"/>
              <w:rPr>
                <w:rFonts w:ascii="仿宋_GB2312" w:eastAsia="仿宋_GB2312"/>
                <w:sz w:val="24"/>
                <w:szCs w:val="24"/>
              </w:rPr>
            </w:pPr>
            <w:r>
              <w:rPr>
                <w:rFonts w:hint="eastAsia" w:ascii="仿宋_GB2312" w:eastAsia="仿宋_GB2312"/>
                <w:sz w:val="24"/>
                <w:szCs w:val="24"/>
              </w:rPr>
              <w:t>检查方式</w:t>
            </w:r>
          </w:p>
        </w:tc>
        <w:tc>
          <w:tcPr>
            <w:tcW w:w="1559" w:type="dxa"/>
            <w:vAlign w:val="center"/>
          </w:tcPr>
          <w:p>
            <w:pPr>
              <w:jc w:val="center"/>
              <w:rPr>
                <w:rFonts w:ascii="仿宋_GB2312" w:eastAsia="仿宋_GB2312"/>
                <w:sz w:val="24"/>
                <w:szCs w:val="24"/>
              </w:rPr>
            </w:pPr>
            <w:r>
              <w:rPr>
                <w:rFonts w:hint="eastAsia" w:ascii="仿宋_GB2312" w:eastAsia="仿宋_GB2312"/>
                <w:sz w:val="24"/>
                <w:szCs w:val="24"/>
              </w:rPr>
              <w:t>检查时间</w:t>
            </w:r>
          </w:p>
        </w:tc>
        <w:tc>
          <w:tcPr>
            <w:tcW w:w="1417" w:type="dxa"/>
            <w:vAlign w:val="center"/>
          </w:tcPr>
          <w:p>
            <w:pPr>
              <w:jc w:val="center"/>
              <w:rPr>
                <w:rFonts w:ascii="仿宋_GB2312" w:eastAsia="仿宋_GB2312"/>
                <w:sz w:val="24"/>
                <w:szCs w:val="24"/>
              </w:rPr>
            </w:pPr>
            <w:r>
              <w:rPr>
                <w:rFonts w:ascii="仿宋_GB2312" w:eastAsia="仿宋_GB2312"/>
                <w:sz w:val="24"/>
                <w:szCs w:val="24"/>
              </w:rPr>
              <w:t>抽查频次</w:t>
            </w:r>
          </w:p>
        </w:tc>
        <w:tc>
          <w:tcPr>
            <w:tcW w:w="2127" w:type="dxa"/>
            <w:vAlign w:val="center"/>
          </w:tcPr>
          <w:p>
            <w:pPr>
              <w:jc w:val="center"/>
              <w:rPr>
                <w:rFonts w:ascii="仿宋_GB2312" w:eastAsia="仿宋_GB2312"/>
                <w:sz w:val="24"/>
                <w:szCs w:val="24"/>
              </w:rPr>
            </w:pPr>
            <w:r>
              <w:rPr>
                <w:rFonts w:hint="eastAsia" w:ascii="仿宋_GB2312" w:eastAsia="仿宋_GB2312"/>
                <w:sz w:val="24"/>
                <w:szCs w:val="24"/>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709" w:type="dxa"/>
            <w:vMerge w:val="restart"/>
            <w:vAlign w:val="center"/>
          </w:tcPr>
          <w:p>
            <w:pPr>
              <w:jc w:val="center"/>
              <w:rPr>
                <w:rFonts w:ascii="仿宋_GB2312" w:hAnsi="仿宋" w:eastAsia="仿宋_GB2312"/>
                <w:sz w:val="24"/>
                <w:szCs w:val="24"/>
              </w:rPr>
            </w:pPr>
            <w:r>
              <w:rPr>
                <w:rFonts w:hint="eastAsia" w:ascii="仿宋_GB2312" w:hAnsi="仿宋" w:eastAsia="仿宋_GB2312"/>
                <w:sz w:val="24"/>
                <w:szCs w:val="24"/>
              </w:rPr>
              <w:t>2</w:t>
            </w:r>
          </w:p>
        </w:tc>
        <w:tc>
          <w:tcPr>
            <w:tcW w:w="826" w:type="dxa"/>
            <w:vMerge w:val="restart"/>
            <w:vAlign w:val="center"/>
          </w:tcPr>
          <w:p>
            <w:pPr>
              <w:jc w:val="center"/>
              <w:rPr>
                <w:rFonts w:ascii="仿宋_GB2312" w:hAnsi="仿宋" w:eastAsia="仿宋_GB2312"/>
                <w:sz w:val="24"/>
                <w:szCs w:val="24"/>
              </w:rPr>
            </w:pPr>
            <w:r>
              <w:rPr>
                <w:rFonts w:hint="eastAsia" w:ascii="仿宋_GB2312" w:hAnsi="仿宋" w:eastAsia="仿宋_GB2312"/>
                <w:sz w:val="24"/>
                <w:szCs w:val="24"/>
              </w:rPr>
              <w:t>海洋渔政执法科</w:t>
            </w:r>
          </w:p>
        </w:tc>
        <w:tc>
          <w:tcPr>
            <w:tcW w:w="2718"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坚决打好伏季休渔战役</w:t>
            </w:r>
          </w:p>
        </w:tc>
        <w:tc>
          <w:tcPr>
            <w:tcW w:w="2126"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对行政区域内的内水、滩涂、领海、专属经济区从事养殖和捕捞水生动物、水生植物等渔业生产活动的监督检查</w:t>
            </w:r>
          </w:p>
        </w:tc>
        <w:tc>
          <w:tcPr>
            <w:tcW w:w="1559"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从事捕捞、养殖作业的单位和个人</w:t>
            </w:r>
          </w:p>
        </w:tc>
        <w:tc>
          <w:tcPr>
            <w:tcW w:w="1560" w:type="dxa"/>
            <w:vMerge w:val="restart"/>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现场检查</w:t>
            </w:r>
          </w:p>
        </w:tc>
        <w:tc>
          <w:tcPr>
            <w:tcW w:w="1559"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5月1日-9月1日</w:t>
            </w:r>
          </w:p>
        </w:tc>
        <w:tc>
          <w:tcPr>
            <w:tcW w:w="141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每月不少于</w:t>
            </w:r>
            <w:r>
              <w:rPr>
                <w:rFonts w:ascii="仿宋_GB2312" w:hAnsi="仿宋" w:eastAsia="仿宋_GB2312"/>
                <w:sz w:val="24"/>
                <w:szCs w:val="24"/>
              </w:rPr>
              <w:t>10</w:t>
            </w:r>
            <w:r>
              <w:rPr>
                <w:rFonts w:hint="eastAsia" w:ascii="仿宋_GB2312" w:hAnsi="仿宋" w:eastAsia="仿宋_GB2312"/>
                <w:sz w:val="24"/>
                <w:szCs w:val="24"/>
              </w:rPr>
              <w:t>次</w:t>
            </w:r>
          </w:p>
        </w:tc>
        <w:tc>
          <w:tcPr>
            <w:tcW w:w="212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伏季休渔期间对天津海域全覆盖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vAlign w:val="center"/>
          </w:tcPr>
          <w:p>
            <w:pPr>
              <w:jc w:val="center"/>
              <w:rPr>
                <w:rFonts w:ascii="仿宋_GB2312" w:hAnsi="仿宋" w:eastAsia="仿宋_GB2312"/>
                <w:sz w:val="24"/>
                <w:szCs w:val="24"/>
              </w:rPr>
            </w:pPr>
          </w:p>
        </w:tc>
        <w:tc>
          <w:tcPr>
            <w:tcW w:w="826" w:type="dxa"/>
            <w:vMerge w:val="continue"/>
            <w:vAlign w:val="center"/>
          </w:tcPr>
          <w:p>
            <w:pPr>
              <w:jc w:val="center"/>
              <w:rPr>
                <w:rFonts w:ascii="仿宋_GB2312" w:hAnsi="仿宋" w:eastAsia="仿宋_GB2312"/>
                <w:sz w:val="24"/>
                <w:szCs w:val="24"/>
              </w:rPr>
            </w:pPr>
          </w:p>
        </w:tc>
        <w:tc>
          <w:tcPr>
            <w:tcW w:w="2718"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坚决打好清理网具整治战役</w:t>
            </w:r>
          </w:p>
        </w:tc>
        <w:tc>
          <w:tcPr>
            <w:tcW w:w="2126"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560"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5月1日-9月1日</w:t>
            </w:r>
          </w:p>
        </w:tc>
        <w:tc>
          <w:tcPr>
            <w:tcW w:w="141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伏季休渔期间不少于</w:t>
            </w:r>
            <w:r>
              <w:rPr>
                <w:rFonts w:ascii="仿宋_GB2312" w:hAnsi="仿宋" w:eastAsia="仿宋_GB2312"/>
                <w:sz w:val="24"/>
                <w:szCs w:val="24"/>
              </w:rPr>
              <w:t>20</w:t>
            </w:r>
            <w:r>
              <w:rPr>
                <w:rFonts w:hint="eastAsia" w:ascii="仿宋_GB2312" w:hAnsi="仿宋" w:eastAsia="仿宋_GB2312"/>
                <w:sz w:val="24"/>
                <w:szCs w:val="24"/>
              </w:rPr>
              <w:t>次</w:t>
            </w:r>
          </w:p>
        </w:tc>
        <w:tc>
          <w:tcPr>
            <w:tcW w:w="212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伏季休渔期间对天津海域全覆盖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9" w:type="dxa"/>
            <w:vMerge w:val="continue"/>
            <w:vAlign w:val="center"/>
          </w:tcPr>
          <w:p>
            <w:pPr>
              <w:jc w:val="center"/>
              <w:rPr>
                <w:rFonts w:ascii="仿宋_GB2312" w:hAnsi="仿宋" w:eastAsia="仿宋_GB2312"/>
                <w:sz w:val="24"/>
                <w:szCs w:val="24"/>
              </w:rPr>
            </w:pPr>
          </w:p>
        </w:tc>
        <w:tc>
          <w:tcPr>
            <w:tcW w:w="826" w:type="dxa"/>
            <w:vMerge w:val="continue"/>
            <w:vAlign w:val="center"/>
          </w:tcPr>
          <w:p>
            <w:pPr>
              <w:jc w:val="center"/>
              <w:rPr>
                <w:rFonts w:ascii="仿宋_GB2312" w:hAnsi="仿宋" w:eastAsia="仿宋_GB2312"/>
                <w:sz w:val="24"/>
                <w:szCs w:val="24"/>
              </w:rPr>
            </w:pPr>
          </w:p>
        </w:tc>
        <w:tc>
          <w:tcPr>
            <w:tcW w:w="2718"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坚决打好特许捕捞战役</w:t>
            </w:r>
          </w:p>
        </w:tc>
        <w:tc>
          <w:tcPr>
            <w:tcW w:w="2126"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560"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特许捕捞许可期间</w:t>
            </w:r>
          </w:p>
        </w:tc>
        <w:tc>
          <w:tcPr>
            <w:tcW w:w="141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每个特许品种专项执法检查不少于</w:t>
            </w:r>
            <w:r>
              <w:rPr>
                <w:rFonts w:ascii="仿宋_GB2312" w:hAnsi="仿宋" w:eastAsia="仿宋_GB2312"/>
                <w:sz w:val="24"/>
                <w:szCs w:val="24"/>
              </w:rPr>
              <w:t>5次</w:t>
            </w:r>
          </w:p>
        </w:tc>
        <w:tc>
          <w:tcPr>
            <w:tcW w:w="212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特许捕捞期间对天津海域执法巡查全覆盖，不少于特许捕捞许可船只的</w:t>
            </w:r>
            <w:r>
              <w:rPr>
                <w:rFonts w:ascii="仿宋_GB2312" w:hAnsi="仿宋" w:eastAsia="仿宋_GB2312"/>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9" w:type="dxa"/>
            <w:vMerge w:val="continue"/>
            <w:vAlign w:val="center"/>
          </w:tcPr>
          <w:p>
            <w:pPr>
              <w:jc w:val="center"/>
              <w:rPr>
                <w:rFonts w:ascii="仿宋_GB2312" w:hAnsi="仿宋" w:eastAsia="仿宋_GB2312"/>
                <w:sz w:val="24"/>
                <w:szCs w:val="24"/>
              </w:rPr>
            </w:pPr>
          </w:p>
        </w:tc>
        <w:tc>
          <w:tcPr>
            <w:tcW w:w="826" w:type="dxa"/>
            <w:vMerge w:val="continue"/>
            <w:vAlign w:val="center"/>
          </w:tcPr>
          <w:p>
            <w:pPr>
              <w:jc w:val="center"/>
              <w:rPr>
                <w:rFonts w:ascii="仿宋_GB2312" w:hAnsi="仿宋" w:eastAsia="仿宋_GB2312"/>
                <w:sz w:val="24"/>
                <w:szCs w:val="24"/>
              </w:rPr>
            </w:pPr>
          </w:p>
        </w:tc>
        <w:tc>
          <w:tcPr>
            <w:tcW w:w="2718"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坚决打好渔船跨区违规作业整治战役</w:t>
            </w:r>
          </w:p>
        </w:tc>
        <w:tc>
          <w:tcPr>
            <w:tcW w:w="2126"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560"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全年</w:t>
            </w:r>
          </w:p>
        </w:tc>
        <w:tc>
          <w:tcPr>
            <w:tcW w:w="141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每月不少于10次</w:t>
            </w:r>
          </w:p>
        </w:tc>
        <w:tc>
          <w:tcPr>
            <w:tcW w:w="212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对天津海域执法巡查全覆盖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709" w:type="dxa"/>
            <w:vMerge w:val="continue"/>
            <w:vAlign w:val="center"/>
          </w:tcPr>
          <w:p>
            <w:pPr>
              <w:jc w:val="center"/>
              <w:rPr>
                <w:rFonts w:ascii="仿宋_GB2312" w:hAnsi="仿宋" w:eastAsia="仿宋_GB2312"/>
                <w:sz w:val="24"/>
                <w:szCs w:val="24"/>
              </w:rPr>
            </w:pPr>
          </w:p>
        </w:tc>
        <w:tc>
          <w:tcPr>
            <w:tcW w:w="826" w:type="dxa"/>
            <w:vMerge w:val="continue"/>
            <w:vAlign w:val="center"/>
          </w:tcPr>
          <w:p>
            <w:pPr>
              <w:jc w:val="center"/>
              <w:rPr>
                <w:rFonts w:ascii="仿宋_GB2312" w:hAnsi="仿宋" w:eastAsia="仿宋_GB2312"/>
                <w:sz w:val="24"/>
                <w:szCs w:val="24"/>
              </w:rPr>
            </w:pPr>
          </w:p>
        </w:tc>
        <w:tc>
          <w:tcPr>
            <w:tcW w:w="2718"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着力做好海水养殖安全执法</w:t>
            </w:r>
          </w:p>
        </w:tc>
        <w:tc>
          <w:tcPr>
            <w:tcW w:w="2126"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560"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全年</w:t>
            </w:r>
          </w:p>
        </w:tc>
        <w:tc>
          <w:tcPr>
            <w:tcW w:w="141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每季度对海水养殖企业抽查不少于1次</w:t>
            </w:r>
          </w:p>
        </w:tc>
        <w:tc>
          <w:tcPr>
            <w:tcW w:w="2127" w:type="dxa"/>
            <w:vAlign w:val="center"/>
          </w:tcPr>
          <w:p>
            <w:pPr>
              <w:spacing w:line="380" w:lineRule="exact"/>
              <w:rPr>
                <w:rFonts w:ascii="仿宋_GB2312" w:hAnsi="仿宋" w:eastAsia="仿宋_GB2312"/>
                <w:sz w:val="24"/>
                <w:szCs w:val="24"/>
              </w:rPr>
            </w:pPr>
            <w:r>
              <w:rPr>
                <w:rFonts w:hint="eastAsia" w:ascii="仿宋_GB2312" w:hAnsi="仿宋" w:eastAsia="仿宋_GB2312"/>
                <w:sz w:val="24"/>
                <w:szCs w:val="24"/>
              </w:rPr>
              <w:t>每次执法抽查不少于</w:t>
            </w:r>
            <w:r>
              <w:rPr>
                <w:rFonts w:ascii="仿宋_GB2312" w:hAnsi="仿宋" w:eastAsia="仿宋_GB2312"/>
                <w:sz w:val="24"/>
                <w:szCs w:val="24"/>
              </w:rPr>
              <w:t>4家养殖企业</w:t>
            </w:r>
          </w:p>
        </w:tc>
      </w:tr>
      <w:bookmarkEnd w:id="5"/>
    </w:tbl>
    <w:p>
      <w:pPr>
        <w:jc w:val="center"/>
        <w:rPr>
          <w:rFonts w:ascii="方正小标宋简体" w:hAnsi="仿宋" w:eastAsia="方正小标宋简体"/>
          <w:bCs/>
          <w:sz w:val="44"/>
          <w:szCs w:val="44"/>
        </w:rPr>
      </w:pPr>
      <w:r>
        <w:rPr>
          <w:rFonts w:hint="eastAsia" w:ascii="方正小标宋简体" w:hAnsi="仿宋" w:eastAsia="方正小标宋简体"/>
          <w:bCs/>
          <w:sz w:val="44"/>
          <w:szCs w:val="44"/>
        </w:rPr>
        <w:t>202</w:t>
      </w:r>
      <w:r>
        <w:rPr>
          <w:rFonts w:ascii="方正小标宋简体" w:hAnsi="仿宋" w:eastAsia="方正小标宋简体"/>
          <w:bCs/>
          <w:sz w:val="44"/>
          <w:szCs w:val="44"/>
        </w:rPr>
        <w:t>3</w:t>
      </w:r>
      <w:r>
        <w:rPr>
          <w:rFonts w:hint="eastAsia" w:ascii="方正小标宋简体" w:hAnsi="仿宋" w:eastAsia="方正小标宋简体"/>
          <w:bCs/>
          <w:sz w:val="44"/>
          <w:szCs w:val="44"/>
        </w:rPr>
        <w:t>年度行政执法工作计划</w:t>
      </w:r>
    </w:p>
    <w:tbl>
      <w:tblPr>
        <w:tblStyle w:val="5"/>
        <w:tblW w:w="14601"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824"/>
        <w:gridCol w:w="3121"/>
        <w:gridCol w:w="1725"/>
        <w:gridCol w:w="1559"/>
        <w:gridCol w:w="1418"/>
        <w:gridCol w:w="1559"/>
        <w:gridCol w:w="2057"/>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709" w:type="dxa"/>
            <w:vAlign w:val="center"/>
          </w:tcPr>
          <w:p>
            <w:pPr>
              <w:jc w:val="center"/>
              <w:rPr>
                <w:rFonts w:ascii="仿宋_GB2312" w:eastAsia="仿宋_GB2312"/>
                <w:sz w:val="24"/>
                <w:szCs w:val="24"/>
              </w:rPr>
            </w:pPr>
            <w:bookmarkStart w:id="6" w:name="_Hlk129097888"/>
            <w:r>
              <w:rPr>
                <w:rFonts w:hint="eastAsia" w:ascii="仿宋_GB2312" w:eastAsia="仿宋_GB2312"/>
                <w:sz w:val="24"/>
                <w:szCs w:val="24"/>
              </w:rPr>
              <w:t>序号</w:t>
            </w:r>
          </w:p>
        </w:tc>
        <w:tc>
          <w:tcPr>
            <w:tcW w:w="824" w:type="dxa"/>
            <w:vAlign w:val="center"/>
          </w:tcPr>
          <w:p>
            <w:pPr>
              <w:jc w:val="center"/>
              <w:rPr>
                <w:rFonts w:ascii="仿宋_GB2312" w:eastAsia="仿宋_GB2312"/>
                <w:sz w:val="24"/>
                <w:szCs w:val="24"/>
              </w:rPr>
            </w:pPr>
            <w:r>
              <w:rPr>
                <w:rFonts w:hint="eastAsia" w:ascii="仿宋_GB2312" w:eastAsia="仿宋_GB2312"/>
                <w:sz w:val="24"/>
                <w:szCs w:val="24"/>
              </w:rPr>
              <w:t>部门</w:t>
            </w:r>
          </w:p>
        </w:tc>
        <w:tc>
          <w:tcPr>
            <w:tcW w:w="3121" w:type="dxa"/>
            <w:vAlign w:val="center"/>
          </w:tcPr>
          <w:p>
            <w:pPr>
              <w:jc w:val="center"/>
              <w:rPr>
                <w:rFonts w:ascii="仿宋_GB2312" w:eastAsia="仿宋_GB2312"/>
                <w:sz w:val="24"/>
                <w:szCs w:val="24"/>
              </w:rPr>
            </w:pPr>
            <w:r>
              <w:rPr>
                <w:rFonts w:hint="eastAsia" w:ascii="仿宋_GB2312" w:eastAsia="仿宋_GB2312"/>
                <w:sz w:val="24"/>
                <w:szCs w:val="24"/>
              </w:rPr>
              <w:t>重点工作</w:t>
            </w:r>
          </w:p>
        </w:tc>
        <w:tc>
          <w:tcPr>
            <w:tcW w:w="1725" w:type="dxa"/>
            <w:vAlign w:val="center"/>
          </w:tcPr>
          <w:p>
            <w:pPr>
              <w:jc w:val="center"/>
              <w:rPr>
                <w:rFonts w:ascii="仿宋_GB2312" w:eastAsia="仿宋_GB2312"/>
                <w:sz w:val="24"/>
                <w:szCs w:val="24"/>
              </w:rPr>
            </w:pPr>
            <w:r>
              <w:rPr>
                <w:rFonts w:hint="eastAsia" w:ascii="仿宋_GB2312" w:eastAsia="仿宋_GB2312"/>
                <w:sz w:val="24"/>
                <w:szCs w:val="24"/>
              </w:rPr>
              <w:t>抽查事项</w:t>
            </w:r>
          </w:p>
        </w:tc>
        <w:tc>
          <w:tcPr>
            <w:tcW w:w="1559" w:type="dxa"/>
            <w:vAlign w:val="center"/>
          </w:tcPr>
          <w:p>
            <w:pPr>
              <w:jc w:val="center"/>
              <w:rPr>
                <w:rFonts w:ascii="仿宋_GB2312" w:eastAsia="仿宋_GB2312"/>
                <w:sz w:val="24"/>
                <w:szCs w:val="24"/>
              </w:rPr>
            </w:pPr>
            <w:r>
              <w:rPr>
                <w:rFonts w:hint="eastAsia" w:ascii="仿宋_GB2312" w:eastAsia="仿宋_GB2312"/>
                <w:sz w:val="24"/>
                <w:szCs w:val="24"/>
              </w:rPr>
              <w:t>检查对象</w:t>
            </w:r>
          </w:p>
        </w:tc>
        <w:tc>
          <w:tcPr>
            <w:tcW w:w="1418" w:type="dxa"/>
            <w:vAlign w:val="center"/>
          </w:tcPr>
          <w:p>
            <w:pPr>
              <w:jc w:val="center"/>
              <w:rPr>
                <w:rFonts w:ascii="仿宋_GB2312" w:eastAsia="仿宋_GB2312"/>
                <w:sz w:val="24"/>
                <w:szCs w:val="24"/>
              </w:rPr>
            </w:pPr>
            <w:r>
              <w:rPr>
                <w:rFonts w:hint="eastAsia" w:ascii="仿宋_GB2312" w:eastAsia="仿宋_GB2312"/>
                <w:sz w:val="24"/>
                <w:szCs w:val="24"/>
              </w:rPr>
              <w:t>检查方式</w:t>
            </w:r>
          </w:p>
        </w:tc>
        <w:tc>
          <w:tcPr>
            <w:tcW w:w="1559" w:type="dxa"/>
            <w:vAlign w:val="center"/>
          </w:tcPr>
          <w:p>
            <w:pPr>
              <w:jc w:val="center"/>
              <w:rPr>
                <w:rFonts w:ascii="仿宋_GB2312" w:eastAsia="仿宋_GB2312"/>
                <w:sz w:val="24"/>
                <w:szCs w:val="24"/>
              </w:rPr>
            </w:pPr>
            <w:r>
              <w:rPr>
                <w:rFonts w:hint="eastAsia" w:ascii="仿宋_GB2312" w:eastAsia="仿宋_GB2312"/>
                <w:sz w:val="24"/>
                <w:szCs w:val="24"/>
              </w:rPr>
              <w:t>检查时间</w:t>
            </w:r>
          </w:p>
        </w:tc>
        <w:tc>
          <w:tcPr>
            <w:tcW w:w="2057" w:type="dxa"/>
            <w:vAlign w:val="center"/>
          </w:tcPr>
          <w:p>
            <w:pPr>
              <w:jc w:val="center"/>
              <w:rPr>
                <w:rFonts w:ascii="仿宋_GB2312" w:eastAsia="仿宋_GB2312"/>
                <w:sz w:val="24"/>
                <w:szCs w:val="24"/>
              </w:rPr>
            </w:pPr>
            <w:r>
              <w:rPr>
                <w:rFonts w:ascii="仿宋_GB2312" w:eastAsia="仿宋_GB2312"/>
                <w:sz w:val="24"/>
                <w:szCs w:val="24"/>
              </w:rPr>
              <w:t>抽查频次</w:t>
            </w:r>
          </w:p>
        </w:tc>
        <w:tc>
          <w:tcPr>
            <w:tcW w:w="1629" w:type="dxa"/>
            <w:vAlign w:val="center"/>
          </w:tcPr>
          <w:p>
            <w:pPr>
              <w:jc w:val="center"/>
              <w:rPr>
                <w:rFonts w:ascii="仿宋_GB2312" w:hAnsi="仿宋" w:eastAsia="仿宋_GB2312"/>
                <w:sz w:val="24"/>
                <w:szCs w:val="24"/>
              </w:rPr>
            </w:pPr>
            <w:r>
              <w:rPr>
                <w:rFonts w:hint="eastAsia" w:ascii="仿宋_GB2312" w:eastAsia="仿宋_GB2312"/>
                <w:sz w:val="24"/>
                <w:szCs w:val="24"/>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09" w:type="dxa"/>
            <w:vMerge w:val="restart"/>
            <w:vAlign w:val="center"/>
          </w:tcPr>
          <w:p>
            <w:pPr>
              <w:jc w:val="center"/>
              <w:rPr>
                <w:rFonts w:ascii="仿宋_GB2312" w:hAnsi="仿宋" w:eastAsia="仿宋_GB2312"/>
                <w:sz w:val="24"/>
                <w:szCs w:val="24"/>
              </w:rPr>
            </w:pPr>
            <w:r>
              <w:rPr>
                <w:rFonts w:ascii="仿宋_GB2312" w:hAnsi="仿宋" w:eastAsia="仿宋_GB2312"/>
                <w:sz w:val="24"/>
                <w:szCs w:val="24"/>
              </w:rPr>
              <w:t>3</w:t>
            </w:r>
          </w:p>
        </w:tc>
        <w:tc>
          <w:tcPr>
            <w:tcW w:w="824" w:type="dxa"/>
            <w:vMerge w:val="restart"/>
            <w:vAlign w:val="center"/>
          </w:tcPr>
          <w:p>
            <w:pPr>
              <w:jc w:val="center"/>
              <w:rPr>
                <w:rFonts w:ascii="仿宋_GB2312" w:hAnsi="仿宋" w:eastAsia="仿宋_GB2312"/>
                <w:sz w:val="24"/>
                <w:szCs w:val="24"/>
              </w:rPr>
            </w:pPr>
            <w:r>
              <w:rPr>
                <w:rFonts w:hint="eastAsia" w:ascii="仿宋_GB2312" w:hAnsi="仿宋" w:eastAsia="仿宋_GB2312"/>
                <w:sz w:val="24"/>
                <w:szCs w:val="24"/>
              </w:rPr>
              <w:t>内陆渔政执法科</w:t>
            </w:r>
          </w:p>
        </w:tc>
        <w:tc>
          <w:tcPr>
            <w:tcW w:w="3121" w:type="dxa"/>
            <w:vMerge w:val="restart"/>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着力做好海河流域日常及专项执法</w:t>
            </w:r>
          </w:p>
        </w:tc>
        <w:tc>
          <w:tcPr>
            <w:tcW w:w="1725"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对行政区域内的内水从事养殖和捕捞水生动物、水生植物等渔业生产活动的监督检查</w:t>
            </w:r>
          </w:p>
        </w:tc>
        <w:tc>
          <w:tcPr>
            <w:tcW w:w="1559"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从事捕捞、养殖作业的单位和个人</w:t>
            </w:r>
          </w:p>
        </w:tc>
        <w:tc>
          <w:tcPr>
            <w:tcW w:w="1418" w:type="dxa"/>
            <w:vMerge w:val="restart"/>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现场检查</w:t>
            </w:r>
          </w:p>
        </w:tc>
        <w:tc>
          <w:tcPr>
            <w:tcW w:w="1559" w:type="dxa"/>
            <w:vAlign w:val="center"/>
          </w:tcPr>
          <w:p>
            <w:pPr>
              <w:spacing w:line="480" w:lineRule="exact"/>
              <w:jc w:val="center"/>
              <w:rPr>
                <w:rFonts w:ascii="仿宋_GB2312" w:hAnsi="仿宋" w:eastAsia="仿宋_GB2312"/>
                <w:sz w:val="24"/>
                <w:szCs w:val="24"/>
              </w:rPr>
            </w:pPr>
            <w:r>
              <w:rPr>
                <w:rFonts w:hint="eastAsia" w:ascii="仿宋_GB2312" w:hAnsi="仿宋" w:eastAsia="仿宋_GB2312"/>
                <w:sz w:val="24"/>
                <w:szCs w:val="24"/>
              </w:rPr>
              <w:t>禁渔期</w:t>
            </w:r>
          </w:p>
        </w:tc>
        <w:tc>
          <w:tcPr>
            <w:tcW w:w="2057"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每周</w:t>
            </w:r>
            <w:r>
              <w:rPr>
                <w:rFonts w:ascii="仿宋_GB2312" w:hAnsi="仿宋" w:eastAsia="仿宋_GB2312"/>
                <w:sz w:val="24"/>
                <w:szCs w:val="24"/>
              </w:rPr>
              <w:t>2次以上</w:t>
            </w:r>
          </w:p>
        </w:tc>
        <w:tc>
          <w:tcPr>
            <w:tcW w:w="1629"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禁渔期内不少于</w:t>
            </w:r>
            <w:r>
              <w:rPr>
                <w:rFonts w:ascii="仿宋_GB2312" w:hAnsi="仿宋" w:eastAsia="仿宋_GB2312"/>
                <w:sz w:val="24"/>
                <w:szCs w:val="24"/>
              </w:rPr>
              <w:t>20次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09" w:type="dxa"/>
            <w:vMerge w:val="continue"/>
            <w:vAlign w:val="center"/>
          </w:tcPr>
          <w:p>
            <w:pPr>
              <w:jc w:val="center"/>
              <w:rPr>
                <w:rFonts w:ascii="仿宋_GB2312" w:hAnsi="仿宋" w:eastAsia="仿宋_GB2312"/>
                <w:sz w:val="24"/>
                <w:szCs w:val="24"/>
              </w:rPr>
            </w:pPr>
          </w:p>
        </w:tc>
        <w:tc>
          <w:tcPr>
            <w:tcW w:w="824" w:type="dxa"/>
            <w:vMerge w:val="continue"/>
            <w:vAlign w:val="center"/>
          </w:tcPr>
          <w:p>
            <w:pPr>
              <w:jc w:val="center"/>
              <w:rPr>
                <w:rFonts w:ascii="仿宋_GB2312" w:hAnsi="仿宋" w:eastAsia="仿宋_GB2312"/>
                <w:sz w:val="24"/>
                <w:szCs w:val="24"/>
              </w:rPr>
            </w:pPr>
          </w:p>
        </w:tc>
        <w:tc>
          <w:tcPr>
            <w:tcW w:w="3121" w:type="dxa"/>
            <w:vMerge w:val="continue"/>
            <w:vAlign w:val="center"/>
          </w:tcPr>
          <w:p>
            <w:pPr>
              <w:spacing w:line="460" w:lineRule="exact"/>
              <w:rPr>
                <w:rFonts w:ascii="仿宋_GB2312" w:hAnsi="仿宋" w:eastAsia="仿宋_GB2312"/>
                <w:sz w:val="24"/>
                <w:szCs w:val="24"/>
              </w:rPr>
            </w:pPr>
          </w:p>
        </w:tc>
        <w:tc>
          <w:tcPr>
            <w:tcW w:w="1725"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418" w:type="dxa"/>
            <w:vMerge w:val="continue"/>
            <w:vAlign w:val="center"/>
          </w:tcPr>
          <w:p>
            <w:pPr>
              <w:spacing w:line="580" w:lineRule="exact"/>
              <w:jc w:val="center"/>
              <w:rPr>
                <w:rFonts w:ascii="仿宋_GB2312" w:hAnsi="仿宋" w:eastAsia="仿宋_GB2312"/>
                <w:sz w:val="24"/>
                <w:szCs w:val="24"/>
              </w:rPr>
            </w:pPr>
          </w:p>
        </w:tc>
        <w:tc>
          <w:tcPr>
            <w:tcW w:w="1559" w:type="dxa"/>
            <w:vAlign w:val="center"/>
          </w:tcPr>
          <w:p>
            <w:pPr>
              <w:spacing w:line="480" w:lineRule="exact"/>
              <w:jc w:val="center"/>
              <w:rPr>
                <w:rFonts w:ascii="仿宋_GB2312" w:hAnsi="仿宋" w:eastAsia="仿宋_GB2312"/>
                <w:sz w:val="24"/>
                <w:szCs w:val="24"/>
              </w:rPr>
            </w:pPr>
            <w:r>
              <w:rPr>
                <w:rFonts w:hint="eastAsia" w:ascii="仿宋_GB2312" w:hAnsi="仿宋" w:eastAsia="仿宋_GB2312"/>
                <w:sz w:val="24"/>
                <w:szCs w:val="24"/>
              </w:rPr>
              <w:t>非禁渔期</w:t>
            </w:r>
          </w:p>
        </w:tc>
        <w:tc>
          <w:tcPr>
            <w:tcW w:w="2057" w:type="dxa"/>
            <w:vAlign w:val="center"/>
          </w:tcPr>
          <w:p>
            <w:pPr>
              <w:spacing w:line="580" w:lineRule="exact"/>
              <w:rPr>
                <w:rFonts w:ascii="仿宋_GB2312" w:hAnsi="仿宋" w:eastAsia="仿宋_GB2312"/>
                <w:sz w:val="24"/>
                <w:szCs w:val="24"/>
              </w:rPr>
            </w:pPr>
            <w:r>
              <w:rPr>
                <w:rFonts w:ascii="仿宋_GB2312" w:hAnsi="仿宋" w:eastAsia="仿宋_GB2312"/>
                <w:sz w:val="24"/>
                <w:szCs w:val="24"/>
              </w:rPr>
              <w:t>每周1次以上</w:t>
            </w:r>
          </w:p>
        </w:tc>
        <w:tc>
          <w:tcPr>
            <w:tcW w:w="1629"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全年不少于4</w:t>
            </w:r>
            <w:r>
              <w:rPr>
                <w:rFonts w:ascii="仿宋_GB2312" w:hAnsi="仿宋" w:eastAsia="仿宋_GB2312"/>
                <w:sz w:val="24"/>
                <w:szCs w:val="24"/>
              </w:rPr>
              <w:t>5次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09" w:type="dxa"/>
            <w:vMerge w:val="continue"/>
            <w:vAlign w:val="center"/>
          </w:tcPr>
          <w:p>
            <w:pPr>
              <w:jc w:val="center"/>
              <w:rPr>
                <w:rFonts w:ascii="仿宋_GB2312" w:hAnsi="仿宋" w:eastAsia="仿宋_GB2312"/>
                <w:sz w:val="24"/>
                <w:szCs w:val="24"/>
              </w:rPr>
            </w:pPr>
          </w:p>
        </w:tc>
        <w:tc>
          <w:tcPr>
            <w:tcW w:w="824" w:type="dxa"/>
            <w:vMerge w:val="continue"/>
            <w:vAlign w:val="center"/>
          </w:tcPr>
          <w:p>
            <w:pPr>
              <w:jc w:val="center"/>
              <w:rPr>
                <w:rFonts w:ascii="仿宋_GB2312" w:hAnsi="仿宋" w:eastAsia="仿宋_GB2312"/>
                <w:sz w:val="24"/>
                <w:szCs w:val="24"/>
              </w:rPr>
            </w:pPr>
          </w:p>
        </w:tc>
        <w:tc>
          <w:tcPr>
            <w:tcW w:w="3121"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着力做好严厉打击电鱼行为监督执法</w:t>
            </w:r>
          </w:p>
        </w:tc>
        <w:tc>
          <w:tcPr>
            <w:tcW w:w="1725"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418"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全年</w:t>
            </w:r>
          </w:p>
        </w:tc>
        <w:tc>
          <w:tcPr>
            <w:tcW w:w="2057"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每周检查1-</w:t>
            </w:r>
            <w:r>
              <w:rPr>
                <w:rFonts w:ascii="仿宋_GB2312" w:hAnsi="仿宋" w:eastAsia="仿宋_GB2312"/>
                <w:sz w:val="24"/>
                <w:szCs w:val="24"/>
              </w:rPr>
              <w:t>2</w:t>
            </w:r>
            <w:r>
              <w:rPr>
                <w:rFonts w:hint="eastAsia" w:ascii="仿宋_GB2312" w:hAnsi="仿宋" w:eastAsia="仿宋_GB2312"/>
                <w:sz w:val="24"/>
                <w:szCs w:val="24"/>
              </w:rPr>
              <w:t>次</w:t>
            </w:r>
          </w:p>
        </w:tc>
        <w:tc>
          <w:tcPr>
            <w:tcW w:w="1629"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全年不少于4</w:t>
            </w:r>
            <w:r>
              <w:rPr>
                <w:rFonts w:ascii="仿宋_GB2312" w:hAnsi="仿宋" w:eastAsia="仿宋_GB2312"/>
                <w:sz w:val="24"/>
                <w:szCs w:val="24"/>
              </w:rPr>
              <w:t>8</w:t>
            </w:r>
            <w:r>
              <w:rPr>
                <w:rFonts w:hint="eastAsia" w:ascii="仿宋_GB2312" w:hAnsi="仿宋" w:eastAsia="仿宋_GB2312"/>
                <w:sz w:val="24"/>
                <w:szCs w:val="24"/>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atLeast"/>
        </w:trPr>
        <w:tc>
          <w:tcPr>
            <w:tcW w:w="709" w:type="dxa"/>
            <w:vMerge w:val="continue"/>
            <w:vAlign w:val="center"/>
          </w:tcPr>
          <w:p>
            <w:pPr>
              <w:jc w:val="center"/>
              <w:rPr>
                <w:rFonts w:ascii="仿宋_GB2312" w:hAnsi="仿宋" w:eastAsia="仿宋_GB2312"/>
                <w:sz w:val="24"/>
                <w:szCs w:val="24"/>
              </w:rPr>
            </w:pPr>
          </w:p>
        </w:tc>
        <w:tc>
          <w:tcPr>
            <w:tcW w:w="824" w:type="dxa"/>
            <w:vMerge w:val="continue"/>
            <w:vAlign w:val="center"/>
          </w:tcPr>
          <w:p>
            <w:pPr>
              <w:jc w:val="center"/>
              <w:rPr>
                <w:rFonts w:ascii="仿宋_GB2312" w:hAnsi="仿宋" w:eastAsia="仿宋_GB2312"/>
                <w:sz w:val="24"/>
                <w:szCs w:val="24"/>
              </w:rPr>
            </w:pPr>
          </w:p>
        </w:tc>
        <w:tc>
          <w:tcPr>
            <w:tcW w:w="3121"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着力做好淡水养殖安全执法</w:t>
            </w:r>
          </w:p>
        </w:tc>
        <w:tc>
          <w:tcPr>
            <w:tcW w:w="1725"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418" w:type="dxa"/>
            <w:vMerge w:val="continue"/>
            <w:vAlign w:val="center"/>
          </w:tcPr>
          <w:p>
            <w:pPr>
              <w:spacing w:line="580" w:lineRule="exact"/>
              <w:rPr>
                <w:rFonts w:ascii="仿宋_GB2312" w:hAnsi="仿宋" w:eastAsia="仿宋_GB2312"/>
                <w:sz w:val="24"/>
                <w:szCs w:val="24"/>
              </w:rPr>
            </w:pPr>
          </w:p>
        </w:tc>
        <w:tc>
          <w:tcPr>
            <w:tcW w:w="1559" w:type="dxa"/>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全年</w:t>
            </w:r>
          </w:p>
        </w:tc>
        <w:tc>
          <w:tcPr>
            <w:tcW w:w="2057" w:type="dxa"/>
            <w:vAlign w:val="center"/>
          </w:tcPr>
          <w:p>
            <w:pPr>
              <w:spacing w:line="420" w:lineRule="exact"/>
              <w:rPr>
                <w:rFonts w:ascii="仿宋_GB2312" w:hAnsi="仿宋" w:eastAsia="仿宋_GB2312"/>
                <w:sz w:val="24"/>
                <w:szCs w:val="24"/>
              </w:rPr>
            </w:pPr>
            <w:r>
              <w:rPr>
                <w:rFonts w:hint="eastAsia" w:ascii="仿宋_GB2312" w:hAnsi="仿宋" w:eastAsia="仿宋_GB2312"/>
                <w:sz w:val="24"/>
                <w:szCs w:val="24"/>
              </w:rPr>
              <w:t>每季度抽查养殖企业不少于</w:t>
            </w:r>
            <w:r>
              <w:rPr>
                <w:rFonts w:ascii="仿宋_GB2312" w:hAnsi="仿宋" w:eastAsia="仿宋_GB2312"/>
                <w:sz w:val="24"/>
                <w:szCs w:val="24"/>
              </w:rPr>
              <w:t>1次</w:t>
            </w:r>
          </w:p>
        </w:tc>
        <w:tc>
          <w:tcPr>
            <w:tcW w:w="1629" w:type="dxa"/>
            <w:vAlign w:val="center"/>
          </w:tcPr>
          <w:p>
            <w:pPr>
              <w:spacing w:line="580" w:lineRule="exact"/>
              <w:jc w:val="center"/>
              <w:rPr>
                <w:rFonts w:ascii="仿宋_GB2312" w:hAnsi="仿宋_GB2312" w:eastAsia="仿宋_GB2312"/>
                <w:sz w:val="24"/>
                <w:szCs w:val="24"/>
              </w:rPr>
            </w:pPr>
            <w:r>
              <w:rPr>
                <w:rFonts w:hint="eastAsia" w:ascii="仿宋_GB2312" w:hAnsi="仿宋_GB2312" w:eastAsia="仿宋_GB2312"/>
                <w:sz w:val="24"/>
                <w:szCs w:val="24"/>
              </w:rPr>
              <w:t>全年抽查养殖企</w:t>
            </w:r>
            <w:r>
              <w:rPr>
                <w:rFonts w:ascii="仿宋_GB2312" w:hAnsi="仿宋_GB2312" w:eastAsia="仿宋_GB2312"/>
                <w:sz w:val="24"/>
                <w:szCs w:val="24"/>
              </w:rPr>
              <w:t>40家以上</w:t>
            </w:r>
          </w:p>
        </w:tc>
      </w:tr>
      <w:bookmarkEnd w:id="6"/>
    </w:tbl>
    <w:p>
      <w:pPr>
        <w:jc w:val="center"/>
        <w:rPr>
          <w:rFonts w:ascii="方正小标宋简体" w:hAnsi="仿宋" w:eastAsia="方正小标宋简体"/>
          <w:b/>
          <w:sz w:val="24"/>
          <w:szCs w:val="24"/>
        </w:rPr>
      </w:pPr>
    </w:p>
    <w:p>
      <w:pPr>
        <w:jc w:val="center"/>
        <w:rPr>
          <w:rFonts w:ascii="方正小标宋简体" w:hAnsi="仿宋" w:eastAsia="方正小标宋简体"/>
          <w:b/>
          <w:sz w:val="44"/>
          <w:szCs w:val="44"/>
        </w:rPr>
      </w:pPr>
      <w:bookmarkStart w:id="7" w:name="_GoBack"/>
      <w:bookmarkEnd w:id="7"/>
    </w:p>
    <w:p>
      <w:pPr>
        <w:jc w:val="center"/>
        <w:rPr>
          <w:rFonts w:ascii="方正小标宋简体" w:hAnsi="仿宋" w:eastAsia="方正小标宋简体"/>
          <w:bCs/>
          <w:sz w:val="44"/>
          <w:szCs w:val="44"/>
        </w:rPr>
      </w:pPr>
      <w:r>
        <w:rPr>
          <w:rFonts w:hint="eastAsia" w:ascii="方正小标宋简体" w:hAnsi="仿宋" w:eastAsia="方正小标宋简体"/>
          <w:bCs/>
          <w:sz w:val="44"/>
          <w:szCs w:val="44"/>
        </w:rPr>
        <w:t>202</w:t>
      </w:r>
      <w:r>
        <w:rPr>
          <w:rFonts w:ascii="方正小标宋简体" w:hAnsi="仿宋" w:eastAsia="方正小标宋简体"/>
          <w:bCs/>
          <w:sz w:val="44"/>
          <w:szCs w:val="44"/>
        </w:rPr>
        <w:t>3</w:t>
      </w:r>
      <w:r>
        <w:rPr>
          <w:rFonts w:hint="eastAsia" w:ascii="方正小标宋简体" w:hAnsi="仿宋" w:eastAsia="方正小标宋简体"/>
          <w:bCs/>
          <w:sz w:val="44"/>
          <w:szCs w:val="44"/>
        </w:rPr>
        <w:t>年度行政执法工作计划</w:t>
      </w:r>
    </w:p>
    <w:tbl>
      <w:tblPr>
        <w:tblStyle w:val="5"/>
        <w:tblW w:w="14520"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7"/>
        <w:gridCol w:w="814"/>
        <w:gridCol w:w="2127"/>
        <w:gridCol w:w="3118"/>
        <w:gridCol w:w="1701"/>
        <w:gridCol w:w="1559"/>
        <w:gridCol w:w="1418"/>
        <w:gridCol w:w="1348"/>
        <w:gridCol w:w="15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87" w:type="dxa"/>
            <w:vAlign w:val="center"/>
          </w:tcPr>
          <w:p>
            <w:pPr>
              <w:jc w:val="center"/>
              <w:rPr>
                <w:rFonts w:ascii="仿宋_GB2312" w:eastAsia="仿宋_GB2312"/>
                <w:sz w:val="24"/>
                <w:szCs w:val="24"/>
              </w:rPr>
            </w:pPr>
            <w:r>
              <w:rPr>
                <w:rFonts w:hint="eastAsia" w:ascii="仿宋_GB2312" w:eastAsia="仿宋_GB2312"/>
                <w:sz w:val="24"/>
                <w:szCs w:val="24"/>
              </w:rPr>
              <w:t>序号</w:t>
            </w:r>
          </w:p>
        </w:tc>
        <w:tc>
          <w:tcPr>
            <w:tcW w:w="814" w:type="dxa"/>
            <w:vAlign w:val="center"/>
          </w:tcPr>
          <w:p>
            <w:pPr>
              <w:jc w:val="center"/>
              <w:rPr>
                <w:rFonts w:ascii="仿宋_GB2312" w:eastAsia="仿宋_GB2312"/>
                <w:sz w:val="24"/>
                <w:szCs w:val="24"/>
              </w:rPr>
            </w:pPr>
            <w:r>
              <w:rPr>
                <w:rFonts w:hint="eastAsia" w:ascii="仿宋_GB2312" w:eastAsia="仿宋_GB2312"/>
                <w:sz w:val="24"/>
                <w:szCs w:val="24"/>
              </w:rPr>
              <w:t>部门</w:t>
            </w:r>
          </w:p>
        </w:tc>
        <w:tc>
          <w:tcPr>
            <w:tcW w:w="2127" w:type="dxa"/>
            <w:vAlign w:val="center"/>
          </w:tcPr>
          <w:p>
            <w:pPr>
              <w:jc w:val="center"/>
              <w:rPr>
                <w:rFonts w:ascii="仿宋_GB2312" w:eastAsia="仿宋_GB2312"/>
                <w:sz w:val="24"/>
                <w:szCs w:val="24"/>
              </w:rPr>
            </w:pPr>
            <w:r>
              <w:rPr>
                <w:rFonts w:hint="eastAsia" w:ascii="仿宋_GB2312" w:eastAsia="仿宋_GB2312"/>
                <w:sz w:val="24"/>
                <w:szCs w:val="24"/>
              </w:rPr>
              <w:t>重点工作</w:t>
            </w:r>
          </w:p>
        </w:tc>
        <w:tc>
          <w:tcPr>
            <w:tcW w:w="3118" w:type="dxa"/>
            <w:vAlign w:val="center"/>
          </w:tcPr>
          <w:p>
            <w:pPr>
              <w:jc w:val="center"/>
              <w:rPr>
                <w:rFonts w:ascii="仿宋_GB2312" w:eastAsia="仿宋_GB2312"/>
                <w:sz w:val="24"/>
                <w:szCs w:val="24"/>
              </w:rPr>
            </w:pPr>
            <w:r>
              <w:rPr>
                <w:rFonts w:hint="eastAsia" w:ascii="仿宋_GB2312" w:eastAsia="仿宋_GB2312"/>
                <w:sz w:val="24"/>
                <w:szCs w:val="24"/>
              </w:rPr>
              <w:t>抽查事项</w:t>
            </w:r>
          </w:p>
        </w:tc>
        <w:tc>
          <w:tcPr>
            <w:tcW w:w="1701" w:type="dxa"/>
            <w:vAlign w:val="center"/>
          </w:tcPr>
          <w:p>
            <w:pPr>
              <w:jc w:val="center"/>
              <w:rPr>
                <w:rFonts w:ascii="仿宋_GB2312" w:eastAsia="仿宋_GB2312"/>
                <w:sz w:val="24"/>
                <w:szCs w:val="24"/>
              </w:rPr>
            </w:pPr>
            <w:r>
              <w:rPr>
                <w:rFonts w:hint="eastAsia" w:ascii="仿宋_GB2312" w:eastAsia="仿宋_GB2312"/>
                <w:sz w:val="24"/>
                <w:szCs w:val="24"/>
              </w:rPr>
              <w:t>检查对象</w:t>
            </w:r>
          </w:p>
        </w:tc>
        <w:tc>
          <w:tcPr>
            <w:tcW w:w="1559" w:type="dxa"/>
            <w:vAlign w:val="center"/>
          </w:tcPr>
          <w:p>
            <w:pPr>
              <w:jc w:val="center"/>
              <w:rPr>
                <w:rFonts w:ascii="仿宋_GB2312" w:eastAsia="仿宋_GB2312"/>
                <w:sz w:val="24"/>
                <w:szCs w:val="24"/>
              </w:rPr>
            </w:pPr>
            <w:r>
              <w:rPr>
                <w:rFonts w:hint="eastAsia" w:ascii="仿宋_GB2312" w:eastAsia="仿宋_GB2312"/>
                <w:sz w:val="24"/>
                <w:szCs w:val="24"/>
              </w:rPr>
              <w:t>检查方式</w:t>
            </w:r>
          </w:p>
        </w:tc>
        <w:tc>
          <w:tcPr>
            <w:tcW w:w="1418" w:type="dxa"/>
            <w:vAlign w:val="center"/>
          </w:tcPr>
          <w:p>
            <w:pPr>
              <w:jc w:val="center"/>
              <w:rPr>
                <w:rFonts w:ascii="仿宋_GB2312" w:eastAsia="仿宋_GB2312"/>
                <w:sz w:val="24"/>
                <w:szCs w:val="24"/>
              </w:rPr>
            </w:pPr>
            <w:r>
              <w:rPr>
                <w:rFonts w:hint="eastAsia" w:ascii="仿宋_GB2312" w:eastAsia="仿宋_GB2312"/>
                <w:sz w:val="24"/>
                <w:szCs w:val="24"/>
              </w:rPr>
              <w:t>检查时间</w:t>
            </w:r>
          </w:p>
        </w:tc>
        <w:tc>
          <w:tcPr>
            <w:tcW w:w="1348" w:type="dxa"/>
            <w:vAlign w:val="center"/>
          </w:tcPr>
          <w:p>
            <w:pPr>
              <w:jc w:val="center"/>
              <w:rPr>
                <w:rFonts w:ascii="仿宋_GB2312" w:eastAsia="仿宋_GB2312"/>
                <w:sz w:val="24"/>
                <w:szCs w:val="24"/>
              </w:rPr>
            </w:pPr>
            <w:r>
              <w:rPr>
                <w:rFonts w:ascii="仿宋_GB2312" w:eastAsia="仿宋_GB2312"/>
                <w:sz w:val="24"/>
                <w:szCs w:val="24"/>
              </w:rPr>
              <w:t>抽查频次</w:t>
            </w:r>
          </w:p>
        </w:tc>
        <w:tc>
          <w:tcPr>
            <w:tcW w:w="1548" w:type="dxa"/>
            <w:vAlign w:val="center"/>
          </w:tcPr>
          <w:p>
            <w:pPr>
              <w:jc w:val="center"/>
              <w:rPr>
                <w:rFonts w:ascii="仿宋_GB2312" w:hAnsi="仿宋" w:eastAsia="仿宋_GB2312"/>
                <w:sz w:val="24"/>
                <w:szCs w:val="24"/>
              </w:rPr>
            </w:pPr>
            <w:r>
              <w:rPr>
                <w:rFonts w:hint="eastAsia" w:ascii="仿宋_GB2312" w:eastAsia="仿宋_GB2312"/>
                <w:sz w:val="24"/>
                <w:szCs w:val="24"/>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trPr>
        <w:tc>
          <w:tcPr>
            <w:tcW w:w="887" w:type="dxa"/>
            <w:vMerge w:val="restart"/>
            <w:vAlign w:val="center"/>
          </w:tcPr>
          <w:p>
            <w:pPr>
              <w:jc w:val="center"/>
              <w:rPr>
                <w:rFonts w:ascii="仿宋_GB2312" w:hAnsi="仿宋" w:eastAsia="仿宋_GB2312"/>
                <w:sz w:val="24"/>
                <w:szCs w:val="24"/>
              </w:rPr>
            </w:pPr>
            <w:r>
              <w:rPr>
                <w:rFonts w:ascii="仿宋_GB2312" w:hAnsi="仿宋" w:eastAsia="仿宋_GB2312"/>
                <w:sz w:val="24"/>
                <w:szCs w:val="24"/>
              </w:rPr>
              <w:t>4</w:t>
            </w:r>
          </w:p>
        </w:tc>
        <w:tc>
          <w:tcPr>
            <w:tcW w:w="814" w:type="dxa"/>
            <w:vMerge w:val="restart"/>
            <w:vAlign w:val="center"/>
          </w:tcPr>
          <w:p>
            <w:pPr>
              <w:jc w:val="center"/>
              <w:rPr>
                <w:rFonts w:ascii="仿宋_GB2312" w:hAnsi="仿宋" w:eastAsia="仿宋_GB2312"/>
                <w:sz w:val="24"/>
                <w:szCs w:val="24"/>
              </w:rPr>
            </w:pPr>
            <w:r>
              <w:rPr>
                <w:rFonts w:hint="eastAsia" w:ascii="仿宋_GB2312" w:hAnsi="仿宋" w:eastAsia="仿宋_GB2312"/>
                <w:sz w:val="24"/>
                <w:szCs w:val="24"/>
              </w:rPr>
              <w:t>综合执法科</w:t>
            </w:r>
          </w:p>
        </w:tc>
        <w:tc>
          <w:tcPr>
            <w:tcW w:w="2127"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扎实开展清风行动</w:t>
            </w:r>
          </w:p>
        </w:tc>
        <w:tc>
          <w:tcPr>
            <w:tcW w:w="311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对科学研究、人工繁育、公众展示展演等利用水生野生动物及其制品的活动进行监督管理</w:t>
            </w:r>
          </w:p>
        </w:tc>
        <w:tc>
          <w:tcPr>
            <w:tcW w:w="1701" w:type="dxa"/>
            <w:vMerge w:val="restart"/>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利用水生野生动物及其制品的单位和个人</w:t>
            </w:r>
          </w:p>
        </w:tc>
        <w:tc>
          <w:tcPr>
            <w:tcW w:w="1559" w:type="dxa"/>
            <w:vMerge w:val="restart"/>
            <w:vAlign w:val="center"/>
          </w:tcPr>
          <w:p>
            <w:pPr>
              <w:spacing w:line="580" w:lineRule="exact"/>
              <w:jc w:val="center"/>
              <w:rPr>
                <w:rFonts w:ascii="仿宋_GB2312" w:hAnsi="仿宋" w:eastAsia="仿宋_GB2312"/>
                <w:sz w:val="24"/>
                <w:szCs w:val="24"/>
              </w:rPr>
            </w:pPr>
            <w:r>
              <w:rPr>
                <w:rFonts w:hint="eastAsia" w:ascii="仿宋_GB2312" w:hAnsi="仿宋" w:eastAsia="仿宋_GB2312"/>
                <w:sz w:val="24"/>
                <w:szCs w:val="24"/>
              </w:rPr>
              <w:t>现场检查</w:t>
            </w:r>
          </w:p>
        </w:tc>
        <w:tc>
          <w:tcPr>
            <w:tcW w:w="1418" w:type="dxa"/>
            <w:vAlign w:val="center"/>
          </w:tcPr>
          <w:p>
            <w:pPr>
              <w:spacing w:line="580" w:lineRule="exact"/>
              <w:rPr>
                <w:rFonts w:ascii="仿宋_GB2312" w:hAnsi="仿宋" w:eastAsia="仿宋_GB2312"/>
                <w:sz w:val="24"/>
                <w:szCs w:val="24"/>
              </w:rPr>
            </w:pPr>
            <w:r>
              <w:rPr>
                <w:rFonts w:ascii="仿宋_GB2312" w:hAnsi="仿宋" w:eastAsia="仿宋_GB2312"/>
                <w:sz w:val="24"/>
                <w:szCs w:val="24"/>
              </w:rPr>
              <w:t>3月20日至6月20日</w:t>
            </w:r>
          </w:p>
        </w:tc>
        <w:tc>
          <w:tcPr>
            <w:tcW w:w="134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每月不少于</w:t>
            </w:r>
            <w:r>
              <w:rPr>
                <w:rFonts w:ascii="仿宋_GB2312" w:hAnsi="仿宋" w:eastAsia="仿宋_GB2312"/>
                <w:sz w:val="24"/>
                <w:szCs w:val="24"/>
              </w:rPr>
              <w:t>5次</w:t>
            </w:r>
          </w:p>
        </w:tc>
        <w:tc>
          <w:tcPr>
            <w:tcW w:w="154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全年不少于1</w:t>
            </w:r>
            <w:r>
              <w:rPr>
                <w:rFonts w:ascii="仿宋_GB2312" w:hAnsi="仿宋" w:eastAsia="仿宋_GB2312"/>
                <w:sz w:val="24"/>
                <w:szCs w:val="24"/>
              </w:rPr>
              <w:t>5</w:t>
            </w:r>
            <w:r>
              <w:rPr>
                <w:rFonts w:hint="eastAsia" w:ascii="仿宋_GB2312" w:hAnsi="仿宋" w:eastAsia="仿宋_GB2312"/>
                <w:sz w:val="24"/>
                <w:szCs w:val="24"/>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trPr>
        <w:tc>
          <w:tcPr>
            <w:tcW w:w="887" w:type="dxa"/>
            <w:vMerge w:val="continue"/>
            <w:vAlign w:val="center"/>
          </w:tcPr>
          <w:p>
            <w:pPr>
              <w:jc w:val="center"/>
              <w:rPr>
                <w:rFonts w:ascii="仿宋_GB2312" w:hAnsi="仿宋" w:eastAsia="仿宋_GB2312"/>
                <w:sz w:val="24"/>
                <w:szCs w:val="24"/>
              </w:rPr>
            </w:pPr>
          </w:p>
        </w:tc>
        <w:tc>
          <w:tcPr>
            <w:tcW w:w="814" w:type="dxa"/>
            <w:vMerge w:val="continue"/>
            <w:vAlign w:val="center"/>
          </w:tcPr>
          <w:p>
            <w:pPr>
              <w:jc w:val="center"/>
              <w:rPr>
                <w:rFonts w:ascii="仿宋_GB2312" w:hAnsi="仿宋" w:eastAsia="仿宋_GB2312"/>
                <w:sz w:val="24"/>
                <w:szCs w:val="24"/>
              </w:rPr>
            </w:pPr>
          </w:p>
        </w:tc>
        <w:tc>
          <w:tcPr>
            <w:tcW w:w="2127" w:type="dxa"/>
            <w:vAlign w:val="center"/>
          </w:tcPr>
          <w:p>
            <w:pPr>
              <w:spacing w:line="460" w:lineRule="exact"/>
              <w:rPr>
                <w:rFonts w:ascii="仿宋_GB2312" w:hAnsi="仿宋" w:eastAsia="仿宋_GB2312"/>
                <w:sz w:val="24"/>
                <w:szCs w:val="24"/>
              </w:rPr>
            </w:pPr>
            <w:r>
              <w:rPr>
                <w:rFonts w:hint="eastAsia" w:ascii="仿宋_GB2312" w:hAnsi="仿宋" w:eastAsia="仿宋_GB2312"/>
                <w:sz w:val="24"/>
                <w:szCs w:val="24"/>
              </w:rPr>
              <w:t>扎实推进经营利用执法</w:t>
            </w:r>
          </w:p>
        </w:tc>
        <w:tc>
          <w:tcPr>
            <w:tcW w:w="311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对水生野生动物及其制品出售、购买、利用、运输、寄递等活动进行监督检查</w:t>
            </w:r>
          </w:p>
        </w:tc>
        <w:tc>
          <w:tcPr>
            <w:tcW w:w="1701" w:type="dxa"/>
            <w:vMerge w:val="continue"/>
            <w:vAlign w:val="center"/>
          </w:tcPr>
          <w:p>
            <w:pPr>
              <w:spacing w:line="580" w:lineRule="exact"/>
              <w:rPr>
                <w:rFonts w:ascii="仿宋_GB2312" w:hAnsi="仿宋" w:eastAsia="仿宋_GB2312"/>
                <w:sz w:val="24"/>
                <w:szCs w:val="24"/>
              </w:rPr>
            </w:pPr>
          </w:p>
        </w:tc>
        <w:tc>
          <w:tcPr>
            <w:tcW w:w="1559" w:type="dxa"/>
            <w:vMerge w:val="continue"/>
            <w:vAlign w:val="center"/>
          </w:tcPr>
          <w:p>
            <w:pPr>
              <w:spacing w:line="580" w:lineRule="exact"/>
              <w:rPr>
                <w:rFonts w:ascii="仿宋_GB2312" w:hAnsi="仿宋" w:eastAsia="仿宋_GB2312"/>
                <w:sz w:val="24"/>
                <w:szCs w:val="24"/>
              </w:rPr>
            </w:pPr>
          </w:p>
        </w:tc>
        <w:tc>
          <w:tcPr>
            <w:tcW w:w="141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全年</w:t>
            </w:r>
          </w:p>
        </w:tc>
        <w:tc>
          <w:tcPr>
            <w:tcW w:w="134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每月不少于</w:t>
            </w:r>
            <w:r>
              <w:rPr>
                <w:rFonts w:ascii="仿宋_GB2312" w:hAnsi="仿宋" w:eastAsia="仿宋_GB2312"/>
                <w:sz w:val="24"/>
                <w:szCs w:val="24"/>
              </w:rPr>
              <w:t>3次</w:t>
            </w:r>
          </w:p>
        </w:tc>
        <w:tc>
          <w:tcPr>
            <w:tcW w:w="1548" w:type="dxa"/>
            <w:vAlign w:val="center"/>
          </w:tcPr>
          <w:p>
            <w:pPr>
              <w:spacing w:line="580" w:lineRule="exact"/>
              <w:rPr>
                <w:rFonts w:ascii="仿宋_GB2312" w:hAnsi="仿宋" w:eastAsia="仿宋_GB2312"/>
                <w:sz w:val="24"/>
                <w:szCs w:val="24"/>
              </w:rPr>
            </w:pPr>
            <w:r>
              <w:rPr>
                <w:rFonts w:hint="eastAsia" w:ascii="仿宋_GB2312" w:hAnsi="仿宋" w:eastAsia="仿宋_GB2312"/>
                <w:sz w:val="24"/>
                <w:szCs w:val="24"/>
              </w:rPr>
              <w:t>全年不少于</w:t>
            </w:r>
            <w:r>
              <w:rPr>
                <w:rFonts w:ascii="仿宋_GB2312" w:hAnsi="仿宋" w:eastAsia="仿宋_GB2312"/>
                <w:sz w:val="24"/>
                <w:szCs w:val="24"/>
              </w:rPr>
              <w:t>36次</w:t>
            </w:r>
          </w:p>
        </w:tc>
      </w:tr>
    </w:tbl>
    <w:p>
      <w:pPr>
        <w:rPr>
          <w:rFonts w:ascii="仿宋_GB2312" w:hAnsi="黑体" w:eastAsia="仿宋_GB2312"/>
          <w:sz w:val="28"/>
          <w:szCs w:val="28"/>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4A19AA"/>
    <w:multiLevelType w:val="multilevel"/>
    <w:tmpl w:val="144A19AA"/>
    <w:lvl w:ilvl="0" w:tentative="0">
      <w:start w:val="1"/>
      <w:numFmt w:val="japaneseCounting"/>
      <w:lvlText w:val="%1、"/>
      <w:lvlJc w:val="left"/>
      <w:pPr>
        <w:ind w:left="1363" w:hanging="720"/>
      </w:pPr>
      <w:rPr>
        <w:rFonts w:hint="default"/>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hideGrammatical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YyZGZiYWEzZWQ4NGJhNDg0N2IyMGEzZThiYmI1YzIifQ=="/>
  </w:docVars>
  <w:rsids>
    <w:rsidRoot w:val="0038149C"/>
    <w:rsid w:val="00004049"/>
    <w:rsid w:val="0000684E"/>
    <w:rsid w:val="00034F72"/>
    <w:rsid w:val="00051654"/>
    <w:rsid w:val="0005546F"/>
    <w:rsid w:val="000617B0"/>
    <w:rsid w:val="00063AE5"/>
    <w:rsid w:val="00066961"/>
    <w:rsid w:val="00135B68"/>
    <w:rsid w:val="00141825"/>
    <w:rsid w:val="00155AA4"/>
    <w:rsid w:val="001845A3"/>
    <w:rsid w:val="00195BE0"/>
    <w:rsid w:val="001B33C3"/>
    <w:rsid w:val="0022252B"/>
    <w:rsid w:val="002356D4"/>
    <w:rsid w:val="0025646E"/>
    <w:rsid w:val="00260407"/>
    <w:rsid w:val="00267AC2"/>
    <w:rsid w:val="00270988"/>
    <w:rsid w:val="00285E43"/>
    <w:rsid w:val="002B7975"/>
    <w:rsid w:val="00301B01"/>
    <w:rsid w:val="00364625"/>
    <w:rsid w:val="0038149C"/>
    <w:rsid w:val="00387126"/>
    <w:rsid w:val="00387B33"/>
    <w:rsid w:val="003A3AFF"/>
    <w:rsid w:val="003A59CE"/>
    <w:rsid w:val="003D4737"/>
    <w:rsid w:val="00437488"/>
    <w:rsid w:val="004475B9"/>
    <w:rsid w:val="0045314F"/>
    <w:rsid w:val="0046567E"/>
    <w:rsid w:val="0048495C"/>
    <w:rsid w:val="00496F76"/>
    <w:rsid w:val="004B7FBF"/>
    <w:rsid w:val="00521B64"/>
    <w:rsid w:val="00525363"/>
    <w:rsid w:val="005322C3"/>
    <w:rsid w:val="0056236D"/>
    <w:rsid w:val="00563653"/>
    <w:rsid w:val="00593C21"/>
    <w:rsid w:val="005B23F7"/>
    <w:rsid w:val="005B5CD3"/>
    <w:rsid w:val="005C16CA"/>
    <w:rsid w:val="005E0D1B"/>
    <w:rsid w:val="005E1734"/>
    <w:rsid w:val="005F65A6"/>
    <w:rsid w:val="0060724A"/>
    <w:rsid w:val="00631DF7"/>
    <w:rsid w:val="00654EA6"/>
    <w:rsid w:val="00657B3B"/>
    <w:rsid w:val="00676383"/>
    <w:rsid w:val="0068109D"/>
    <w:rsid w:val="006C4C2A"/>
    <w:rsid w:val="006E0998"/>
    <w:rsid w:val="006E1C29"/>
    <w:rsid w:val="007101BB"/>
    <w:rsid w:val="00780B25"/>
    <w:rsid w:val="00784B0D"/>
    <w:rsid w:val="00784F52"/>
    <w:rsid w:val="007A6963"/>
    <w:rsid w:val="007B5B86"/>
    <w:rsid w:val="008169EA"/>
    <w:rsid w:val="0085330A"/>
    <w:rsid w:val="008603D6"/>
    <w:rsid w:val="00881B31"/>
    <w:rsid w:val="00884BD5"/>
    <w:rsid w:val="008C75D7"/>
    <w:rsid w:val="008E33B3"/>
    <w:rsid w:val="008F0C42"/>
    <w:rsid w:val="008F356E"/>
    <w:rsid w:val="00906CEE"/>
    <w:rsid w:val="00933B40"/>
    <w:rsid w:val="00946855"/>
    <w:rsid w:val="00955296"/>
    <w:rsid w:val="00955BB4"/>
    <w:rsid w:val="0096261C"/>
    <w:rsid w:val="009670F8"/>
    <w:rsid w:val="00972AC6"/>
    <w:rsid w:val="00991C2B"/>
    <w:rsid w:val="00994BD8"/>
    <w:rsid w:val="009A6AB6"/>
    <w:rsid w:val="009D46B7"/>
    <w:rsid w:val="00A13DED"/>
    <w:rsid w:val="00A374C7"/>
    <w:rsid w:val="00A478FF"/>
    <w:rsid w:val="00AB6871"/>
    <w:rsid w:val="00AD66E4"/>
    <w:rsid w:val="00AE7F55"/>
    <w:rsid w:val="00AF4A50"/>
    <w:rsid w:val="00AF77B2"/>
    <w:rsid w:val="00B02222"/>
    <w:rsid w:val="00B05191"/>
    <w:rsid w:val="00B23E85"/>
    <w:rsid w:val="00B2587D"/>
    <w:rsid w:val="00B34B40"/>
    <w:rsid w:val="00BD3DFE"/>
    <w:rsid w:val="00BD4348"/>
    <w:rsid w:val="00C00F92"/>
    <w:rsid w:val="00C14024"/>
    <w:rsid w:val="00C538FA"/>
    <w:rsid w:val="00C839FB"/>
    <w:rsid w:val="00CD0530"/>
    <w:rsid w:val="00CE3EE2"/>
    <w:rsid w:val="00CF3854"/>
    <w:rsid w:val="00D1754F"/>
    <w:rsid w:val="00D21BDB"/>
    <w:rsid w:val="00D243C5"/>
    <w:rsid w:val="00D31710"/>
    <w:rsid w:val="00D65FB1"/>
    <w:rsid w:val="00D77A0A"/>
    <w:rsid w:val="00D80D35"/>
    <w:rsid w:val="00DB2EDA"/>
    <w:rsid w:val="00DD52FA"/>
    <w:rsid w:val="00DE2834"/>
    <w:rsid w:val="00E51474"/>
    <w:rsid w:val="00ED5160"/>
    <w:rsid w:val="00EF3FAE"/>
    <w:rsid w:val="00F402B9"/>
    <w:rsid w:val="00F5201A"/>
    <w:rsid w:val="00F622D6"/>
    <w:rsid w:val="00F82931"/>
    <w:rsid w:val="00FC6556"/>
    <w:rsid w:val="00FD1F62"/>
    <w:rsid w:val="1B5069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uiPriority w:val="99"/>
    <w:pPr>
      <w:tabs>
        <w:tab w:val="center" w:pos="4513"/>
        <w:tab w:val="right" w:pos="9026"/>
      </w:tabs>
      <w:snapToGrid w:val="0"/>
      <w:jc w:val="left"/>
    </w:pPr>
    <w:rPr>
      <w:sz w:val="18"/>
      <w:szCs w:val="18"/>
    </w:rPr>
  </w:style>
  <w:style w:type="paragraph" w:styleId="3">
    <w:name w:val="header"/>
    <w:basedOn w:val="1"/>
    <w:link w:val="8"/>
    <w:unhideWhenUsed/>
    <w:uiPriority w:val="99"/>
    <w:pPr>
      <w:pBdr>
        <w:bottom w:val="single" w:color="auto" w:sz="6" w:space="1"/>
      </w:pBdr>
      <w:tabs>
        <w:tab w:val="center" w:pos="4513"/>
        <w:tab w:val="right" w:pos="9026"/>
      </w:tabs>
      <w:snapToGrid w:val="0"/>
      <w:jc w:val="center"/>
    </w:pPr>
    <w:rPr>
      <w:sz w:val="18"/>
      <w:szCs w:val="18"/>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34"/>
    <w:pPr>
      <w:ind w:firstLine="420" w:firstLineChars="200"/>
    </w:pPr>
  </w:style>
  <w:style w:type="character" w:customStyle="1" w:styleId="8">
    <w:name w:val="页眉 字符"/>
    <w:basedOn w:val="6"/>
    <w:link w:val="3"/>
    <w:uiPriority w:val="99"/>
    <w:rPr>
      <w:sz w:val="18"/>
      <w:szCs w:val="18"/>
    </w:rPr>
  </w:style>
  <w:style w:type="character" w:customStyle="1" w:styleId="9">
    <w:name w:val="页脚 字符"/>
    <w:basedOn w:val="6"/>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8E998E-106F-4DD6-A734-FFA46F019CA0}">
  <ds:schemaRefs/>
</ds:datastoreItem>
</file>

<file path=docProps/app.xml><?xml version="1.0" encoding="utf-8"?>
<Properties xmlns="http://schemas.openxmlformats.org/officeDocument/2006/extended-properties" xmlns:vt="http://schemas.openxmlformats.org/officeDocument/2006/docPropsVTypes">
  <Template>Normal</Template>
  <Pages>7</Pages>
  <Words>2181</Words>
  <Characters>2218</Characters>
  <Lines>17</Lines>
  <Paragraphs>4</Paragraphs>
  <TotalTime>148</TotalTime>
  <ScaleCrop>false</ScaleCrop>
  <LinksUpToDate>false</LinksUpToDate>
  <CharactersWithSpaces>2219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2023-03-15T07:16:00Z</dcterms:created>
  <dc:creator>Administrator</dc:creator>
  <cp:lastModifiedBy>jiangyongmeimei</cp:lastModifiedBy>
  <cp:lastPrinted>2023-03-15T07:41:00Z</cp:lastPrinted>
  <dcterms:modified xsi:type="dcterms:W3CDTF">2023-03-22T06:56:59Z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44F4106428DD4F3CA7B904A91F19E621</vt:lpwstr>
  </property>
</Properties>
</file>