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4"/>
        <w:tblW w:w="945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687"/>
        <w:gridCol w:w="965"/>
        <w:gridCol w:w="2390"/>
        <w:gridCol w:w="1389"/>
        <w:gridCol w:w="1910"/>
        <w:gridCol w:w="1213"/>
        <w:gridCol w:w="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44" w:hRule="atLeast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202</w:t>
            </w:r>
            <w:r>
              <w:rPr>
                <w:rFonts w:hint="eastAsia" w:ascii="Times New Roman" w:hAnsi="Times New Roman" w:eastAsia="等线" w:cs="Times New Roman"/>
                <w:b/>
                <w:color w:val="000000"/>
                <w:kern w:val="0"/>
                <w:sz w:val="36"/>
                <w:szCs w:val="36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华文中宋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年国家现代农业产业园创建基本情况表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县级人民政府审核盖章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省级农业农村部门审核盖章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省级财政部门审核盖章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942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□书面审查</w:t>
            </w:r>
            <w:r>
              <w:rPr>
                <w:rFonts w:hint="default" w:ascii="Times New Roman" w:hAnsi="Times New Roman" w:eastAsia="Wingdings 2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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 □竞争遴选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9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一、产业园基本信息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产业园名称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详细地址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联系人姓名</w:t>
            </w:r>
          </w:p>
        </w:tc>
        <w:tc>
          <w:tcPr>
            <w:tcW w:w="3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3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9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二、产业园发展指标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49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指标名称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数值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基本情况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农业总产值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产业园规划面积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亩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等线" w:cs="Times New Roman"/>
                <w:lang w:bidi="ar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其中：农田有效灌溉面积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主导产业面积（种植业）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主导产业一（名称：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）产量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主导产业二（名称：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）产量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养殖面积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亩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Style w:val="6"/>
                <w:rFonts w:hint="default" w:ascii="Times New Roman" w:hAnsi="Times New Roman" w:eastAsia="等线" w:cs="Times New Roman"/>
                <w:lang w:bidi="ar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其中：标准化养殖面积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主导产业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产业园总产值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主导产业产值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其中：一产产值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二产产值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主导产业加工转化率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科技支撑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良种覆盖率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农作物耕种收综合机械化率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新品种新技术研发引进推广经费支出 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省级及以上科研单位设立研发平台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专业技术人员数量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集约经营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土地适度规模经营占比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入园参与主导产业生产经营企业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其中：国家级龙头企业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省级龙头企业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从事主导产业生产经营合作社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从事主导产业生产经营家庭农场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绿色发展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绿色食品和有机产品认证面积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亩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绿色食品和有机产品认证个数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畜禽粪便（或秸秆）综合处理率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主要农作物化肥利用率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主要农作物农药利用率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园内农产品质量安全追溯管理的比例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带动农民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带动就业人数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其中：二三产业就业人数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园内农民人均可支配收入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支持水平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财政投入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金融机构对产业园的贷款余额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0"/>
                <w:szCs w:val="20"/>
                <w:lang w:val="en-US" w:eastAsia="zh-CN"/>
              </w:rPr>
              <w:t>社会资本投入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等线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08" w:hRule="atLeast"/>
        </w:trPr>
        <w:tc>
          <w:tcPr>
            <w:tcW w:w="9421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spacing w:line="240" w:lineRule="exact"/>
              <w:jc w:val="left"/>
              <w:textAlignment w:val="bottom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注：表中填写数据应为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年数据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62" w:hRule="atLeast"/>
        </w:trPr>
        <w:tc>
          <w:tcPr>
            <w:tcW w:w="251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产业园创建负责人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统计负责人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填表人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0"/>
                <w:szCs w:val="20"/>
                <w:lang w:eastAsia="zh-CN" w:bidi="ar"/>
              </w:rPr>
              <w:t>：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0B877F62"/>
    <w:rsid w:val="0B8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2024-03-13T02:52:00Z</dcterms:created>
  <dc:creator>jiangyongmeimei</dc:creator>
  <cp:lastModifiedBy>jiangyongmeimei</cp:lastModifiedBy>
  <dcterms:modified xsi:type="dcterms:W3CDTF">2024-03-13T02:52:41Z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CB2696ED2A104F97BCDE6563FE0536DC_11</vt:lpwstr>
  </property>
</Properties>
</file>