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0471">
      <w:pPr>
        <w:widowControl/>
        <w:spacing w:line="580" w:lineRule="exact"/>
        <w:jc w:val="center"/>
        <w:outlineLvl w:val="1"/>
        <w:rPr>
          <w:rFonts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天津市冬季设施蔬菜主要病虫害</w:t>
      </w:r>
    </w:p>
    <w:p w14:paraId="1B32F2C4">
      <w:pPr>
        <w:widowControl/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抗药性监测及推荐方案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  <w14:ligatures w14:val="none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  <w14:ligatures w14:val="none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  <w14:ligatures w14:val="none"/>
        </w:rPr>
        <w:t>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  <w14:ligatures w14:val="none"/>
        </w:rPr>
        <w:t>）</w:t>
      </w:r>
    </w:p>
    <w:bookmarkEnd w:id="0"/>
    <w:tbl>
      <w:tblPr>
        <w:tblStyle w:val="2"/>
        <w:tblpPr w:leftFromText="180" w:rightFromText="180" w:vertAnchor="text" w:horzAnchor="page" w:tblpX="1803" w:tblpY="330"/>
        <w:tblOverlap w:val="never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2723"/>
        <w:gridCol w:w="2029"/>
        <w:gridCol w:w="2472"/>
      </w:tblGrid>
      <w:tr w14:paraId="6CDDC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03DB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靶标对象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4C0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产生抗性或</w:t>
            </w:r>
          </w:p>
          <w:p w14:paraId="42E1D36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敏感度下降的药剂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4C6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推荐轮换</w:t>
            </w:r>
          </w:p>
          <w:p w14:paraId="504A78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或替代药剂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2A7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绿色防控措施</w:t>
            </w:r>
          </w:p>
        </w:tc>
      </w:tr>
      <w:tr w14:paraId="2B624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72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蚜虫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DFB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吡虫啉、噻虫嗪 (新烟碱类)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DB7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氟啶虫酰胺、高效氯氟氰菊酯、联苯菊酯、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415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防虫网阻隔、黄板诱杀、保护应用天敌 (瓢虫、草蛉、蚜茧蜂)</w:t>
            </w:r>
          </w:p>
        </w:tc>
      </w:tr>
      <w:tr w14:paraId="6DF96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92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烟粉虱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45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吡虫啉、噻虫嗪 (华北地区)、溴氰虫酰胺、螺虫乙酯 (山东、山西高抗)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943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氟啶虫胺腈、氟吡呋喃酮、吡丙醚、烯啶虫胺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90C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黄板诱杀、防虫网阻隔、释放丽蚜小蜂</w:t>
            </w:r>
          </w:p>
        </w:tc>
      </w:tr>
      <w:tr w14:paraId="7C622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82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蓟马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FE0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乙基多杀菌素 、甲维盐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8F3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虫螨腈、多杀霉素、溴氰虫酰胺（复配吡丙醚使用）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9CE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蓝板诱杀、设施密闭管理、释放小花蝽</w:t>
            </w:r>
          </w:p>
        </w:tc>
      </w:tr>
      <w:tr w14:paraId="1D486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25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霜霉病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2747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甲霜灵、精甲霜灵、霜霉威盐酸盐、霜脲氰、烯酰吗啉及其复配剂 (部分老菜区)、代森锰锌 (敏感度下降)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3E8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氟吡菌胺、四唑吡氨酯、氟噻唑吡乙酮、氰霜唑、枯草芽孢杆菌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F91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强化通风降湿、高垄栽培、避免叶面长时间积水</w:t>
            </w:r>
          </w:p>
        </w:tc>
      </w:tr>
      <w:tr w14:paraId="1285E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3B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灰霉病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E57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多菌灵、嘧霉胺 (敏感度下降)、腐霉利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86C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咯菌腈、苯醚甲环唑、啶菌噁唑、异菌脲、啶酰菌胺、氟唑菌酰胺、木霉菌制剂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C0F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通风降湿、及时清除病残体、合理密植</w:t>
            </w:r>
          </w:p>
        </w:tc>
      </w:tr>
      <w:tr w14:paraId="7CD15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13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小菜蛾 (十字花科)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98C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阿维菌素、高效氯氰菊酯、氯虫苯甲酰胺 (长三角地区高抗)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68D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乙基多杀菌素、溴虫氟苯双酰胺、虫螨腈（复配茚虫威使用）、虱螨脲（复配氯虫苯甲酰胺使用）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426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性诱剂诱杀、防虫网阻隔、保护应用寄生蜂及捕食蝽</w:t>
            </w:r>
          </w:p>
        </w:tc>
      </w:tr>
    </w:tbl>
    <w:p w14:paraId="5C837644">
      <w:pPr>
        <w:widowControl/>
        <w:ind w:firstLine="482"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</w:pPr>
    </w:p>
    <w:p w14:paraId="6C8EFEFF">
      <w:pPr>
        <w:widowControl/>
        <w:ind w:firstLine="482"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</w:pPr>
    </w:p>
    <w:p w14:paraId="5CC70874">
      <w:pPr>
        <w:widowControl/>
        <w:ind w:firstLine="482"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  <w:t>说明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：</w:t>
      </w:r>
    </w:p>
    <w:p w14:paraId="3A370F45">
      <w:pPr>
        <w:widowControl/>
        <w:tabs>
          <w:tab w:val="left" w:pos="720"/>
        </w:tabs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1.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本表根据全国及周边省份监测数据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结合天津实际情</w:t>
      </w:r>
      <w:r>
        <w:rPr>
          <w:rFonts w:ascii="宋体" w:hAnsi="宋体" w:eastAsia="宋体" w:cs="宋体"/>
          <w:color w:val="auto"/>
          <w:kern w:val="0"/>
          <w:sz w:val="24"/>
          <w:szCs w:val="24"/>
          <w14:ligatures w14:val="none"/>
        </w:rPr>
        <w:t>况制定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  <w:t>，供种植主体参考</w:t>
      </w:r>
      <w:r>
        <w:rPr>
          <w:rFonts w:ascii="宋体" w:hAnsi="宋体" w:eastAsia="宋体" w:cs="宋体"/>
          <w:color w:val="auto"/>
          <w:kern w:val="0"/>
          <w:sz w:val="24"/>
          <w:szCs w:val="24"/>
          <w14:ligatures w14:val="none"/>
        </w:rPr>
        <w:t>。</w:t>
      </w:r>
    </w:p>
    <w:p w14:paraId="59A39995">
      <w:pPr>
        <w:widowControl/>
        <w:tabs>
          <w:tab w:val="left" w:pos="720"/>
        </w:tabs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2.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轮换用药应遵循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“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不同作用机理交替使用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”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原则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同一作用机理药剂每季使用不超过1次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。</w:t>
      </w:r>
    </w:p>
    <w:p w14:paraId="035572F7">
      <w:pPr>
        <w:widowControl/>
        <w:tabs>
          <w:tab w:val="left" w:pos="720"/>
        </w:tabs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推荐药剂应在目标作物和病虫害上已获得登记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使用时严格按照标签说明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。</w:t>
      </w:r>
    </w:p>
    <w:p w14:paraId="3E5735ED">
      <w:pPr>
        <w:widowControl/>
        <w:tabs>
          <w:tab w:val="left" w:pos="720"/>
        </w:tabs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绿色防控措施应优先采用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化学防治作为补充手段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。</w:t>
      </w:r>
    </w:p>
    <w:p w14:paraId="4AABAF70">
      <w:pPr>
        <w:ind w:firstLine="420" w:firstLineChars="200"/>
      </w:pPr>
    </w:p>
    <w:p w14:paraId="7A3F0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2A3A"/>
    <w:rsid w:val="0AA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2026-01-19T07:59:00Z</dcterms:created>
  <dc:creator>jiangyongmeimei</dc:creator>
  <cp:lastModifiedBy>jiangyongmeimei</cp:lastModifiedBy>
  <dcterms:modified xsi:type="dcterms:W3CDTF">2026-01-19T08:00:39Z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60ADB888B8BF479889E817A2639C92D0_11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